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57" w:rsidRDefault="00830557" w:rsidP="00830557">
      <w:pPr>
        <w:ind w:left="142" w:firstLine="425"/>
        <w:jc w:val="center"/>
        <w:rPr>
          <w:b/>
          <w:sz w:val="24"/>
          <w:lang w:val="uk-UA"/>
        </w:rPr>
      </w:pPr>
      <w:bookmarkStart w:id="0" w:name="_GoBack"/>
      <w:bookmarkEnd w:id="0"/>
      <w:r w:rsidRPr="00830557">
        <w:rPr>
          <w:b/>
          <w:sz w:val="24"/>
          <w:lang w:val="uk-UA"/>
        </w:rPr>
        <w:t xml:space="preserve">ПРОГРАМОВІ ВИМОГИ З НАВЧАЛЬНОЇ ДИСЦИПЛІНИ </w:t>
      </w:r>
    </w:p>
    <w:p w:rsidR="00830557" w:rsidRPr="00830557" w:rsidRDefault="00830557" w:rsidP="00830557">
      <w:pPr>
        <w:ind w:left="142" w:firstLine="425"/>
        <w:jc w:val="center"/>
        <w:rPr>
          <w:b/>
          <w:sz w:val="24"/>
          <w:lang w:val="uk-UA"/>
        </w:rPr>
      </w:pPr>
      <w:r w:rsidRPr="00830557">
        <w:rPr>
          <w:b/>
          <w:sz w:val="24"/>
          <w:lang w:val="uk-UA"/>
        </w:rPr>
        <w:t>«ПЕДАГОГІЧНА МАЙСТЕРНІСТЬ»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right="-144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Особливості педагогічної майстерності.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right="-144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Елементи педагогічної майстерності.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right="-144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Педагогічна кваліметрія.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Значення особистісних якостей у процесі розвитку педагогічної майстерності. </w:t>
      </w:r>
    </w:p>
    <w:p w:rsidR="00830557" w:rsidRPr="00830557" w:rsidRDefault="00830557" w:rsidP="0083055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right="-2" w:hanging="567"/>
        <w:rPr>
          <w:lang w:val="uk-UA"/>
        </w:rPr>
      </w:pPr>
      <w:r w:rsidRPr="00830557">
        <w:rPr>
          <w:lang w:val="uk-UA"/>
        </w:rPr>
        <w:t xml:space="preserve">Феномен педагогічної майстерності у сучасній психолого-педагогічній науці. Мотивація професійної діяльності сучасного педагога. </w:t>
      </w:r>
    </w:p>
    <w:p w:rsidR="00830557" w:rsidRPr="00830557" w:rsidRDefault="00830557" w:rsidP="0083055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right="-2" w:hanging="567"/>
        <w:rPr>
          <w:lang w:val="uk-UA"/>
        </w:rPr>
      </w:pPr>
      <w:r w:rsidRPr="00830557">
        <w:rPr>
          <w:lang w:val="uk-UA"/>
        </w:rPr>
        <w:t>Професійне самовиховання вчителя: сутність, шляхи і способи реалізації.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Структурні складові педагогічної діяльності.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Педагогічний вплив як основа педагогічної взаємодії.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Психолого-педагогічні умови майстерної взаємодії в педагогічному спілкуванні.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Класифікація прийомів педагогічного впливу.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Операції педагогічного впливу.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Характеристика педагогічної вимоги.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Педагогічна майстерність і авторитет учителя.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Структура авторитету вчителя. </w:t>
      </w:r>
    </w:p>
    <w:p w:rsidR="00830557" w:rsidRPr="00830557" w:rsidRDefault="00830557" w:rsidP="00830557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567" w:hanging="567"/>
        <w:rPr>
          <w:i/>
          <w:sz w:val="24"/>
          <w:szCs w:val="24"/>
        </w:rPr>
      </w:pPr>
      <w:r w:rsidRPr="00830557">
        <w:rPr>
          <w:sz w:val="24"/>
          <w:szCs w:val="24"/>
          <w:lang w:val="uk-UA"/>
        </w:rPr>
        <w:t>Рівні і критерії</w:t>
      </w:r>
      <w:r w:rsidRPr="00830557">
        <w:rPr>
          <w:sz w:val="24"/>
          <w:szCs w:val="24"/>
        </w:rPr>
        <w:t xml:space="preserve"> авторитету педагога.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>Технологія організації педагогічної взаємодії.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sz w:val="24"/>
          <w:szCs w:val="24"/>
          <w:lang w:val="uk-UA"/>
        </w:rPr>
        <w:t xml:space="preserve">Особливості педагогічного спілкування 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Мовлення і комунікативна поведінка вчителя.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Функції мовлення вчителя у взаємодії з учнями.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Умови ефективності професійного мовлення вчителя.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Психолого-педагогічні умови майстерної взаємодії у педагогічному спілкуванні.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Поняття педагогічного спілкування, його особливості, функції, види. Педагогічне спілкування як діалог.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Структура педагогічного спілкування.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Класифікація стилів педагогічного спілкування.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>Моделі спілкування вчителя на уроці з учнями молодшого шкільного віку.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>Педагогічний такт.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Морально-етична сутність такту. 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Загально усталені норми тактовної поведінки.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Тактовність – невід’ємна складова особистості педагога.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Ознаки тактовної поведінки.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>Сутність та форми  вияву  педагогічного такту.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Прояв педагогічного такту в навчальний і </w:t>
      </w:r>
      <w:proofErr w:type="spellStart"/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>позанавчальний</w:t>
      </w:r>
      <w:proofErr w:type="spellEnd"/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час.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Характеристика педагогічного такту.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Рівні педагогічного такту.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>Особливості педагогічної тактики.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Компоненти структури педагогічної тактики.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Способи реалізації педагогічної тактики. </w:t>
      </w:r>
    </w:p>
    <w:p w:rsidR="00830557" w:rsidRPr="00830557" w:rsidRDefault="00830557" w:rsidP="00830557">
      <w:pPr>
        <w:pStyle w:val="3"/>
        <w:numPr>
          <w:ilvl w:val="0"/>
          <w:numId w:val="1"/>
        </w:numPr>
        <w:spacing w:before="0" w:after="0"/>
        <w:ind w:left="567" w:hanging="567"/>
        <w:rPr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830557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Специфіка педагогічної тактики в умовах початкової школи.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Способи організації навчально-виховного процесу в початковій школі.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основних форм організації навчально-виховного процесу в сучасній початковій школі.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Вимоги до проведення уроків у початковій школі.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Організація навчально-виховного процесу через вплив учителя на учнів молодшого шкільного віку.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Співробітництво вчителя і учнів на уроках та в позаурочний час.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Урок як навчальний діалог учителя з учнями.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Педагогічна ситуація – складова педагогічного процесу.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Педагогічна задача.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lastRenderedPageBreak/>
        <w:t xml:space="preserve">Типи педагогічних задач.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Конфлікт як психолого-педагогічна проблема в діяльності учителя.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Причини конфліктних ситуацій у внутрішньо шкільному колективі. 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Поведінка вчителя у конфліктній ситуації.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Проектування навчально-виховного процесу початкової школи. 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Ефективність проектування навчально-виховного процесу.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Структура системи проектування навчально-виховного процесу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right="-2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Поняття педагогічної техніки.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right="-2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Значення педагогічної техніки у професійній діяльності вчителя.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Внутрішня педагогічна техніка.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Елементи внутрішньої техніки. 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Зовнішня педагогічна техніка. Елементи зовнішньої техніки вчителя. 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Техніка мовлення – ознака педагогічної майстерності.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>Психологічні особли</w:t>
      </w:r>
      <w:r w:rsidRPr="00830557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вості педагогічного мовлення. 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Структура педагогічного мовлення.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Методики розвитку вмінь і навичок педагогічного мовлення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Педагогічна творчість учителя в навчально-виховному процесі.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Сутність і специфіка педагогічної творчості учителя.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Структура творчого педагогічного процесу.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Умо</w:t>
      </w:r>
      <w:r w:rsidRPr="00830557">
        <w:rPr>
          <w:sz w:val="24"/>
          <w:szCs w:val="24"/>
          <w:lang w:val="uk-UA"/>
        </w:rPr>
        <w:softHyphen/>
        <w:t xml:space="preserve">ви, що сприяють розвитку педагогічної творчості учителя.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Форми і методи розвитку педагогічної творчості учителя.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Алгоритм педагогічної творчості.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Етапи педагогічної творчості.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Умови реалізації педагогічної творчості.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Критерії та рівні педагогічної творчості сучасного учителя.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Педагогіка і практична режисура.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420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Спільне і відмінне в театральному та педагогічному мистецтві.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420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Педагогічна та акторська дія. </w:t>
      </w:r>
    </w:p>
    <w:p w:rsidR="00830557" w:rsidRPr="00830557" w:rsidRDefault="00830557" w:rsidP="00830557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567" w:right="420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830557">
        <w:rPr>
          <w:rFonts w:ascii="Times New Roman" w:hAnsi="Times New Roman" w:cs="Times New Roman"/>
          <w:sz w:val="24"/>
          <w:szCs w:val="24"/>
          <w:lang w:val="uk-UA"/>
        </w:rPr>
        <w:t>Урок - театр одного актора.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Значення професійно-педагогічного тренінгу у розвитку творчості вчителя.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Організація творчого середовища в навчально-виховному процесі.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Навчальне середовище як психолого-педагогічна проблема.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Способи організації взаємодії в навчальній ситуації.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Чинники розвитку навчального середовища початкової школи.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Місце нестандартних уроків у системі початкової освіти.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Види нестандартних уроків.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Структура нестандартних уроків.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Майстерність вчителя у підготовці і проведені нестандартних уроків у початковій школі.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 xml:space="preserve">Організація ігрових навчально-виховних ситуацій. </w:t>
      </w:r>
    </w:p>
    <w:p w:rsidR="00830557" w:rsidRPr="00830557" w:rsidRDefault="00830557" w:rsidP="00830557">
      <w:pPr>
        <w:pStyle w:val="a3"/>
        <w:numPr>
          <w:ilvl w:val="0"/>
          <w:numId w:val="1"/>
        </w:numPr>
        <w:ind w:left="567" w:hanging="567"/>
        <w:rPr>
          <w:sz w:val="24"/>
          <w:szCs w:val="24"/>
          <w:lang w:val="uk-UA"/>
        </w:rPr>
      </w:pPr>
      <w:r w:rsidRPr="00830557">
        <w:rPr>
          <w:sz w:val="24"/>
          <w:szCs w:val="24"/>
          <w:lang w:val="uk-UA"/>
        </w:rPr>
        <w:t>Майстерність спілкування вчителя в організації, проведенні та використанні ігрових педагогічних ситуацій.</w:t>
      </w:r>
    </w:p>
    <w:p w:rsidR="00646B5F" w:rsidRPr="00830557" w:rsidRDefault="00646B5F">
      <w:pPr>
        <w:rPr>
          <w:sz w:val="24"/>
          <w:lang w:val="uk-UA"/>
        </w:rPr>
      </w:pPr>
    </w:p>
    <w:sectPr w:rsidR="00646B5F" w:rsidRPr="00830557" w:rsidSect="008305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3DB0"/>
    <w:multiLevelType w:val="hybridMultilevel"/>
    <w:tmpl w:val="B8EE2E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57"/>
    <w:rsid w:val="00646B5F"/>
    <w:rsid w:val="007B0A4F"/>
    <w:rsid w:val="00830557"/>
    <w:rsid w:val="00A15A3B"/>
    <w:rsid w:val="00A54B44"/>
    <w:rsid w:val="00F0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305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05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_"/>
    <w:link w:val="20"/>
    <w:rsid w:val="0083055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557"/>
    <w:pPr>
      <w:widowControl w:val="0"/>
      <w:shd w:val="clear" w:color="auto" w:fill="FFFFFF"/>
      <w:spacing w:before="720" w:after="60" w:line="0" w:lineRule="atLeast"/>
      <w:ind w:hanging="3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830557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rsid w:val="00830557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305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05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_"/>
    <w:link w:val="20"/>
    <w:rsid w:val="0083055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557"/>
    <w:pPr>
      <w:widowControl w:val="0"/>
      <w:shd w:val="clear" w:color="auto" w:fill="FFFFFF"/>
      <w:spacing w:before="720" w:after="60" w:line="0" w:lineRule="atLeast"/>
      <w:ind w:hanging="3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830557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rsid w:val="0083055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2016-09-26T10:28:00Z</cp:lastPrinted>
  <dcterms:created xsi:type="dcterms:W3CDTF">2018-05-10T20:09:00Z</dcterms:created>
  <dcterms:modified xsi:type="dcterms:W3CDTF">2018-05-10T20:09:00Z</dcterms:modified>
</cp:coreProperties>
</file>