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>МІНІСТЕРСТВО ОСВІТИ І НАУКИ УКРАЇНИ ДВНЗ «ПРИКАРПАТСЬКИЙ НАЦІОНАЛЬНИЙ УНІВЕРСИТЕТ ІМЕНІ ВАСИЛЯ СТЕФАНИКА»</w:t>
      </w: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>Факультет іноземних мов</w:t>
      </w: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 xml:space="preserve"> Кафедра німецької філології</w:t>
      </w: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767" w:rsidRPr="00EB04E9" w:rsidRDefault="00D62767" w:rsidP="00D6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67" w:rsidRPr="005C2527" w:rsidRDefault="00D62767" w:rsidP="00D6276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 xml:space="preserve"> </w:t>
      </w:r>
      <w:r w:rsidRPr="005C2527">
        <w:rPr>
          <w:rFonts w:ascii="Times New Roman" w:hAnsi="Times New Roman" w:cs="Times New Roman"/>
          <w:bCs/>
          <w:sz w:val="28"/>
          <w:szCs w:val="28"/>
        </w:rPr>
        <w:t xml:space="preserve">СИЛАБУС НАВЧАЛЬНОЇ ДИСЦИПЛІНИ </w:t>
      </w:r>
    </w:p>
    <w:p w:rsidR="007E3248" w:rsidRPr="005C2527" w:rsidRDefault="00D62767" w:rsidP="00D62767">
      <w:pPr>
        <w:jc w:val="center"/>
        <w:rPr>
          <w:rFonts w:ascii="Times New Roman" w:hAnsi="Times New Roman" w:cs="Times New Roman"/>
          <w:sz w:val="32"/>
          <w:szCs w:val="32"/>
        </w:rPr>
      </w:pPr>
      <w:r w:rsidRPr="005C2527">
        <w:rPr>
          <w:rFonts w:ascii="Times New Roman" w:hAnsi="Times New Roman" w:cs="Times New Roman"/>
          <w:sz w:val="32"/>
          <w:szCs w:val="32"/>
        </w:rPr>
        <w:t>КВАНТИТАТИВНІ МЕТОДИ В ЛІНГВІСТИЦІ</w:t>
      </w: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767" w:rsidRPr="00EB04E9" w:rsidRDefault="00D62767" w:rsidP="00D62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767" w:rsidRDefault="00D62767" w:rsidP="00123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>Освітня програма «Німецька мова і література»</w:t>
      </w:r>
    </w:p>
    <w:p w:rsidR="0012315F" w:rsidRPr="00EB04E9" w:rsidRDefault="0012315F" w:rsidP="00123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15F" w:rsidRDefault="000377A0" w:rsidP="0012315F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>Спеціальність 035 Філологія</w:t>
      </w:r>
    </w:p>
    <w:p w:rsidR="00D62767" w:rsidRPr="00EB04E9" w:rsidRDefault="00D62767" w:rsidP="0012315F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>Галузь знань 03 Гуманітарні науки</w:t>
      </w:r>
    </w:p>
    <w:p w:rsidR="007E3248" w:rsidRPr="00EB04E9" w:rsidRDefault="007E3248" w:rsidP="00D6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right"/>
        <w:rPr>
          <w:rFonts w:ascii="Times New Roman" w:hAnsi="Times New Roman" w:cs="Times New Roman"/>
          <w:sz w:val="28"/>
          <w:szCs w:val="28"/>
        </w:rPr>
      </w:pPr>
      <w:r w:rsidRPr="00EB04E9">
        <w:rPr>
          <w:rFonts w:ascii="Times New Roman" w:hAnsi="Times New Roman" w:cs="Times New Roman"/>
          <w:sz w:val="28"/>
          <w:szCs w:val="28"/>
        </w:rPr>
        <w:t xml:space="preserve">Затверджено на засіданні кафедри </w:t>
      </w:r>
    </w:p>
    <w:p w:rsidR="0012315F" w:rsidRPr="008903D8" w:rsidRDefault="0012315F" w:rsidP="0012315F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903D8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Pr="008903D8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8903D8">
        <w:rPr>
          <w:rFonts w:ascii="Times New Roman" w:hAnsi="Times New Roman" w:cs="Times New Roman"/>
          <w:sz w:val="28"/>
          <w:szCs w:val="28"/>
        </w:rPr>
        <w:t xml:space="preserve">  від “</w:t>
      </w:r>
      <w:r w:rsidRPr="008903D8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Pr="008903D8">
        <w:rPr>
          <w:rFonts w:ascii="Times New Roman" w:hAnsi="Times New Roman" w:cs="Times New Roman"/>
          <w:sz w:val="28"/>
          <w:szCs w:val="28"/>
        </w:rPr>
        <w:t xml:space="preserve">” серпня 2019 р.  </w:t>
      </w:r>
    </w:p>
    <w:p w:rsidR="007E3248" w:rsidRPr="00EB04E9" w:rsidRDefault="007E3248" w:rsidP="007E324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E3248" w:rsidRDefault="007E3248" w:rsidP="007E3248">
      <w:pPr>
        <w:rPr>
          <w:rFonts w:ascii="Times New Roman" w:hAnsi="Times New Roman" w:cs="Times New Roman"/>
          <w:sz w:val="28"/>
          <w:szCs w:val="28"/>
        </w:rPr>
      </w:pPr>
    </w:p>
    <w:p w:rsidR="0012315F" w:rsidRDefault="0012315F" w:rsidP="007E3248">
      <w:pPr>
        <w:rPr>
          <w:rFonts w:ascii="Times New Roman" w:hAnsi="Times New Roman" w:cs="Times New Roman"/>
          <w:sz w:val="28"/>
          <w:szCs w:val="28"/>
        </w:rPr>
      </w:pPr>
    </w:p>
    <w:p w:rsidR="0012315F" w:rsidRPr="00EB04E9" w:rsidRDefault="0012315F" w:rsidP="007E3248">
      <w:pPr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rPr>
          <w:rFonts w:ascii="Times New Roman" w:hAnsi="Times New Roman" w:cs="Times New Roman"/>
          <w:sz w:val="28"/>
          <w:szCs w:val="28"/>
        </w:rPr>
      </w:pPr>
    </w:p>
    <w:p w:rsidR="007E3248" w:rsidRPr="00EB04E9" w:rsidRDefault="007E3248" w:rsidP="007E324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B04E9">
        <w:rPr>
          <w:rFonts w:ascii="Times New Roman" w:hAnsi="Times New Roman" w:cs="Times New Roman"/>
          <w:sz w:val="28"/>
          <w:szCs w:val="28"/>
        </w:rPr>
        <w:t>м. Івано-Франківськ – 2019</w:t>
      </w:r>
    </w:p>
    <w:p w:rsidR="007E3248" w:rsidRPr="00EB04E9" w:rsidRDefault="007E3248" w:rsidP="007E3248">
      <w:pPr>
        <w:pStyle w:val="Default"/>
        <w:jc w:val="center"/>
        <w:rPr>
          <w:color w:val="auto"/>
          <w:sz w:val="28"/>
          <w:szCs w:val="28"/>
        </w:rPr>
      </w:pPr>
    </w:p>
    <w:p w:rsidR="007E3248" w:rsidRPr="00EB04E9" w:rsidRDefault="007E3248" w:rsidP="007E3248">
      <w:pPr>
        <w:pStyle w:val="Default"/>
        <w:jc w:val="center"/>
        <w:rPr>
          <w:b/>
          <w:color w:val="auto"/>
          <w:sz w:val="28"/>
          <w:szCs w:val="28"/>
          <w:lang w:val="ru-RU"/>
        </w:rPr>
      </w:pPr>
      <w:r w:rsidRPr="00EB04E9">
        <w:rPr>
          <w:b/>
          <w:color w:val="auto"/>
          <w:sz w:val="28"/>
          <w:szCs w:val="28"/>
        </w:rPr>
        <w:t>ЗМІСТ</w:t>
      </w:r>
    </w:p>
    <w:p w:rsidR="007E3248" w:rsidRPr="00EB04E9" w:rsidRDefault="007E3248" w:rsidP="007E3248">
      <w:pPr>
        <w:pStyle w:val="Default"/>
        <w:jc w:val="center"/>
        <w:rPr>
          <w:color w:val="auto"/>
          <w:sz w:val="28"/>
          <w:szCs w:val="28"/>
          <w:lang w:val="ru-RU"/>
        </w:rPr>
      </w:pP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331C0D">
        <w:rPr>
          <w:color w:val="auto"/>
          <w:sz w:val="28"/>
          <w:szCs w:val="28"/>
        </w:rPr>
        <w:t xml:space="preserve">• </w:t>
      </w:r>
      <w:r w:rsidRPr="00EB3CF0">
        <w:rPr>
          <w:color w:val="auto"/>
          <w:sz w:val="28"/>
          <w:szCs w:val="28"/>
        </w:rPr>
        <w:t xml:space="preserve">Загальна інформація 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Анотація до </w:t>
      </w:r>
      <w:r>
        <w:rPr>
          <w:color w:val="auto"/>
          <w:sz w:val="28"/>
          <w:szCs w:val="28"/>
        </w:rPr>
        <w:t>курсу</w:t>
      </w:r>
      <w:r w:rsidRPr="00EB3CF0">
        <w:rPr>
          <w:color w:val="auto"/>
          <w:sz w:val="28"/>
          <w:szCs w:val="28"/>
        </w:rPr>
        <w:t xml:space="preserve"> 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Мета та цілі </w:t>
      </w:r>
      <w:r>
        <w:rPr>
          <w:color w:val="auto"/>
          <w:sz w:val="28"/>
          <w:szCs w:val="28"/>
        </w:rPr>
        <w:t>курсу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Результати курсу (компетентності) 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Організація </w:t>
      </w:r>
      <w:r w:rsidRPr="00EB3CF0">
        <w:rPr>
          <w:sz w:val="28"/>
          <w:szCs w:val="28"/>
        </w:rPr>
        <w:t>навчання курсу</w:t>
      </w:r>
      <w:r w:rsidRPr="00EB3CF0">
        <w:rPr>
          <w:color w:val="auto"/>
          <w:sz w:val="28"/>
          <w:szCs w:val="28"/>
        </w:rPr>
        <w:t xml:space="preserve"> 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Система </w:t>
      </w:r>
      <w:r w:rsidRPr="00EB3CF0">
        <w:rPr>
          <w:sz w:val="28"/>
          <w:szCs w:val="28"/>
        </w:rPr>
        <w:t>оцінювання курсу</w:t>
      </w:r>
    </w:p>
    <w:p w:rsidR="007D28C9" w:rsidRPr="00EB3CF0" w:rsidRDefault="007D28C9" w:rsidP="007D28C9">
      <w:pPr>
        <w:pStyle w:val="Default"/>
        <w:spacing w:after="189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Політика </w:t>
      </w:r>
      <w:r w:rsidRPr="00EB3CF0">
        <w:rPr>
          <w:sz w:val="28"/>
          <w:szCs w:val="28"/>
        </w:rPr>
        <w:t>курсу</w:t>
      </w:r>
      <w:r w:rsidRPr="00EB3CF0">
        <w:rPr>
          <w:color w:val="auto"/>
          <w:sz w:val="28"/>
          <w:szCs w:val="28"/>
        </w:rPr>
        <w:t xml:space="preserve"> </w:t>
      </w:r>
    </w:p>
    <w:p w:rsidR="007D28C9" w:rsidRPr="00EB3CF0" w:rsidRDefault="007D28C9" w:rsidP="007D28C9">
      <w:pPr>
        <w:pStyle w:val="Default"/>
        <w:rPr>
          <w:color w:val="auto"/>
          <w:sz w:val="28"/>
          <w:szCs w:val="28"/>
        </w:rPr>
      </w:pPr>
      <w:r w:rsidRPr="00EB3CF0">
        <w:rPr>
          <w:color w:val="auto"/>
          <w:sz w:val="28"/>
          <w:szCs w:val="28"/>
        </w:rPr>
        <w:t xml:space="preserve">• Рекомендована література </w:t>
      </w: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3248" w:rsidRPr="00331C0D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331C0D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331C0D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331C0D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331C0D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3248" w:rsidRPr="007D28C9" w:rsidRDefault="007E3248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62767" w:rsidRPr="007D28C9" w:rsidRDefault="00D62767" w:rsidP="007E32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08"/>
        <w:gridCol w:w="1494"/>
        <w:gridCol w:w="1417"/>
        <w:gridCol w:w="236"/>
        <w:gridCol w:w="287"/>
        <w:gridCol w:w="328"/>
        <w:gridCol w:w="154"/>
        <w:gridCol w:w="825"/>
        <w:gridCol w:w="1430"/>
        <w:gridCol w:w="339"/>
        <w:gridCol w:w="654"/>
        <w:gridCol w:w="1383"/>
      </w:tblGrid>
      <w:tr w:rsidR="00EB04E9" w:rsidRPr="00EB04E9" w:rsidTr="00A407CD">
        <w:trPr>
          <w:trHeight w:val="253"/>
        </w:trPr>
        <w:tc>
          <w:tcPr>
            <w:tcW w:w="9855" w:type="dxa"/>
            <w:gridSpan w:val="12"/>
          </w:tcPr>
          <w:p w:rsidR="007E3248" w:rsidRPr="00EB04E9" w:rsidRDefault="007E3248" w:rsidP="00A407CD">
            <w:pPr>
              <w:pStyle w:val="Default"/>
              <w:jc w:val="center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lastRenderedPageBreak/>
              <w:t xml:space="preserve">1. Загальна інформація </w:t>
            </w:r>
          </w:p>
          <w:p w:rsidR="007E3248" w:rsidRPr="00EB04E9" w:rsidRDefault="007E3248" w:rsidP="00A40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04E9" w:rsidRPr="00EB04E9" w:rsidTr="00A407CD">
        <w:trPr>
          <w:trHeight w:val="259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jc w:val="center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Назва дисципліни </w:t>
            </w:r>
          </w:p>
          <w:p w:rsidR="007E3248" w:rsidRPr="00EB04E9" w:rsidRDefault="007E3248" w:rsidP="00A40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113" w:type="dxa"/>
            <w:gridSpan w:val="7"/>
          </w:tcPr>
          <w:p w:rsidR="007E3248" w:rsidRPr="00EB04E9" w:rsidRDefault="00D62767" w:rsidP="00A40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Квантитативні методи в лінгвістиці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B04E9" w:rsidRPr="00EB04E9" w:rsidTr="00A407CD">
        <w:trPr>
          <w:trHeight w:val="239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jc w:val="center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Викладач (-і) </w:t>
            </w:r>
          </w:p>
          <w:p w:rsidR="007E3248" w:rsidRPr="00EB04E9" w:rsidRDefault="007E3248" w:rsidP="00A40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Профайл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викладача </w:t>
            </w:r>
          </w:p>
        </w:tc>
        <w:tc>
          <w:tcPr>
            <w:tcW w:w="5113" w:type="dxa"/>
            <w:gridSpan w:val="7"/>
          </w:tcPr>
          <w:p w:rsidR="007E3248" w:rsidRPr="00EB04E9" w:rsidRDefault="007E3248" w:rsidP="00A407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Липка Світлана Іванівна</w:t>
            </w:r>
          </w:p>
        </w:tc>
      </w:tr>
      <w:tr w:rsidR="00EB04E9" w:rsidRPr="00EB04E9" w:rsidTr="00A407CD">
        <w:trPr>
          <w:trHeight w:val="120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Контактний телефон викладача </w:t>
            </w:r>
          </w:p>
        </w:tc>
        <w:tc>
          <w:tcPr>
            <w:tcW w:w="5113" w:type="dxa"/>
            <w:gridSpan w:val="7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+380 968146058</w:t>
            </w:r>
          </w:p>
        </w:tc>
      </w:tr>
      <w:tr w:rsidR="00EB04E9" w:rsidRPr="00EB04E9" w:rsidTr="00A407CD">
        <w:trPr>
          <w:trHeight w:val="113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>E-</w:t>
            </w:r>
            <w:proofErr w:type="spellStart"/>
            <w:r w:rsidRPr="00EB04E9">
              <w:rPr>
                <w:b/>
                <w:color w:val="auto"/>
              </w:rPr>
              <w:t>mail</w:t>
            </w:r>
            <w:proofErr w:type="spellEnd"/>
            <w:r w:rsidRPr="00EB04E9">
              <w:rPr>
                <w:b/>
                <w:color w:val="auto"/>
              </w:rPr>
              <w:t xml:space="preserve"> викладача </w:t>
            </w:r>
          </w:p>
        </w:tc>
        <w:tc>
          <w:tcPr>
            <w:tcW w:w="5113" w:type="dxa"/>
            <w:gridSpan w:val="7"/>
          </w:tcPr>
          <w:p w:rsidR="007E3248" w:rsidRPr="00EB04E9" w:rsidRDefault="0012315F" w:rsidP="00A407CD">
            <w:pPr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svitiana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lypka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pnu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edu</w:t>
              </w:r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7E3248" w:rsidRPr="00EB04E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="007E3248" w:rsidRPr="00EB04E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A407CD">
        <w:trPr>
          <w:trHeight w:val="113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Формат дисципліни </w:t>
            </w:r>
          </w:p>
        </w:tc>
        <w:tc>
          <w:tcPr>
            <w:tcW w:w="5113" w:type="dxa"/>
            <w:gridSpan w:val="7"/>
          </w:tcPr>
          <w:p w:rsidR="008F5BB6" w:rsidRPr="00EB04E9" w:rsidRDefault="008F5BB6" w:rsidP="008F5BB6">
            <w:pPr>
              <w:pStyle w:val="Default"/>
              <w:rPr>
                <w:color w:val="auto"/>
                <w:sz w:val="23"/>
                <w:szCs w:val="23"/>
              </w:rPr>
            </w:pPr>
            <w:r w:rsidRPr="00EB04E9">
              <w:rPr>
                <w:color w:val="auto"/>
                <w:sz w:val="23"/>
                <w:szCs w:val="23"/>
              </w:rPr>
              <w:t xml:space="preserve">практичні заняття, самостійна робота 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A407CD">
        <w:trPr>
          <w:trHeight w:val="113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Обсяг дисципліни </w:t>
            </w:r>
          </w:p>
        </w:tc>
        <w:tc>
          <w:tcPr>
            <w:tcW w:w="5113" w:type="dxa"/>
            <w:gridSpan w:val="7"/>
          </w:tcPr>
          <w:p w:rsidR="007E3248" w:rsidRPr="00EB04E9" w:rsidRDefault="00D62767" w:rsidP="00D62767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  <w:lang w:val="en-US"/>
              </w:rPr>
              <w:t xml:space="preserve">3 </w:t>
            </w:r>
            <w:r w:rsidRPr="00EB04E9">
              <w:rPr>
                <w:color w:val="auto"/>
                <w:lang w:val="ru-RU"/>
              </w:rPr>
              <w:t>к</w:t>
            </w:r>
            <w:proofErr w:type="spellStart"/>
            <w:r w:rsidR="007E3248" w:rsidRPr="00EB04E9">
              <w:rPr>
                <w:color w:val="auto"/>
              </w:rPr>
              <w:t>редити</w:t>
            </w:r>
            <w:proofErr w:type="spellEnd"/>
            <w:r w:rsidR="007E3248" w:rsidRPr="00EB04E9">
              <w:rPr>
                <w:color w:val="auto"/>
              </w:rPr>
              <w:t xml:space="preserve"> ЄКТС </w:t>
            </w:r>
          </w:p>
        </w:tc>
      </w:tr>
      <w:tr w:rsidR="00EB04E9" w:rsidRPr="00EB04E9" w:rsidTr="00A407CD">
        <w:trPr>
          <w:trHeight w:val="353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Посилання на сайт дистанційного навчання </w:t>
            </w:r>
          </w:p>
        </w:tc>
        <w:tc>
          <w:tcPr>
            <w:tcW w:w="5113" w:type="dxa"/>
            <w:gridSpan w:val="7"/>
          </w:tcPr>
          <w:p w:rsidR="0063162C" w:rsidRPr="00EB04E9" w:rsidRDefault="0063162C" w:rsidP="0063162C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www.d-learn.pnu.edu.ua 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A407CD">
        <w:trPr>
          <w:trHeight w:val="220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Консультації </w:t>
            </w:r>
          </w:p>
        </w:tc>
        <w:tc>
          <w:tcPr>
            <w:tcW w:w="5113" w:type="dxa"/>
            <w:gridSpan w:val="7"/>
          </w:tcPr>
          <w:p w:rsidR="007E3248" w:rsidRPr="00EB04E9" w:rsidRDefault="0063162C" w:rsidP="0063162C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  <w:lang w:val="ru-RU"/>
              </w:rPr>
              <w:t>П</w:t>
            </w:r>
            <w:proofErr w:type="spellStart"/>
            <w:r w:rsidR="007E3248" w:rsidRPr="00EB04E9">
              <w:rPr>
                <w:color w:val="auto"/>
              </w:rPr>
              <w:t>онеділ</w:t>
            </w:r>
            <w:proofErr w:type="spellEnd"/>
            <w:r w:rsidRPr="00EB04E9">
              <w:rPr>
                <w:color w:val="auto"/>
                <w:lang w:val="ru-RU"/>
              </w:rPr>
              <w:t>о</w:t>
            </w:r>
            <w:r w:rsidR="007E3248" w:rsidRPr="00EB04E9">
              <w:rPr>
                <w:color w:val="auto"/>
              </w:rPr>
              <w:t>к</w:t>
            </w:r>
            <w:r w:rsidRPr="00EB04E9">
              <w:rPr>
                <w:color w:val="auto"/>
                <w:lang w:val="ru-RU"/>
              </w:rPr>
              <w:t>,</w:t>
            </w:r>
            <w:r w:rsidR="007E3248" w:rsidRPr="00EB04E9">
              <w:rPr>
                <w:color w:val="auto"/>
              </w:rPr>
              <w:t xml:space="preserve"> 13</w:t>
            </w:r>
            <w:r w:rsidRPr="00EB04E9">
              <w:rPr>
                <w:color w:val="auto"/>
                <w:lang w:val="ru-RU"/>
              </w:rPr>
              <w:t>.</w:t>
            </w:r>
            <w:r w:rsidR="007E3248" w:rsidRPr="00EB04E9">
              <w:rPr>
                <w:color w:val="auto"/>
              </w:rPr>
              <w:t>30</w:t>
            </w:r>
            <w:r w:rsidRPr="00EB04E9">
              <w:rPr>
                <w:color w:val="auto"/>
                <w:lang w:val="ru-RU"/>
              </w:rPr>
              <w:t xml:space="preserve">, </w:t>
            </w:r>
            <w:proofErr w:type="spellStart"/>
            <w:r w:rsidRPr="00EB04E9">
              <w:rPr>
                <w:color w:val="auto"/>
              </w:rPr>
              <w:t>ауд</w:t>
            </w:r>
            <w:proofErr w:type="spellEnd"/>
            <w:r w:rsidRPr="00EB04E9">
              <w:rPr>
                <w:color w:val="auto"/>
              </w:rPr>
              <w:t>. 224</w:t>
            </w:r>
          </w:p>
        </w:tc>
      </w:tr>
      <w:tr w:rsidR="00EB04E9" w:rsidRPr="00EB04E9" w:rsidTr="00A407CD">
        <w:trPr>
          <w:trHeight w:val="120"/>
        </w:trPr>
        <w:tc>
          <w:tcPr>
            <w:tcW w:w="4742" w:type="dxa"/>
            <w:gridSpan w:val="5"/>
          </w:tcPr>
          <w:p w:rsidR="007E3248" w:rsidRPr="00EB04E9" w:rsidRDefault="007E3248" w:rsidP="00A407CD">
            <w:pPr>
              <w:pStyle w:val="Default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Контактний телефон викладача </w:t>
            </w:r>
          </w:p>
        </w:tc>
        <w:tc>
          <w:tcPr>
            <w:tcW w:w="5113" w:type="dxa"/>
            <w:gridSpan w:val="7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+ 380 968146058</w:t>
            </w:r>
          </w:p>
        </w:tc>
      </w:tr>
      <w:tr w:rsidR="00EB04E9" w:rsidRPr="00EB04E9" w:rsidTr="00A407CD">
        <w:trPr>
          <w:trHeight w:val="233"/>
        </w:trPr>
        <w:tc>
          <w:tcPr>
            <w:tcW w:w="9855" w:type="dxa"/>
            <w:gridSpan w:val="12"/>
          </w:tcPr>
          <w:p w:rsidR="0063162C" w:rsidRPr="00EB04E9" w:rsidRDefault="007E3248" w:rsidP="0063162C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b/>
                <w:color w:val="auto"/>
              </w:rPr>
              <w:t xml:space="preserve">2. Анотація до </w:t>
            </w:r>
            <w:r w:rsidR="0063162C" w:rsidRPr="00EB04E9">
              <w:rPr>
                <w:b/>
                <w:bCs/>
                <w:color w:val="auto"/>
              </w:rPr>
              <w:t xml:space="preserve">курсу </w:t>
            </w:r>
          </w:p>
          <w:p w:rsidR="007E3248" w:rsidRPr="00EB04E9" w:rsidRDefault="007E3248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4E9" w:rsidRPr="00EB04E9" w:rsidTr="00A407CD">
        <w:trPr>
          <w:trHeight w:val="1404"/>
        </w:trPr>
        <w:tc>
          <w:tcPr>
            <w:tcW w:w="9855" w:type="dxa"/>
            <w:gridSpan w:val="12"/>
          </w:tcPr>
          <w:p w:rsidR="0063162C" w:rsidRPr="00EB04E9" w:rsidRDefault="007E3248" w:rsidP="00A407CD">
            <w:pPr>
              <w:pStyle w:val="Default"/>
              <w:jc w:val="both"/>
              <w:rPr>
                <w:color w:val="auto"/>
              </w:rPr>
            </w:pPr>
            <w:r w:rsidRPr="00EB04E9">
              <w:rPr>
                <w:color w:val="auto"/>
              </w:rPr>
              <w:t xml:space="preserve">      </w:t>
            </w:r>
          </w:p>
          <w:p w:rsidR="0051266B" w:rsidRPr="00EB04E9" w:rsidRDefault="0063162C" w:rsidP="0051266B">
            <w:pPr>
              <w:shd w:val="clear" w:color="auto" w:fill="FFFFFF"/>
              <w:spacing w:before="19" w:line="276" w:lineRule="auto"/>
              <w:ind w:left="10" w:right="19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Спецкурс “Квантитативні методи в лінгвістиці” має на меті </w:t>
            </w:r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>формування у студентів лінгвістичн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та фахов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науково-дослідницьк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proofErr w:type="spellStart"/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>компетен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>тностей</w:t>
            </w:r>
            <w:proofErr w:type="spellEnd"/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>, як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охоплю</w:t>
            </w:r>
            <w:r w:rsidR="00D127CB" w:rsidRPr="00EB04E9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 w:rsidR="0051266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знання системи мови і правил її функціонування в процесі комунікації іноземною мовою. </w:t>
            </w:r>
          </w:p>
          <w:p w:rsidR="0063162C" w:rsidRPr="00EB04E9" w:rsidRDefault="005F51B0" w:rsidP="005F51B0">
            <w:pPr>
              <w:pStyle w:val="Default"/>
              <w:jc w:val="both"/>
              <w:rPr>
                <w:rFonts w:eastAsia="TimesNewRomanPSMT"/>
                <w:color w:val="auto"/>
                <w:lang w:eastAsia="uk-UA"/>
              </w:rPr>
            </w:pPr>
            <w:r w:rsidRPr="00EB04E9">
              <w:rPr>
                <w:color w:val="auto"/>
              </w:rPr>
              <w:t xml:space="preserve">Основним завданням курсу є </w:t>
            </w:r>
            <w:r w:rsidR="00543D74" w:rsidRPr="00EB04E9">
              <w:rPr>
                <w:color w:val="auto"/>
              </w:rPr>
              <w:t>закла</w:t>
            </w:r>
            <w:r w:rsidR="009A01E4" w:rsidRPr="00EB04E9">
              <w:rPr>
                <w:color w:val="auto"/>
              </w:rPr>
              <w:t>дення</w:t>
            </w:r>
            <w:r w:rsidR="00543D74" w:rsidRPr="00EB04E9">
              <w:rPr>
                <w:color w:val="auto"/>
              </w:rPr>
              <w:t xml:space="preserve"> основ</w:t>
            </w:r>
            <w:r w:rsidR="009A01E4" w:rsidRPr="00EB04E9">
              <w:rPr>
                <w:color w:val="auto"/>
              </w:rPr>
              <w:t>и</w:t>
            </w:r>
            <w:r w:rsidR="00543D74" w:rsidRPr="00EB04E9">
              <w:rPr>
                <w:color w:val="auto"/>
              </w:rPr>
              <w:t xml:space="preserve"> для подальшого удосконалення професійно орієнтованого володіння методами кількісного та статистичного аналізу отриманих лінгвістичних даних з метою проведення наукових лінгвістичних досліджень. </w:t>
            </w:r>
            <w:r w:rsidR="0063162C" w:rsidRPr="00EB04E9">
              <w:rPr>
                <w:bCs/>
                <w:color w:val="auto"/>
              </w:rPr>
              <w:t>Предметом</w:t>
            </w:r>
            <w:r w:rsidR="0063162C" w:rsidRPr="00EB04E9">
              <w:rPr>
                <w:color w:val="auto"/>
              </w:rPr>
              <w:t xml:space="preserve"> вивчення навчальної дисципліни є методи та методики кількісного або статистичного аналізу отриманих лінгвістичних даних, які можна застосовувати для вирішення теоретичних та практичних завдань прикладної лінгвістики та мовознавства.</w:t>
            </w:r>
          </w:p>
          <w:p w:rsidR="007E3248" w:rsidRPr="00EB04E9" w:rsidRDefault="005F51B0" w:rsidP="009A01E4">
            <w:pPr>
              <w:pStyle w:val="Default"/>
              <w:jc w:val="both"/>
              <w:rPr>
                <w:color w:val="auto"/>
              </w:rPr>
            </w:pPr>
            <w:r w:rsidRPr="00EB04E9">
              <w:rPr>
                <w:color w:val="auto"/>
              </w:rPr>
              <w:t>Основними організаційними формами навчання зазначеної дисципліни є практичні заняття. Курс викладається німецькою мовою.</w:t>
            </w:r>
          </w:p>
        </w:tc>
      </w:tr>
      <w:tr w:rsidR="00EB04E9" w:rsidRPr="00EB04E9" w:rsidTr="00A407CD">
        <w:trPr>
          <w:trHeight w:val="233"/>
        </w:trPr>
        <w:tc>
          <w:tcPr>
            <w:tcW w:w="9855" w:type="dxa"/>
            <w:gridSpan w:val="12"/>
          </w:tcPr>
          <w:p w:rsidR="005F51B0" w:rsidRPr="00EB04E9" w:rsidRDefault="005F51B0" w:rsidP="005F51B0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b/>
                <w:bCs/>
                <w:color w:val="auto"/>
              </w:rPr>
              <w:t>3. Мета та цілі курсу</w:t>
            </w:r>
          </w:p>
          <w:p w:rsidR="007E3248" w:rsidRPr="00EB04E9" w:rsidRDefault="007E3248" w:rsidP="005F51B0">
            <w:pPr>
              <w:pStyle w:val="Default"/>
              <w:jc w:val="center"/>
              <w:rPr>
                <w:color w:val="auto"/>
              </w:rPr>
            </w:pPr>
          </w:p>
        </w:tc>
      </w:tr>
      <w:tr w:rsidR="00EB04E9" w:rsidRPr="00EB04E9" w:rsidTr="00A407CD">
        <w:trPr>
          <w:trHeight w:val="2588"/>
        </w:trPr>
        <w:tc>
          <w:tcPr>
            <w:tcW w:w="9855" w:type="dxa"/>
            <w:gridSpan w:val="12"/>
          </w:tcPr>
          <w:p w:rsidR="007E3248" w:rsidRPr="00EB04E9" w:rsidRDefault="005F51B0" w:rsidP="009A01E4">
            <w:pPr>
              <w:shd w:val="clear" w:color="auto" w:fill="FFFFFF"/>
              <w:spacing w:before="5" w:line="276" w:lineRule="auto"/>
              <w:ind w:left="24" w:right="43" w:firstLine="6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ета курсу полягає в забезпеч</w:t>
            </w:r>
            <w:r w:rsidR="004E08CF" w:rsidRPr="00EB04E9">
              <w:rPr>
                <w:rFonts w:ascii="Times New Roman" w:hAnsi="Times New Roman" w:cs="Times New Roman"/>
                <w:sz w:val="24"/>
                <w:szCs w:val="24"/>
              </w:rPr>
              <w:t>енні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достатньо вільн</w:t>
            </w:r>
            <w:r w:rsidR="004E08CF" w:rsidRPr="00EB04E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, нормативно </w:t>
            </w:r>
            <w:r w:rsidR="00B42A43" w:rsidRPr="00EB04E9">
              <w:rPr>
                <w:rFonts w:ascii="Times New Roman" w:hAnsi="Times New Roman" w:cs="Times New Roman"/>
                <w:sz w:val="24"/>
                <w:szCs w:val="24"/>
              </w:rPr>
              <w:t>правиль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E08CF" w:rsidRPr="00EB04E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і функціонально адекватн</w:t>
            </w:r>
            <w:r w:rsidR="004E08CF" w:rsidRPr="00EB04E9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володіння </w:t>
            </w:r>
            <w:r w:rsidR="004E08CF" w:rsidRPr="00EB04E9">
              <w:rPr>
                <w:rFonts w:ascii="Times New Roman" w:hAnsi="Times New Roman" w:cs="Times New Roman"/>
                <w:sz w:val="24"/>
                <w:szCs w:val="24"/>
              </w:rPr>
              <w:t>студентами певни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ми актуальними лінгвістичними методами дослідження</w:t>
            </w:r>
            <w:r w:rsidR="00B42A43" w:rsidRPr="00EB04E9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авданнями курсу є: навчити збирати та аналізувати за допомогою кількісного та статистичного аналізу лінгвістичний матеріал; надати знання про види, будову та текстову структуру текстового корпусу; навчити самостійно і критично поводитися з теоретичними знаннями і текстами; самостійно застосовувати методи аналізу тексту; розвивати теоретично доцільну гіпотезу, яку можна перевірити емпірично, оперувати змінними і гіпотезами; навчити формувати вибірку, вираховувати необхідний обсяг, похибку вибірки; </w:t>
            </w:r>
            <w:r w:rsidR="00EB0121" w:rsidRPr="00EB04E9">
              <w:rPr>
                <w:rFonts w:ascii="Times New Roman" w:hAnsi="Times New Roman" w:cs="Times New Roman"/>
                <w:sz w:val="24"/>
                <w:szCs w:val="24"/>
              </w:rPr>
              <w:t>формувати анкети опитування, проводити опитування, збирати дані та правильно спілкуватися з учасниками експерименту; узагальнювати та презентувати резул</w:t>
            </w:r>
            <w:r w:rsidR="009A01E4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ьтати здійснених досліджень.   </w:t>
            </w:r>
          </w:p>
        </w:tc>
      </w:tr>
      <w:tr w:rsidR="00EB04E9" w:rsidRPr="00EB04E9" w:rsidTr="00A407CD">
        <w:trPr>
          <w:trHeight w:val="233"/>
        </w:trPr>
        <w:tc>
          <w:tcPr>
            <w:tcW w:w="9855" w:type="dxa"/>
            <w:gridSpan w:val="12"/>
          </w:tcPr>
          <w:p w:rsidR="007E3248" w:rsidRPr="00EB04E9" w:rsidRDefault="007E3248" w:rsidP="00A407CD">
            <w:pPr>
              <w:pStyle w:val="Default"/>
              <w:jc w:val="center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t xml:space="preserve">4. Результати </w:t>
            </w:r>
            <w:r w:rsidR="00911793" w:rsidRPr="00EB04E9">
              <w:rPr>
                <w:b/>
                <w:color w:val="auto"/>
              </w:rPr>
              <w:t>курсу</w:t>
            </w:r>
            <w:r w:rsidRPr="00EB04E9">
              <w:rPr>
                <w:b/>
                <w:color w:val="auto"/>
              </w:rPr>
              <w:t xml:space="preserve"> (компетентності)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EB04E9" w:rsidRPr="00EB04E9" w:rsidTr="005C2527">
        <w:trPr>
          <w:trHeight w:val="1266"/>
        </w:trPr>
        <w:tc>
          <w:tcPr>
            <w:tcW w:w="9855" w:type="dxa"/>
            <w:gridSpan w:val="12"/>
          </w:tcPr>
          <w:p w:rsidR="00CC7A51" w:rsidRPr="005C2527" w:rsidRDefault="00CC7A51" w:rsidP="005C2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b/>
              </w:rPr>
              <w:t>4.1 Загальні компетентності</w:t>
            </w:r>
            <w:r w:rsidRPr="005C2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59E5" w:rsidRPr="005C2527" w:rsidRDefault="002859E5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учитися й оволодівати сучасними знаннями з іноземної мови, мовознавства, літературознавства, перекладу.</w:t>
            </w:r>
          </w:p>
          <w:p w:rsid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спілкуватися державною та німецькою мовою як усно, так і письмово. 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бути критичним і самокритичним і відповідальним за вироблення та ухвалення рішень у непередбачуваних контекстах. 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Здатність до пошуку, опрацювання та аналізу інформації з різних джерел.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до абстрактного мислення, аналізу та синтезу.</w:t>
            </w:r>
          </w:p>
          <w:p w:rsidR="00CC7A51" w:rsidRPr="00EB04E9" w:rsidRDefault="00CC7A51" w:rsidP="00CC7A51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7A51" w:rsidRPr="005C2527" w:rsidRDefault="00CC7A51" w:rsidP="005C25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b/>
                <w:sz w:val="24"/>
                <w:szCs w:val="24"/>
              </w:rPr>
              <w:t>4.2 Фахові компетентності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вільно і </w:t>
            </w:r>
            <w:proofErr w:type="spellStart"/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гнучко</w:t>
            </w:r>
            <w:proofErr w:type="spellEnd"/>
            <w:r w:rsidRPr="005C2527">
              <w:rPr>
                <w:rFonts w:ascii="Times New Roman" w:hAnsi="Times New Roman" w:cs="Times New Roman"/>
                <w:sz w:val="24"/>
                <w:szCs w:val="24"/>
              </w:rPr>
              <w:t xml:space="preserve">, ефективно використовувати німецьку мову в усній та письмовій формі у різних жанрово-стильових різновидах і регістрах спілкування (офіційному, неофіційному, нейтральному), для </w:t>
            </w:r>
            <w:proofErr w:type="spellStart"/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розвязання</w:t>
            </w:r>
            <w:proofErr w:type="spellEnd"/>
            <w:r w:rsidRPr="005C2527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комунікативних завдань у різних сферах життя. 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 xml:space="preserve">Усвідомлення засад і технологій створення текстів різних жанрів і стилів державною та німецькою мовою. 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Усвідомлення структури філологічної науки та її теоретичних основ.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до організації ділової комунікації. Здатність до надання консультацій з дотримання норм літературної мови та культури мовлення.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знання з теорії та історії німецької мови.</w:t>
            </w:r>
          </w:p>
          <w:p w:rsidR="002859E5" w:rsidRPr="005C2527" w:rsidRDefault="002859E5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 в галузях педагогіки, психології та методики навчання іноземних мов.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до збирання й аналізу, систематизації та інтерпретації мовних, літературних, фольклорних фактів, інтерпретації та перекладу тексту.</w:t>
            </w:r>
          </w:p>
          <w:p w:rsidR="00B42A43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Здатність вільно оперувати спеціальною термінологією для розв’язання професійних завдань.</w:t>
            </w:r>
          </w:p>
          <w:p w:rsidR="00034857" w:rsidRPr="005C2527" w:rsidRDefault="002859E5" w:rsidP="00CC7A51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Усвідомлення засад і технологій створення текстів різних жанрів і стилів державною та німецькою мовами.</w:t>
            </w:r>
          </w:p>
          <w:p w:rsidR="005C2527" w:rsidRDefault="005C2527" w:rsidP="00CC7A51">
            <w:pPr>
              <w:pStyle w:val="a5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27" w:rsidRPr="005C2527" w:rsidRDefault="005C2527" w:rsidP="005C2527">
            <w:pPr>
              <w:pStyle w:val="a5"/>
              <w:numPr>
                <w:ilvl w:val="1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основні проблеми філології та підходи до їх розв’язання із застосуванням доцільних методів та інноваційних підходів. 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Знати норми літературної мови та вміти їх застосовувати у практичній діяльності.</w:t>
            </w:r>
          </w:p>
          <w:p w:rsidR="005C2527" w:rsidRPr="005C2527" w:rsidRDefault="005C2527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527">
              <w:rPr>
                <w:rFonts w:ascii="Times New Roman" w:hAnsi="Times New Roman" w:cs="Times New Roman"/>
                <w:sz w:val="24"/>
                <w:szCs w:val="24"/>
              </w:rPr>
              <w:t>Використовувати німецьку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B42A43" w:rsidRPr="00EB04E9" w:rsidRDefault="00B42A43" w:rsidP="005C252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</w:t>
            </w:r>
          </w:p>
          <w:p w:rsidR="00B42A43" w:rsidRPr="00EB04E9" w:rsidRDefault="00B42A43" w:rsidP="005C252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Аналізувати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мовні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одиниці, визначати їхню взаємодію та характеризувати мовні явища і процеси, що їх зумовлюють. </w:t>
            </w:r>
          </w:p>
          <w:p w:rsidR="004E7850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Здійснювати лінгвістичний, літературознавчий та спеціальний філологічний аналіз текстів різних стилів і жанрів німецькою мовою.</w:t>
            </w:r>
          </w:p>
          <w:p w:rsidR="004E7850" w:rsidRPr="005C2527" w:rsidRDefault="00B42A43" w:rsidP="005C2527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Знати й розуміти основні поняття, теорії та концепції обраної філологічної спеціалізації, уміти застосовувати їх у професійній діяльності.</w:t>
            </w:r>
          </w:p>
          <w:p w:rsidR="005C2527" w:rsidRDefault="005C2527" w:rsidP="005C2527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527" w:rsidRPr="00EB04E9" w:rsidRDefault="005C2527" w:rsidP="005C2527">
            <w:pPr>
              <w:pStyle w:val="a5"/>
              <w:spacing w:after="0" w:line="240" w:lineRule="auto"/>
              <w:jc w:val="both"/>
            </w:pPr>
          </w:p>
        </w:tc>
      </w:tr>
      <w:tr w:rsidR="00EB04E9" w:rsidRPr="00EB04E9" w:rsidTr="00A407CD">
        <w:trPr>
          <w:trHeight w:val="113"/>
        </w:trPr>
        <w:tc>
          <w:tcPr>
            <w:tcW w:w="9855" w:type="dxa"/>
            <w:gridSpan w:val="12"/>
          </w:tcPr>
          <w:p w:rsidR="007E3248" w:rsidRPr="00EB04E9" w:rsidRDefault="007E3248" w:rsidP="00A407CD">
            <w:pPr>
              <w:pStyle w:val="Default"/>
              <w:jc w:val="center"/>
              <w:rPr>
                <w:b/>
                <w:color w:val="auto"/>
              </w:rPr>
            </w:pPr>
            <w:r w:rsidRPr="00EB04E9">
              <w:rPr>
                <w:b/>
                <w:color w:val="auto"/>
              </w:rPr>
              <w:lastRenderedPageBreak/>
              <w:t xml:space="preserve">5. Організація </w:t>
            </w:r>
            <w:r w:rsidR="00D127CB" w:rsidRPr="00EB04E9">
              <w:rPr>
                <w:b/>
                <w:color w:val="auto"/>
              </w:rPr>
              <w:t>курсу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C4598F" w:rsidRPr="00EB04E9" w:rsidRDefault="007E3248" w:rsidP="00C4598F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Обсяг </w:t>
            </w:r>
            <w:r w:rsidR="00C4598F" w:rsidRPr="00EB04E9">
              <w:rPr>
                <w:color w:val="auto"/>
              </w:rPr>
              <w:t xml:space="preserve">курсу 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6049" w:type="dxa"/>
            <w:gridSpan w:val="8"/>
          </w:tcPr>
          <w:p w:rsidR="00C4598F" w:rsidRPr="00EB04E9" w:rsidRDefault="007E3248" w:rsidP="00C4598F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Вид </w:t>
            </w:r>
            <w:r w:rsidR="00C4598F" w:rsidRPr="00EB04E9">
              <w:rPr>
                <w:color w:val="auto"/>
              </w:rPr>
              <w:t xml:space="preserve">заняття 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 </w:t>
            </w:r>
          </w:p>
        </w:tc>
        <w:tc>
          <w:tcPr>
            <w:tcW w:w="3806" w:type="dxa"/>
            <w:gridSpan w:val="4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Загальна кількість годин 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6049" w:type="dxa"/>
            <w:gridSpan w:val="8"/>
          </w:tcPr>
          <w:p w:rsidR="007E3248" w:rsidRPr="00EB04E9" w:rsidRDefault="00C4598F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Практичні заняття</w:t>
            </w:r>
            <w:r w:rsidR="007E3248" w:rsidRPr="00EB04E9">
              <w:rPr>
                <w:color w:val="auto"/>
              </w:rPr>
              <w:t xml:space="preserve"> </w:t>
            </w:r>
          </w:p>
        </w:tc>
        <w:tc>
          <w:tcPr>
            <w:tcW w:w="3806" w:type="dxa"/>
            <w:gridSpan w:val="4"/>
          </w:tcPr>
          <w:p w:rsidR="007E3248" w:rsidRPr="00EB04E9" w:rsidRDefault="00C4598F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30</w:t>
            </w:r>
          </w:p>
        </w:tc>
      </w:tr>
      <w:tr w:rsidR="00EB04E9" w:rsidRPr="00EB04E9" w:rsidTr="00A407CD">
        <w:trPr>
          <w:trHeight w:val="120"/>
        </w:trPr>
        <w:tc>
          <w:tcPr>
            <w:tcW w:w="6049" w:type="dxa"/>
            <w:gridSpan w:val="8"/>
          </w:tcPr>
          <w:p w:rsidR="00C4598F" w:rsidRPr="00EB04E9" w:rsidRDefault="00156028" w:rsidP="00C4598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</w:t>
            </w:r>
            <w:r w:rsidR="00C4598F" w:rsidRPr="00EB04E9">
              <w:rPr>
                <w:color w:val="auto"/>
              </w:rPr>
              <w:t xml:space="preserve">амостійна робота </w:t>
            </w:r>
          </w:p>
          <w:p w:rsidR="00C4598F" w:rsidRPr="00EB04E9" w:rsidRDefault="00C4598F" w:rsidP="00A407CD">
            <w:pPr>
              <w:pStyle w:val="Default"/>
              <w:rPr>
                <w:color w:val="auto"/>
              </w:rPr>
            </w:pPr>
          </w:p>
        </w:tc>
        <w:tc>
          <w:tcPr>
            <w:tcW w:w="3806" w:type="dxa"/>
            <w:gridSpan w:val="4"/>
          </w:tcPr>
          <w:p w:rsidR="00C4598F" w:rsidRPr="00EB04E9" w:rsidRDefault="00C4598F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60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Ознаки </w:t>
            </w:r>
            <w:r w:rsidR="00C4598F" w:rsidRPr="00EB04E9">
              <w:rPr>
                <w:color w:val="auto"/>
              </w:rPr>
              <w:t>курсу</w:t>
            </w:r>
            <w:r w:rsidRPr="00EB04E9">
              <w:rPr>
                <w:color w:val="auto"/>
              </w:rPr>
              <w:t xml:space="preserve"> 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1308" w:type="dxa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Семестр </w:t>
            </w:r>
          </w:p>
        </w:tc>
        <w:tc>
          <w:tcPr>
            <w:tcW w:w="3916" w:type="dxa"/>
            <w:gridSpan w:val="6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Спеціальність </w:t>
            </w:r>
          </w:p>
        </w:tc>
        <w:tc>
          <w:tcPr>
            <w:tcW w:w="2594" w:type="dxa"/>
            <w:gridSpan w:val="3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Курс (рік навчання) </w:t>
            </w:r>
          </w:p>
        </w:tc>
        <w:tc>
          <w:tcPr>
            <w:tcW w:w="2037" w:type="dxa"/>
            <w:gridSpan w:val="2"/>
          </w:tcPr>
          <w:p w:rsidR="007E3248" w:rsidRPr="00EB04E9" w:rsidRDefault="007E3248" w:rsidP="00A407C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Нормативний / вибірковий </w:t>
            </w:r>
          </w:p>
        </w:tc>
      </w:tr>
      <w:tr w:rsidR="00EB04E9" w:rsidRPr="00EB04E9" w:rsidTr="00A407CD">
        <w:trPr>
          <w:trHeight w:val="120"/>
        </w:trPr>
        <w:tc>
          <w:tcPr>
            <w:tcW w:w="1308" w:type="dxa"/>
          </w:tcPr>
          <w:p w:rsidR="00C4598F" w:rsidRPr="00EB04E9" w:rsidRDefault="007E3248" w:rsidP="00EB1799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V</w:t>
            </w:r>
          </w:p>
          <w:p w:rsidR="007E3248" w:rsidRPr="00EB04E9" w:rsidRDefault="007E3248" w:rsidP="00EB17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916" w:type="dxa"/>
            <w:gridSpan w:val="6"/>
          </w:tcPr>
          <w:p w:rsidR="00C4598F" w:rsidRPr="00EB04E9" w:rsidRDefault="00C4598F" w:rsidP="00EB1799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035 Філологія</w:t>
            </w:r>
          </w:p>
          <w:p w:rsidR="007E3248" w:rsidRPr="00EB04E9" w:rsidRDefault="007E3248" w:rsidP="00EB1799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594" w:type="dxa"/>
            <w:gridSpan w:val="3"/>
          </w:tcPr>
          <w:p w:rsidR="007E3248" w:rsidRPr="00EB04E9" w:rsidRDefault="00EB1799" w:rsidP="00EB1799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ІІІ</w:t>
            </w:r>
          </w:p>
        </w:tc>
        <w:tc>
          <w:tcPr>
            <w:tcW w:w="2037" w:type="dxa"/>
            <w:gridSpan w:val="2"/>
          </w:tcPr>
          <w:p w:rsidR="007E3248" w:rsidRPr="00EB04E9" w:rsidRDefault="00C4598F" w:rsidP="00EB1799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В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Тематика курсу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Тема, план</w:t>
            </w:r>
          </w:p>
        </w:tc>
        <w:tc>
          <w:tcPr>
            <w:tcW w:w="1417" w:type="dxa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Форма заняття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3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Література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09" w:type="dxa"/>
            <w:gridSpan w:val="3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Завдання, год.</w:t>
            </w:r>
          </w:p>
        </w:tc>
        <w:tc>
          <w:tcPr>
            <w:tcW w:w="993" w:type="dxa"/>
            <w:gridSpan w:val="2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Вага оцінки</w:t>
            </w:r>
          </w:p>
        </w:tc>
        <w:tc>
          <w:tcPr>
            <w:tcW w:w="1383" w:type="dxa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Термін виконання</w:t>
            </w:r>
          </w:p>
          <w:p w:rsidR="007E3248" w:rsidRPr="00EB04E9" w:rsidRDefault="007E3248" w:rsidP="00EB1799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EB1799" w:rsidRPr="00EB04E9" w:rsidRDefault="00EB1799" w:rsidP="000E3EB3">
            <w:pPr>
              <w:shd w:val="clear" w:color="auto" w:fill="FFFFFF"/>
              <w:spacing w:before="14" w:line="360" w:lineRule="auto"/>
              <w:ind w:right="53"/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Die Quantitative Linguistik als wissenschaftliche Disziplin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Überblick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über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die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aktuellen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linguistischen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Die Geschichte, die wissenschaftstheoretischen Voraussetzungen und der Stand der Forschung der quantitativen Linguistik.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EB3" w:rsidRPr="00EB04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ufgaben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,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 Ziele und Methoden der quantitativen Linguistik.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>Sprachgesetze in der Quantitativen Linguistik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3248" w:rsidRPr="00EB04E9" w:rsidRDefault="007E3248" w:rsidP="00A407CD">
            <w:pPr>
              <w:pStyle w:val="Default"/>
              <w:rPr>
                <w:color w:val="auto"/>
                <w:lang w:val="de-DE"/>
              </w:rPr>
            </w:pPr>
          </w:p>
        </w:tc>
        <w:tc>
          <w:tcPr>
            <w:tcW w:w="1417" w:type="dxa"/>
          </w:tcPr>
          <w:p w:rsidR="005B6F1C" w:rsidRPr="00EB04E9" w:rsidRDefault="005B6F1C" w:rsidP="005B6F1C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практичне заняття, </w:t>
            </w:r>
          </w:p>
          <w:p w:rsidR="005B6F1C" w:rsidRPr="00EB04E9" w:rsidRDefault="005B6F1C" w:rsidP="005B6F1C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групова робота </w:t>
            </w:r>
          </w:p>
          <w:p w:rsidR="005B6F1C" w:rsidRPr="00EB04E9" w:rsidRDefault="005B6F1C" w:rsidP="005B6F1C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 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3"/>
          </w:tcPr>
          <w:p w:rsidR="007E3248" w:rsidRPr="00EB04E9" w:rsidRDefault="00780FB0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1, 2, 3, 4, 8</w:t>
            </w:r>
          </w:p>
        </w:tc>
        <w:tc>
          <w:tcPr>
            <w:tcW w:w="2409" w:type="dxa"/>
            <w:gridSpan w:val="3"/>
          </w:tcPr>
          <w:p w:rsidR="00C84FFA" w:rsidRPr="00EB04E9" w:rsidRDefault="00C84FFA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Ознайомлення з теоретичним матеріалом. Перегляд презентації.</w:t>
            </w:r>
          </w:p>
          <w:p w:rsidR="00C84FFA" w:rsidRPr="00EB04E9" w:rsidRDefault="00C84FFA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2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вересень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EB1799" w:rsidRPr="00EB04E9" w:rsidRDefault="00EB1799" w:rsidP="00EB1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Organisation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und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Durchf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ü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hrung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linguostatistischer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Experimente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7E3248" w:rsidRPr="00EB04E9" w:rsidRDefault="00EB1799" w:rsidP="00CC0C4C">
            <w:pPr>
              <w:shd w:val="clear" w:color="auto" w:fill="FFFFFF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Zum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Begriff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linguostatistischen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Experiments.</w:t>
            </w:r>
            <w:r w:rsidR="00CC0C4C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Grundlagen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des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Experiments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val="de-DE" w:eastAsia="uk-UA"/>
              </w:rPr>
              <w:t>.</w:t>
            </w:r>
            <w:r w:rsidR="00CC0C4C"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Hauptetapen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der Durchführung des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linguostatistischen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Experimentes.</w:t>
            </w:r>
          </w:p>
        </w:tc>
        <w:tc>
          <w:tcPr>
            <w:tcW w:w="1417" w:type="dxa"/>
          </w:tcPr>
          <w:p w:rsidR="005B6F1C" w:rsidRPr="00EB04E9" w:rsidRDefault="005B6F1C" w:rsidP="005B6F1C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 xml:space="preserve">індивідуальна і групова робота, практичне заняття </w:t>
            </w:r>
          </w:p>
          <w:p w:rsidR="005B6F1C" w:rsidRPr="00EB04E9" w:rsidRDefault="005B6F1C" w:rsidP="005B6F1C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3"/>
          </w:tcPr>
          <w:p w:rsidR="007E3248" w:rsidRPr="00EB04E9" w:rsidRDefault="00780FB0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>1, 2, 3, 4, 8</w:t>
            </w:r>
          </w:p>
        </w:tc>
        <w:tc>
          <w:tcPr>
            <w:tcW w:w="2409" w:type="dxa"/>
            <w:gridSpan w:val="3"/>
          </w:tcPr>
          <w:p w:rsidR="00C84FFA" w:rsidRPr="00EB04E9" w:rsidRDefault="00C84FFA" w:rsidP="00A407CD">
            <w:pPr>
              <w:pStyle w:val="Default"/>
              <w:jc w:val="center"/>
              <w:rPr>
                <w:color w:val="auto"/>
              </w:rPr>
            </w:pPr>
          </w:p>
          <w:p w:rsidR="00C84FFA" w:rsidRPr="00EB04E9" w:rsidRDefault="00C84FFA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Ознайомлення з теоретичним матеріалом. Перегляд презентації.</w:t>
            </w: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2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вересень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EB1799" w:rsidRPr="00EB04E9" w:rsidRDefault="00EB1799" w:rsidP="00E064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3. L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inguistische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Datengewinnung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Datenaufbereitung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Datenanalyse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EB1799" w:rsidRPr="00EB04E9" w:rsidRDefault="00EB1799" w:rsidP="00E064F0">
            <w:pPr>
              <w:spacing w:after="200" w:line="360" w:lineRule="auto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</w:pPr>
            <w:r w:rsidRPr="00EB04E9">
              <w:rPr>
                <w:rFonts w:ascii="Times New Roman" w:eastAsia="SimSun" w:hAnsi="Times New Roman" w:cs="Times New Roman"/>
                <w:sz w:val="24"/>
                <w:szCs w:val="24"/>
                <w:lang w:val="de-DE"/>
              </w:rPr>
              <w:t>Grundgesamtheit und Stichprobe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EB04E9"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Grundlagen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Stichprobenziehung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EB04E9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lang w:val="de-DE"/>
              </w:rPr>
              <w:t xml:space="preserve">Typologie der Stichproben.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Stichprobenarten. </w:t>
            </w:r>
            <w:r w:rsidR="00CC0C4C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Anforderungen an </w:t>
            </w:r>
            <w:r w:rsidR="00CC0C4C"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die </w:t>
            </w:r>
            <w:r w:rsidRPr="00EB04E9">
              <w:rPr>
                <w:rFonts w:ascii="Times New Roman" w:eastAsia="SimSun" w:hAnsi="Times New Roman" w:cs="Times New Roman"/>
                <w:sz w:val="24"/>
                <w:szCs w:val="24"/>
                <w:lang w:val="de-DE"/>
              </w:rPr>
              <w:t>Stichprobe</w:t>
            </w:r>
            <w:r w:rsidRPr="00EB04E9"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Analyseeinheit / Untersuchungseinheit und die Auswahleinheit / Erhebungseinheit.</w:t>
            </w:r>
          </w:p>
          <w:p w:rsidR="00C84FFA" w:rsidRPr="00EB04E9" w:rsidRDefault="00504BC1" w:rsidP="00E064F0">
            <w:pPr>
              <w:spacing w:after="20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Umfang der Stichprobe. </w:t>
            </w:r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val="de-DE"/>
              </w:rPr>
              <w:t>Die Berechnung des Stichprobenumfangs.</w:t>
            </w:r>
          </w:p>
          <w:p w:rsidR="007E3248" w:rsidRPr="00EB04E9" w:rsidRDefault="00EB1799" w:rsidP="00E064F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Stichprobenfehler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.</w:t>
            </w:r>
          </w:p>
        </w:tc>
        <w:tc>
          <w:tcPr>
            <w:tcW w:w="1417" w:type="dxa"/>
          </w:tcPr>
          <w:p w:rsidR="007E3248" w:rsidRPr="00EB04E9" w:rsidRDefault="00780FB0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практичне заняття</w:t>
            </w:r>
          </w:p>
        </w:tc>
        <w:tc>
          <w:tcPr>
            <w:tcW w:w="851" w:type="dxa"/>
            <w:gridSpan w:val="3"/>
          </w:tcPr>
          <w:p w:rsidR="007E3248" w:rsidRPr="00EB04E9" w:rsidRDefault="00780FB0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1, 2, 3, 4, 8, 9</w:t>
            </w:r>
          </w:p>
        </w:tc>
        <w:tc>
          <w:tcPr>
            <w:tcW w:w="2409" w:type="dxa"/>
            <w:gridSpan w:val="3"/>
          </w:tcPr>
          <w:p w:rsidR="00C84FFA" w:rsidRPr="00EB04E9" w:rsidRDefault="00C84FFA" w:rsidP="00A407CD">
            <w:pPr>
              <w:pStyle w:val="Default"/>
              <w:jc w:val="center"/>
              <w:rPr>
                <w:color w:val="auto"/>
              </w:rPr>
            </w:pPr>
          </w:p>
          <w:p w:rsidR="00C84FFA" w:rsidRPr="00EB04E9" w:rsidRDefault="00C84FFA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теоретичним матеріалом. Перегляд презентації. </w:t>
            </w:r>
          </w:p>
          <w:p w:rsidR="00C84FFA" w:rsidRPr="00EB04E9" w:rsidRDefault="00C84FFA" w:rsidP="007529B1">
            <w:pPr>
              <w:pStyle w:val="Default"/>
              <w:rPr>
                <w:color w:val="auto"/>
                <w:sz w:val="23"/>
                <w:szCs w:val="23"/>
              </w:rPr>
            </w:pPr>
            <w:r w:rsidRPr="00EB04E9">
              <w:rPr>
                <w:color w:val="auto"/>
                <w:sz w:val="23"/>
                <w:szCs w:val="23"/>
              </w:rPr>
              <w:t xml:space="preserve">Проблемне завдання: </w:t>
            </w:r>
          </w:p>
          <w:p w:rsidR="00C84FFA" w:rsidRPr="00EB04E9" w:rsidRDefault="00C84FFA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Вирахувати обсяг вибірки та похибку вибірки.</w:t>
            </w:r>
          </w:p>
          <w:p w:rsidR="00C84FFA" w:rsidRPr="00EB04E9" w:rsidRDefault="00C84FFA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A07ADD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4</w:t>
            </w:r>
            <w:r w:rsidR="000E3EB3" w:rsidRPr="00EB04E9">
              <w:rPr>
                <w:color w:val="auto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</w:rPr>
              <w:t>вересень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EB1799" w:rsidRPr="00EB04E9" w:rsidRDefault="00EB1799" w:rsidP="00E0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5. Methodik der Bestimmung des Feldes durch das Inventarisieren der Bestandelemente von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lastRenderedPageBreak/>
              <w:t>den lexikalisch-semantischen Gruppen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3248" w:rsidRPr="00EB04E9" w:rsidRDefault="00EB1799" w:rsidP="000E3EB3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Kenntnis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Beschreibungsebenen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gesprochener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Sprache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jeweils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dafür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angemessenen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Untersuchungsmethoden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0E3EB3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Vergleich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Ergebnissen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Anwendung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verschiedener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3EB3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Methodik der formalisierten Prozedur der Inventarisation.</w:t>
            </w:r>
            <w:r w:rsidR="000E3EB3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Der Algorithmus der Inventarisation.</w:t>
            </w:r>
          </w:p>
        </w:tc>
        <w:tc>
          <w:tcPr>
            <w:tcW w:w="1417" w:type="dxa"/>
          </w:tcPr>
          <w:p w:rsidR="007E3248" w:rsidRPr="00EB04E9" w:rsidRDefault="00780FB0" w:rsidP="000266AE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>практичне заняття, індивідуальна і групова робота</w:t>
            </w:r>
            <w:r w:rsidR="000266AE" w:rsidRPr="00EB04E9">
              <w:rPr>
                <w:color w:val="auto"/>
              </w:rPr>
              <w:t>, самостійна робота.</w:t>
            </w:r>
          </w:p>
        </w:tc>
        <w:tc>
          <w:tcPr>
            <w:tcW w:w="851" w:type="dxa"/>
            <w:gridSpan w:val="3"/>
          </w:tcPr>
          <w:p w:rsidR="007E3248" w:rsidRPr="00EB04E9" w:rsidRDefault="00B002DA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1, 2, 3, 4, 8, 9</w:t>
            </w:r>
          </w:p>
        </w:tc>
        <w:tc>
          <w:tcPr>
            <w:tcW w:w="2409" w:type="dxa"/>
            <w:gridSpan w:val="3"/>
          </w:tcPr>
          <w:p w:rsidR="00C84FFA" w:rsidRPr="00EB04E9" w:rsidRDefault="00C84FFA" w:rsidP="00A407CD">
            <w:pPr>
              <w:pStyle w:val="Default"/>
              <w:jc w:val="center"/>
              <w:rPr>
                <w:color w:val="auto"/>
              </w:rPr>
            </w:pPr>
          </w:p>
          <w:p w:rsidR="00C84FFA" w:rsidRPr="00EB04E9" w:rsidRDefault="00C84FFA" w:rsidP="007529B1">
            <w:pPr>
              <w:pStyle w:val="Default"/>
              <w:jc w:val="both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теоретичним матеріалом. Перегляд презентації. </w:t>
            </w:r>
          </w:p>
          <w:p w:rsidR="00C84FFA" w:rsidRPr="00EB04E9" w:rsidRDefault="00C84FFA" w:rsidP="007529B1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B04E9">
              <w:rPr>
                <w:color w:val="auto"/>
                <w:sz w:val="23"/>
                <w:szCs w:val="23"/>
              </w:rPr>
              <w:t xml:space="preserve">Проблемне завдання: </w:t>
            </w:r>
          </w:p>
          <w:p w:rsidR="000266AE" w:rsidRPr="00EB04E9" w:rsidRDefault="00C84FFA" w:rsidP="007529B1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</w:rPr>
            </w:pPr>
            <w:r w:rsidRPr="00EB04E9">
              <w:rPr>
                <w:color w:val="auto"/>
              </w:rPr>
              <w:t xml:space="preserve">За допомогою </w:t>
            </w:r>
            <w:r w:rsidRPr="00EB04E9">
              <w:rPr>
                <w:color w:val="auto"/>
              </w:rPr>
              <w:lastRenderedPageBreak/>
              <w:t>лексикографічного аналізу с</w:t>
            </w:r>
            <w:r w:rsidR="000266AE" w:rsidRPr="00EB04E9">
              <w:rPr>
                <w:color w:val="auto"/>
              </w:rPr>
              <w:t>формува</w:t>
            </w:r>
            <w:r w:rsidRPr="00EB04E9">
              <w:rPr>
                <w:color w:val="auto"/>
              </w:rPr>
              <w:t xml:space="preserve">ти початковий список </w:t>
            </w:r>
            <w:r w:rsidR="000266AE" w:rsidRPr="00EB04E9">
              <w:rPr>
                <w:color w:val="auto"/>
              </w:rPr>
              <w:t>компонентів визначеної лексико-семантичної групи.</w:t>
            </w:r>
          </w:p>
          <w:p w:rsidR="00C84FFA" w:rsidRPr="00EB04E9" w:rsidRDefault="000266AE" w:rsidP="007529B1">
            <w:pPr>
              <w:pStyle w:val="Default"/>
              <w:numPr>
                <w:ilvl w:val="0"/>
                <w:numId w:val="20"/>
              </w:numPr>
              <w:jc w:val="both"/>
              <w:rPr>
                <w:color w:val="auto"/>
              </w:rPr>
            </w:pPr>
            <w:r w:rsidRPr="00EB04E9">
              <w:rPr>
                <w:color w:val="auto"/>
              </w:rPr>
              <w:t xml:space="preserve"> Інвентаризувати сформовану групу.</w:t>
            </w:r>
          </w:p>
          <w:p w:rsidR="000266AE" w:rsidRPr="00EB04E9" w:rsidRDefault="000266AE" w:rsidP="000266AE">
            <w:pPr>
              <w:pStyle w:val="Default"/>
              <w:rPr>
                <w:color w:val="auto"/>
              </w:rPr>
            </w:pPr>
          </w:p>
          <w:p w:rsidR="007E3248" w:rsidRPr="00EB04E9" w:rsidRDefault="000E3EB3" w:rsidP="000266AE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6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45998" w:rsidRPr="00EB04E9" w:rsidRDefault="00745998" w:rsidP="00E064F0">
            <w:pPr>
              <w:spacing w:before="120"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6.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Methode</w:t>
            </w:r>
            <w:r w:rsidR="00DC4491"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der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Bestimmung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des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Grades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von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paradigmatischen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Beziehungen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den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lexikalisch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semantischen Gruppen.</w:t>
            </w:r>
          </w:p>
          <w:p w:rsidR="00745998" w:rsidRPr="00EB04E9" w:rsidRDefault="00745998" w:rsidP="00E0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Zum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Begriff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Bedeutungsbeziehungen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Bedeutungsbeziehungen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lexikalisch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semantischen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:rsidR="007E3248" w:rsidRPr="00EB04E9" w:rsidRDefault="00745998" w:rsidP="00E064F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Paradigmatische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Beziehungen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lexikalisch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semantischen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  <w:proofErr w:type="spellEnd"/>
            <w:r w:rsidR="00E064F0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Methode der Bestimmung des Grades der paradigmatischen Beziehungen in den 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lexikalisch-semantischen Gruppen.</w:t>
            </w:r>
          </w:p>
        </w:tc>
        <w:tc>
          <w:tcPr>
            <w:tcW w:w="1417" w:type="dxa"/>
          </w:tcPr>
          <w:p w:rsidR="007E3248" w:rsidRPr="00EB04E9" w:rsidRDefault="00780FB0" w:rsidP="00E064F0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>практичне заняття</w:t>
            </w:r>
            <w:r w:rsidR="000266AE" w:rsidRPr="00EB04E9">
              <w:rPr>
                <w:color w:val="auto"/>
              </w:rPr>
              <w:t>, самостійна робота</w:t>
            </w:r>
          </w:p>
        </w:tc>
        <w:tc>
          <w:tcPr>
            <w:tcW w:w="851" w:type="dxa"/>
            <w:gridSpan w:val="3"/>
          </w:tcPr>
          <w:p w:rsidR="007E3248" w:rsidRPr="00EB04E9" w:rsidRDefault="00B002DA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1, 2, 3, 4, 8, 9</w:t>
            </w:r>
          </w:p>
        </w:tc>
        <w:tc>
          <w:tcPr>
            <w:tcW w:w="2409" w:type="dxa"/>
            <w:gridSpan w:val="3"/>
          </w:tcPr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теоретичним матеріалом. Перегляд презентації.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  <w:sz w:val="23"/>
                <w:szCs w:val="23"/>
              </w:rPr>
            </w:pPr>
            <w:r w:rsidRPr="00EB04E9">
              <w:rPr>
                <w:color w:val="auto"/>
                <w:sz w:val="23"/>
                <w:szCs w:val="23"/>
              </w:rPr>
              <w:t xml:space="preserve">Проблемне завдання: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Підготувати інформацію про інші підходи до дослідження парадигматичних відношень.</w:t>
            </w: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2</w:t>
            </w:r>
            <w:r w:rsidR="006C17EB" w:rsidRPr="00EB04E9">
              <w:rPr>
                <w:color w:val="auto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45998" w:rsidRPr="00EB04E9" w:rsidRDefault="00745998" w:rsidP="00E064F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zur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Analyse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Textkorpora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7E3248" w:rsidRPr="00EB04E9" w:rsidRDefault="00745998" w:rsidP="00CC0C4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Arten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Aufbau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Textstruktur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Textkorpora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="009310E1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Grundlegende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Kenntnisse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Metadaten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Annotation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Textkorpora</w:t>
            </w:r>
            <w:proofErr w:type="spellEnd"/>
            <w:r w:rsidR="00196B5B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Anwendung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zur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Textkorpora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Konkordanzen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Frequenzen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Kookkurrenzen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Vermittlung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Einübung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quantitativen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qualitativen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zur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Analyse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Textkorpora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Korpusgestützte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Gewinnung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lexikalischer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Daten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417" w:type="dxa"/>
          </w:tcPr>
          <w:p w:rsidR="007E3248" w:rsidRPr="00EB04E9" w:rsidRDefault="00780FB0" w:rsidP="00745998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практичне заняття, індивідуальна і групова робота</w:t>
            </w:r>
          </w:p>
        </w:tc>
        <w:tc>
          <w:tcPr>
            <w:tcW w:w="851" w:type="dxa"/>
            <w:gridSpan w:val="3"/>
          </w:tcPr>
          <w:p w:rsidR="007E3248" w:rsidRPr="00EB04E9" w:rsidRDefault="00B002DA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1, 2, 3, 4, 8, 9, 11, 12</w:t>
            </w:r>
          </w:p>
        </w:tc>
        <w:tc>
          <w:tcPr>
            <w:tcW w:w="2409" w:type="dxa"/>
            <w:gridSpan w:val="3"/>
          </w:tcPr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теоретичним матеріалом. Перегляд презентації.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  <w:sz w:val="23"/>
                <w:szCs w:val="23"/>
              </w:rPr>
            </w:pPr>
            <w:r w:rsidRPr="00EB04E9">
              <w:rPr>
                <w:color w:val="auto"/>
                <w:sz w:val="23"/>
                <w:szCs w:val="23"/>
              </w:rPr>
              <w:t xml:space="preserve">Проблемне завдання: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Сформувати фрагмент вибірки на основі опрацювання текстового корпусу.</w:t>
            </w: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4</w:t>
            </w:r>
            <w:r w:rsidR="006C17EB" w:rsidRPr="00EB04E9">
              <w:rPr>
                <w:color w:val="auto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45998" w:rsidRPr="00EB04E9" w:rsidRDefault="00745998" w:rsidP="007459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8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Konzeption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Fragebögen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Fragebüchern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  <w:p w:rsidR="007E3248" w:rsidRPr="00EB04E9" w:rsidRDefault="00745998" w:rsidP="00E064F0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Fragestellung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Untersuchung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Hypothesenformulierung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Wahl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Tests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Planung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Befragung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 w:eastAsia="uk-UA"/>
              </w:rPr>
              <w:t>.</w:t>
            </w:r>
          </w:p>
        </w:tc>
        <w:tc>
          <w:tcPr>
            <w:tcW w:w="1417" w:type="dxa"/>
          </w:tcPr>
          <w:p w:rsidR="007E3248" w:rsidRPr="00EB04E9" w:rsidRDefault="00780FB0" w:rsidP="00745998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практичне заняття</w:t>
            </w:r>
            <w:r w:rsidR="005136CE" w:rsidRPr="00EB04E9">
              <w:rPr>
                <w:color w:val="auto"/>
              </w:rPr>
              <w:t>, самостійна робота</w:t>
            </w:r>
          </w:p>
        </w:tc>
        <w:tc>
          <w:tcPr>
            <w:tcW w:w="851" w:type="dxa"/>
            <w:gridSpan w:val="3"/>
          </w:tcPr>
          <w:p w:rsidR="007E3248" w:rsidRPr="00EB04E9" w:rsidRDefault="00B002DA" w:rsidP="00B00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1, 2, 3, 4, 8, 9, 10, 12,  13, 15, 16</w:t>
            </w:r>
          </w:p>
        </w:tc>
        <w:tc>
          <w:tcPr>
            <w:tcW w:w="2409" w:type="dxa"/>
            <w:gridSpan w:val="3"/>
          </w:tcPr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теоретичним матеріалом. Перегляд презентації.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  <w:sz w:val="23"/>
                <w:szCs w:val="23"/>
              </w:rPr>
              <w:t>Проблемне завдання: Скласти план опитування стосовно визначеного лінгвістичного дослідження.</w:t>
            </w: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2</w:t>
            </w:r>
            <w:r w:rsidR="006C17EB" w:rsidRPr="00EB04E9">
              <w:rPr>
                <w:color w:val="auto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1,75</w:t>
            </w: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45998" w:rsidRPr="00EB04E9" w:rsidRDefault="00745998" w:rsidP="007459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9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Organisation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größerer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empirischer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Arbeiten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. 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Durchführung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Befragung</w:t>
            </w:r>
            <w:proofErr w:type="spellEnd"/>
            <w:r w:rsidRPr="00EB04E9">
              <w:rPr>
                <w:rFonts w:ascii="Times New Roman" w:hAnsi="Times New Roman" w:cs="Times New Roman"/>
                <w:b/>
                <w:sz w:val="24"/>
                <w:szCs w:val="24"/>
                <w:lang w:val="de-DE" w:eastAsia="uk-UA"/>
              </w:rPr>
              <w:t>.</w:t>
            </w:r>
          </w:p>
          <w:p w:rsidR="007E3248" w:rsidRPr="00EB04E9" w:rsidRDefault="00745998" w:rsidP="00321D34">
            <w:pPr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Durchführung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Datenerhebungen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Probanden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D34"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thische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rechtliche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Aspekte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Umgangs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empirischen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Daten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Umgang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Probanden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Reflektierter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kritischer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Umgang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mit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quantitativen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Daten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Präsentation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Forschungsergebnissen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Verfassen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wissenschaftlichen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Aufsätzen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zu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empirischen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Studien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7E3248" w:rsidRPr="00EB04E9" w:rsidRDefault="00780FB0" w:rsidP="00745998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 xml:space="preserve">практичне заняття, </w:t>
            </w:r>
            <w:r w:rsidRPr="00EB04E9">
              <w:rPr>
                <w:color w:val="auto"/>
              </w:rPr>
              <w:lastRenderedPageBreak/>
              <w:t>індивідуальна і групова робота</w:t>
            </w:r>
            <w:r w:rsidR="005136CE" w:rsidRPr="00EB04E9">
              <w:rPr>
                <w:color w:val="auto"/>
              </w:rPr>
              <w:t>, самостійна робота</w:t>
            </w:r>
          </w:p>
        </w:tc>
        <w:tc>
          <w:tcPr>
            <w:tcW w:w="851" w:type="dxa"/>
            <w:gridSpan w:val="3"/>
          </w:tcPr>
          <w:p w:rsidR="007E3248" w:rsidRPr="00EB04E9" w:rsidRDefault="00B002DA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 xml:space="preserve">1, 2, 3, 4, </w:t>
            </w:r>
            <w:r w:rsidRPr="00EB04E9">
              <w:rPr>
                <w:color w:val="auto"/>
              </w:rPr>
              <w:lastRenderedPageBreak/>
              <w:t>8, 9, 10, 12,  13, 15, 16</w:t>
            </w:r>
          </w:p>
        </w:tc>
        <w:tc>
          <w:tcPr>
            <w:tcW w:w="2409" w:type="dxa"/>
            <w:gridSpan w:val="3"/>
          </w:tcPr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Ознайомлення з </w:t>
            </w:r>
            <w:r w:rsidRPr="00EB04E9">
              <w:rPr>
                <w:color w:val="auto"/>
              </w:rPr>
              <w:lastRenderedPageBreak/>
              <w:t xml:space="preserve">теоретичним матеріалом. Перегляд презентації. 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  <w:sz w:val="23"/>
                <w:szCs w:val="23"/>
              </w:rPr>
              <w:t>Проблемне завдання: Скласти анкету для опитування стосовно визначеного лінгвістичного дослідження.</w:t>
            </w:r>
          </w:p>
          <w:p w:rsidR="000266AE" w:rsidRPr="00EB04E9" w:rsidRDefault="000266AE" w:rsidP="007529B1">
            <w:pPr>
              <w:pStyle w:val="Default"/>
              <w:rPr>
                <w:color w:val="auto"/>
              </w:rPr>
            </w:pPr>
          </w:p>
          <w:p w:rsidR="000266AE" w:rsidRPr="00EB04E9" w:rsidRDefault="000266AE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0E3EB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6</w:t>
            </w:r>
            <w:r w:rsidR="006C17EB" w:rsidRPr="00EB04E9">
              <w:rPr>
                <w:color w:val="auto"/>
              </w:rPr>
              <w:t xml:space="preserve"> год.</w:t>
            </w:r>
          </w:p>
        </w:tc>
        <w:tc>
          <w:tcPr>
            <w:tcW w:w="993" w:type="dxa"/>
            <w:gridSpan w:val="2"/>
          </w:tcPr>
          <w:p w:rsidR="007E3248" w:rsidRPr="00EB04E9" w:rsidRDefault="00911793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lastRenderedPageBreak/>
              <w:t>1,75</w:t>
            </w:r>
          </w:p>
        </w:tc>
        <w:tc>
          <w:tcPr>
            <w:tcW w:w="1383" w:type="dxa"/>
          </w:tcPr>
          <w:p w:rsidR="00321D34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Листопад/</w:t>
            </w:r>
          </w:p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A07ADD" w:rsidRPr="00EB04E9" w:rsidRDefault="00A07ADD" w:rsidP="007459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Підсумкова контрольна робота</w:t>
            </w:r>
          </w:p>
        </w:tc>
        <w:tc>
          <w:tcPr>
            <w:tcW w:w="1417" w:type="dxa"/>
          </w:tcPr>
          <w:p w:rsidR="00A07ADD" w:rsidRPr="00EB04E9" w:rsidRDefault="00780FB0" w:rsidP="00745998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практичне заняття</w:t>
            </w:r>
          </w:p>
        </w:tc>
        <w:tc>
          <w:tcPr>
            <w:tcW w:w="851" w:type="dxa"/>
            <w:gridSpan w:val="3"/>
          </w:tcPr>
          <w:p w:rsidR="00A07ADD" w:rsidRPr="00EB04E9" w:rsidRDefault="00A07ADD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09" w:type="dxa"/>
            <w:gridSpan w:val="3"/>
          </w:tcPr>
          <w:p w:rsidR="00A07ADD" w:rsidRPr="00EB04E9" w:rsidRDefault="00A07ADD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2 год.</w:t>
            </w:r>
          </w:p>
        </w:tc>
        <w:tc>
          <w:tcPr>
            <w:tcW w:w="993" w:type="dxa"/>
            <w:gridSpan w:val="2"/>
          </w:tcPr>
          <w:p w:rsidR="00A07ADD" w:rsidRPr="00EB04E9" w:rsidRDefault="00911793" w:rsidP="00CB1A62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10</w:t>
            </w:r>
          </w:p>
        </w:tc>
        <w:tc>
          <w:tcPr>
            <w:tcW w:w="1383" w:type="dxa"/>
          </w:tcPr>
          <w:p w:rsidR="00A07ADD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</w:p>
        </w:tc>
      </w:tr>
      <w:tr w:rsidR="00EB04E9" w:rsidRPr="00EB04E9" w:rsidTr="00926884">
        <w:trPr>
          <w:trHeight w:val="120"/>
        </w:trPr>
        <w:tc>
          <w:tcPr>
            <w:tcW w:w="2802" w:type="dxa"/>
            <w:gridSpan w:val="2"/>
          </w:tcPr>
          <w:p w:rsidR="007E3248" w:rsidRPr="00EB04E9" w:rsidRDefault="00E064F0" w:rsidP="00A407CD">
            <w:pPr>
              <w:pStyle w:val="Default"/>
              <w:rPr>
                <w:color w:val="auto"/>
              </w:rPr>
            </w:pPr>
            <w:proofErr w:type="spellStart"/>
            <w:r w:rsidRPr="00EB04E9">
              <w:rPr>
                <w:color w:val="auto"/>
              </w:rPr>
              <w:t>Grundlagen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der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Stichprobenziehung</w:t>
            </w:r>
            <w:proofErr w:type="spellEnd"/>
            <w:r w:rsidRPr="00EB04E9">
              <w:rPr>
                <w:color w:val="auto"/>
                <w:lang w:val="de-DE"/>
              </w:rPr>
              <w:t>.</w:t>
            </w:r>
            <w:r w:rsidRPr="00EB04E9">
              <w:rPr>
                <w:bCs/>
                <w:color w:val="auto"/>
                <w:lang w:val="de-DE"/>
              </w:rPr>
              <w:t xml:space="preserve"> Die Berechnung des Stichprobenumfangs.</w:t>
            </w:r>
            <w:r w:rsidRPr="00EB04E9">
              <w:rPr>
                <w:color w:val="auto"/>
                <w:lang w:val="de-DE"/>
              </w:rPr>
              <w:t xml:space="preserve"> Bestimmung des Grades der paradigmatischen Beziehungen in den lexikalisch-semantischen Gruppen</w:t>
            </w:r>
            <w:r w:rsidRPr="00EB04E9">
              <w:rPr>
                <w:color w:val="auto"/>
              </w:rPr>
              <w:t>.</w:t>
            </w:r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Planung</w:t>
            </w:r>
            <w:proofErr w:type="spellEnd"/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der</w:t>
            </w:r>
            <w:proofErr w:type="spellEnd"/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Befragung</w:t>
            </w:r>
            <w:proofErr w:type="spellEnd"/>
            <w:r w:rsidRPr="00EB04E9">
              <w:rPr>
                <w:color w:val="auto"/>
                <w:lang w:val="de-DE" w:eastAsia="uk-UA"/>
              </w:rPr>
              <w:t>.</w:t>
            </w:r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Hypothesenformulierung</w:t>
            </w:r>
            <w:proofErr w:type="spellEnd"/>
            <w:r w:rsidRPr="00EB04E9">
              <w:rPr>
                <w:color w:val="auto"/>
                <w:lang w:val="de-DE" w:eastAsia="uk-UA"/>
              </w:rPr>
              <w:t>.</w:t>
            </w:r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Wahl</w:t>
            </w:r>
            <w:proofErr w:type="spellEnd"/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des</w:t>
            </w:r>
            <w:proofErr w:type="spellEnd"/>
            <w:r w:rsidRPr="00EB04E9">
              <w:rPr>
                <w:color w:val="auto"/>
                <w:lang w:eastAsia="uk-UA"/>
              </w:rPr>
              <w:t xml:space="preserve"> </w:t>
            </w:r>
            <w:proofErr w:type="spellStart"/>
            <w:r w:rsidRPr="00EB04E9">
              <w:rPr>
                <w:color w:val="auto"/>
                <w:lang w:eastAsia="uk-UA"/>
              </w:rPr>
              <w:t>Tests</w:t>
            </w:r>
            <w:proofErr w:type="spellEnd"/>
            <w:r w:rsidRPr="00EB04E9">
              <w:rPr>
                <w:color w:val="auto"/>
                <w:lang w:val="de-DE" w:eastAsia="uk-UA"/>
              </w:rPr>
              <w:t>.</w:t>
            </w:r>
            <w:r w:rsidRPr="00EB04E9">
              <w:rPr>
                <w:color w:val="auto"/>
                <w:lang w:val="de-DE"/>
              </w:rPr>
              <w:t xml:space="preserve"> Das Inventarisieren der Bestandelemente von lexikalisch-semantischen Gruppen.</w:t>
            </w:r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Vermittlung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und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Einübung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von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quantitativen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und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qualitativen</w:t>
            </w:r>
            <w:proofErr w:type="spellEnd"/>
            <w:r w:rsidRPr="00EB04E9">
              <w:rPr>
                <w:color w:val="auto"/>
                <w:lang w:val="de-DE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Methoden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zur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Analyse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von</w:t>
            </w:r>
            <w:proofErr w:type="spellEnd"/>
            <w:r w:rsidRPr="00EB04E9">
              <w:rPr>
                <w:color w:val="auto"/>
              </w:rPr>
              <w:t xml:space="preserve"> </w:t>
            </w:r>
            <w:proofErr w:type="spellStart"/>
            <w:r w:rsidRPr="00EB04E9">
              <w:rPr>
                <w:color w:val="auto"/>
              </w:rPr>
              <w:t>Textkorpora</w:t>
            </w:r>
            <w:proofErr w:type="spellEnd"/>
            <w:r w:rsidRPr="00EB04E9">
              <w:rPr>
                <w:color w:val="auto"/>
                <w:lang w:val="de-DE"/>
              </w:rPr>
              <w:t>.</w:t>
            </w:r>
          </w:p>
        </w:tc>
        <w:tc>
          <w:tcPr>
            <w:tcW w:w="1417" w:type="dxa"/>
          </w:tcPr>
          <w:p w:rsidR="00E064F0" w:rsidRPr="00EB04E9" w:rsidRDefault="00E064F0" w:rsidP="00E064F0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самостійна робота </w:t>
            </w:r>
          </w:p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851" w:type="dxa"/>
            <w:gridSpan w:val="3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09" w:type="dxa"/>
            <w:gridSpan w:val="3"/>
          </w:tcPr>
          <w:p w:rsidR="00E064F0" w:rsidRPr="00EB04E9" w:rsidRDefault="00E064F0" w:rsidP="00E064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  <w:r w:rsidR="004F7FD9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82127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2127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виступів, рефератів, презентацій з розглянутого </w:t>
            </w:r>
            <w:proofErr w:type="spellStart"/>
            <w:r w:rsidR="00B82127" w:rsidRPr="00EB04E9">
              <w:rPr>
                <w:rFonts w:ascii="Times New Roman" w:hAnsi="Times New Roman" w:cs="Times New Roman"/>
                <w:sz w:val="24"/>
                <w:szCs w:val="24"/>
              </w:rPr>
              <w:t>аудиторно</w:t>
            </w:r>
            <w:proofErr w:type="spellEnd"/>
            <w:r w:rsidR="00B82127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матеріалу, а також матеріалу,  що виноситься на самостійне вивчення; </w:t>
            </w:r>
          </w:p>
          <w:p w:rsidR="00E064F0" w:rsidRPr="00EB04E9" w:rsidRDefault="00873ED8" w:rsidP="00E064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4F0" w:rsidRPr="00EB04E9">
              <w:rPr>
                <w:rFonts w:ascii="Times New Roman" w:hAnsi="Times New Roman" w:cs="Times New Roman"/>
                <w:sz w:val="24"/>
                <w:szCs w:val="24"/>
              </w:rPr>
              <w:t>роведення інвентаризації визначених лексико-семантичних груп на основі аналізу лексикографічних джерел; проведення анкетування.</w:t>
            </w:r>
          </w:p>
          <w:p w:rsidR="004F7FD9" w:rsidRPr="00EB04E9" w:rsidRDefault="004F7FD9" w:rsidP="00A407CD">
            <w:pPr>
              <w:pStyle w:val="Default"/>
              <w:jc w:val="center"/>
              <w:rPr>
                <w:color w:val="auto"/>
              </w:rPr>
            </w:pPr>
          </w:p>
          <w:p w:rsidR="004F7FD9" w:rsidRPr="00EB04E9" w:rsidRDefault="004F7FD9" w:rsidP="00A407CD">
            <w:pPr>
              <w:pStyle w:val="Default"/>
              <w:jc w:val="center"/>
              <w:rPr>
                <w:color w:val="auto"/>
              </w:rPr>
            </w:pPr>
          </w:p>
          <w:p w:rsidR="007E3248" w:rsidRPr="00EB04E9" w:rsidRDefault="004F7FD9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>60 год.</w:t>
            </w:r>
          </w:p>
        </w:tc>
        <w:tc>
          <w:tcPr>
            <w:tcW w:w="993" w:type="dxa"/>
            <w:gridSpan w:val="2"/>
          </w:tcPr>
          <w:p w:rsidR="007E3248" w:rsidRPr="00EB04E9" w:rsidRDefault="007E3248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383" w:type="dxa"/>
          </w:tcPr>
          <w:p w:rsidR="007E3248" w:rsidRPr="00EB04E9" w:rsidRDefault="00321D34" w:rsidP="00A40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Протягом семестру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0A49E3" w:rsidRPr="00EB04E9" w:rsidRDefault="000A49E3" w:rsidP="000A49E3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b/>
                <w:bCs/>
                <w:color w:val="auto"/>
              </w:rPr>
              <w:lastRenderedPageBreak/>
              <w:t>6. Система оцінювання курсу</w:t>
            </w:r>
          </w:p>
          <w:p w:rsidR="00E064F0" w:rsidRPr="00EB04E9" w:rsidRDefault="00E064F0" w:rsidP="000A49E3">
            <w:pPr>
              <w:spacing w:line="276" w:lineRule="auto"/>
              <w:jc w:val="center"/>
              <w:rPr>
                <w:rStyle w:val="FontStyle43"/>
                <w:sz w:val="24"/>
                <w:szCs w:val="24"/>
                <w:lang w:eastAsia="de-DE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4455" w:type="dxa"/>
            <w:gridSpan w:val="4"/>
          </w:tcPr>
          <w:p w:rsidR="000A49E3" w:rsidRPr="00EB04E9" w:rsidRDefault="000A49E3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Загальна система оцінювання курсу </w:t>
            </w:r>
          </w:p>
        </w:tc>
        <w:tc>
          <w:tcPr>
            <w:tcW w:w="5400" w:type="dxa"/>
            <w:gridSpan w:val="8"/>
          </w:tcPr>
          <w:p w:rsidR="000A49E3" w:rsidRPr="00EB04E9" w:rsidRDefault="000A49E3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</w:t>
            </w:r>
          </w:p>
          <w:p w:rsidR="009832D8" w:rsidRPr="00EB04E9" w:rsidRDefault="009832D8" w:rsidP="009832D8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Система контролю знань студентів здійснюється через:</w:t>
            </w:r>
          </w:p>
          <w:p w:rsidR="009832D8" w:rsidRPr="00EB04E9" w:rsidRDefault="009832D8" w:rsidP="009832D8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поточний контроль – (1) усне опитування на практичних заняттях, (2) перевірку виконання студентами самостійної роботи, які мають на меті перевірити рівень теоретичних знань з курсу та практичних навичок володіння студентами розглянутими квантитативними методами дослідження ;</w:t>
            </w:r>
          </w:p>
          <w:p w:rsidR="009832D8" w:rsidRPr="00EB04E9" w:rsidRDefault="009832D8" w:rsidP="009832D8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контроль:</w:t>
            </w:r>
            <w:r w:rsidR="00AF4301"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1. підсумкова контрольна робота; 2. 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індивідуального завдання – </w:t>
            </w:r>
            <w:r w:rsidR="0030583E" w:rsidRPr="00EB04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E6A3C" w:rsidRPr="00EB04E9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</w:t>
            </w:r>
            <w:r w:rsidR="007E6A3C" w:rsidRPr="00EB04E9">
              <w:rPr>
                <w:rFonts w:ascii="Times New Roman" w:hAnsi="Times New Roman" w:cs="Times New Roman"/>
                <w:sz w:val="24"/>
                <w:szCs w:val="24"/>
              </w:rPr>
              <w:t>наукове дослідження, що складається з проведення інвентаризації визначених лексико-семантичних груп на основі аналізу лексикографічних джерел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; 2.  </w:t>
            </w:r>
            <w:r w:rsidR="0030583E" w:rsidRPr="00EB04E9">
              <w:rPr>
                <w:rFonts w:ascii="Times New Roman" w:hAnsi="Times New Roman" w:cs="Times New Roman"/>
                <w:sz w:val="24"/>
                <w:szCs w:val="24"/>
              </w:rPr>
              <w:t>проведення анкетування на певну тему дослідження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A62" w:rsidRPr="00EB04E9" w:rsidRDefault="00CB1A62" w:rsidP="00CB1A62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2D8" w:rsidRPr="00EB04E9" w:rsidRDefault="009832D8" w:rsidP="009832D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Розподіл балів за семестр:</w:t>
            </w:r>
          </w:p>
          <w:p w:rsidR="009832D8" w:rsidRPr="00EB04E9" w:rsidRDefault="009832D8" w:rsidP="009832D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Аудиторна робота – </w:t>
            </w:r>
            <w:r w:rsidR="00AF4301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11793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балів</w:t>
            </w:r>
          </w:p>
          <w:p w:rsidR="009832D8" w:rsidRPr="00EB04E9" w:rsidRDefault="009832D8" w:rsidP="009832D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Самостійна / індивідуальна робота – </w:t>
            </w:r>
            <w:r w:rsidR="00AF4301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0 балів</w:t>
            </w:r>
          </w:p>
          <w:p w:rsidR="00AF4301" w:rsidRPr="00EB04E9" w:rsidRDefault="00AF4301" w:rsidP="009832D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Підсумкова контрольна робота – </w:t>
            </w:r>
            <w:r w:rsidR="00911793"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B04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балів</w:t>
            </w:r>
          </w:p>
          <w:p w:rsidR="009832D8" w:rsidRPr="00EB04E9" w:rsidRDefault="009832D8" w:rsidP="009832D8">
            <w:pPr>
              <w:pStyle w:val="Default"/>
              <w:rPr>
                <w:color w:val="auto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4455" w:type="dxa"/>
            <w:gridSpan w:val="4"/>
          </w:tcPr>
          <w:p w:rsidR="00AF4301" w:rsidRPr="00EB04E9" w:rsidRDefault="00AF4301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Вимоги до письмової роботи </w:t>
            </w:r>
          </w:p>
        </w:tc>
        <w:tc>
          <w:tcPr>
            <w:tcW w:w="5400" w:type="dxa"/>
            <w:gridSpan w:val="8"/>
          </w:tcPr>
          <w:p w:rsidR="00AF4301" w:rsidRPr="00EB04E9" w:rsidRDefault="00AF4301" w:rsidP="00911793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Передбачена одна письмова підсумкова контрольна робота (максимум </w:t>
            </w:r>
            <w:r w:rsidR="00911793" w:rsidRPr="00EB04E9">
              <w:rPr>
                <w:color w:val="auto"/>
              </w:rPr>
              <w:t>10</w:t>
            </w:r>
            <w:r w:rsidRPr="00EB04E9">
              <w:rPr>
                <w:color w:val="auto"/>
              </w:rPr>
              <w:t xml:space="preserve"> балів) </w:t>
            </w:r>
          </w:p>
        </w:tc>
      </w:tr>
      <w:tr w:rsidR="00EB04E9" w:rsidRPr="00EB04E9" w:rsidTr="00A407CD">
        <w:trPr>
          <w:trHeight w:val="120"/>
        </w:trPr>
        <w:tc>
          <w:tcPr>
            <w:tcW w:w="4455" w:type="dxa"/>
            <w:gridSpan w:val="4"/>
          </w:tcPr>
          <w:p w:rsidR="00A07ADD" w:rsidRPr="00EB04E9" w:rsidRDefault="00A07ADD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 xml:space="preserve">Практичні заняття </w:t>
            </w:r>
          </w:p>
        </w:tc>
        <w:tc>
          <w:tcPr>
            <w:tcW w:w="5400" w:type="dxa"/>
            <w:gridSpan w:val="8"/>
          </w:tcPr>
          <w:p w:rsidR="007529B1" w:rsidRPr="00EB04E9" w:rsidRDefault="007529B1" w:rsidP="00752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Оцінюється відвідуваність усіх 14 занять упродовж семестру за 5-бальною шкалою. Сума балів, отриманих студентом за практичні заняття, розраховується шляхом додавання балів, отриманих на практичних заняттях з ваговим коефіцієнтом 1,75.</w:t>
            </w:r>
          </w:p>
          <w:p w:rsidR="00A07ADD" w:rsidRPr="00EB04E9" w:rsidRDefault="007529B1" w:rsidP="00EB04E9">
            <w:pPr>
              <w:pStyle w:val="Default"/>
              <w:rPr>
                <w:color w:val="auto"/>
              </w:rPr>
            </w:pPr>
            <w:r w:rsidRPr="00EB04E9">
              <w:rPr>
                <w:color w:val="auto"/>
              </w:rPr>
              <w:t>Максимальна кількість 40 балів розраховується як середнє арифметичне усіх практичних занять з ваговим коефіцієнтом 1,75, контрольна робота – 10 балів</w:t>
            </w:r>
            <w:r w:rsidR="00CB1A62" w:rsidRPr="00EB04E9">
              <w:rPr>
                <w:color w:val="auto"/>
              </w:rPr>
              <w:t xml:space="preserve"> </w:t>
            </w:r>
            <w:r w:rsidR="00A07ADD" w:rsidRPr="00EB04E9">
              <w:rPr>
                <w:color w:val="auto"/>
              </w:rPr>
              <w:t xml:space="preserve"> </w:t>
            </w:r>
          </w:p>
        </w:tc>
      </w:tr>
      <w:tr w:rsidR="00EB04E9" w:rsidRPr="00EB04E9" w:rsidTr="00A407CD">
        <w:trPr>
          <w:trHeight w:val="120"/>
        </w:trPr>
        <w:tc>
          <w:tcPr>
            <w:tcW w:w="4455" w:type="dxa"/>
            <w:gridSpan w:val="4"/>
          </w:tcPr>
          <w:p w:rsidR="00AF4301" w:rsidRPr="00EB04E9" w:rsidRDefault="00AF4301" w:rsidP="00AF4301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Умови допуску до підсумкового контролю </w:t>
            </w:r>
          </w:p>
          <w:p w:rsidR="00E064F0" w:rsidRPr="00EB04E9" w:rsidRDefault="00E064F0" w:rsidP="00A407CD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5400" w:type="dxa"/>
            <w:gridSpan w:val="8"/>
          </w:tcPr>
          <w:p w:rsidR="00E064F0" w:rsidRPr="00E468A6" w:rsidRDefault="00CB1A62" w:rsidP="00E468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допускається до підсумкового контролю</w:t>
            </w:r>
            <w:r w:rsidR="004E7850">
              <w:rPr>
                <w:rFonts w:ascii="Times New Roman" w:hAnsi="Times New Roman" w:cs="Times New Roman"/>
                <w:sz w:val="24"/>
                <w:szCs w:val="24"/>
              </w:rPr>
              <w:t xml:space="preserve"> (заліку)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за умови отримання не менше </w:t>
            </w:r>
            <w:r w:rsidR="000504EA" w:rsidRPr="00EB04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балів</w:t>
            </w:r>
            <w:r w:rsidR="007529B1" w:rsidRPr="00EB04E9">
              <w:rPr>
                <w:rFonts w:ascii="Times New Roman" w:hAnsi="Times New Roman" w:cs="Times New Roman"/>
                <w:sz w:val="24"/>
                <w:szCs w:val="24"/>
              </w:rPr>
              <w:t>, максимум 50 балів,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 xml:space="preserve"> за аудиторну та самостійну роботу</w:t>
            </w:r>
            <w:r w:rsidR="00EB04E9" w:rsidRPr="00EB04E9">
              <w:rPr>
                <w:rFonts w:ascii="Times New Roman" w:hAnsi="Times New Roman" w:cs="Times New Roman"/>
              </w:rPr>
              <w:t xml:space="preserve"> та за два підсумкових індивідуальних завдання на самостійне опрацювання (50 балів).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D127CB" w:rsidRPr="00EB04E9" w:rsidRDefault="00D127CB" w:rsidP="00A407CD">
            <w:pPr>
              <w:pStyle w:val="Default"/>
              <w:jc w:val="center"/>
              <w:rPr>
                <w:b/>
                <w:color w:val="auto"/>
              </w:rPr>
            </w:pPr>
          </w:p>
          <w:p w:rsidR="00E064F0" w:rsidRPr="00EB04E9" w:rsidRDefault="00E064F0" w:rsidP="00156028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b/>
                <w:color w:val="auto"/>
              </w:rPr>
              <w:t xml:space="preserve">7. Політика курсу 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E064F0" w:rsidRPr="00EB04E9" w:rsidRDefault="00E064F0" w:rsidP="00A407CD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color w:val="auto"/>
              </w:rPr>
              <w:t xml:space="preserve"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 </w:t>
            </w:r>
          </w:p>
          <w:p w:rsidR="00E064F0" w:rsidRPr="00EB04E9" w:rsidRDefault="00E064F0" w:rsidP="00A407CD">
            <w:pPr>
              <w:pStyle w:val="Default"/>
              <w:jc w:val="center"/>
              <w:rPr>
                <w:color w:val="auto"/>
              </w:rPr>
            </w:pP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У випадку пропуску 5 чи більше практичних занять без поважної причини, студент може бути не допущений до підсумкового контролю (заліку), або його/її підсумкова оцінка буде знижена;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має брати активну участь у практичних заняттях;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повинен бути толерантним у спілкуванні з викладачем та іншими студентами, зокрема під час обговорення питань на заняттях;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на свій вибір має підготувати один виступ/реферат/презентацію з матеріалу, що виноситься на самостійне вивчення;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Студент може пере</w:t>
            </w:r>
            <w:r w:rsidR="004E7850">
              <w:rPr>
                <w:rFonts w:ascii="Times New Roman" w:hAnsi="Times New Roman" w:cs="Times New Roman"/>
                <w:sz w:val="24"/>
                <w:szCs w:val="24"/>
              </w:rPr>
              <w:t>склас</w:t>
            </w: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ти будь-яку тему практичного заняття;</w:t>
            </w:r>
          </w:p>
          <w:p w:rsidR="007E6A3C" w:rsidRPr="00EB04E9" w:rsidRDefault="007E6A3C" w:rsidP="007E6A3C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4E9">
              <w:rPr>
                <w:rFonts w:ascii="Times New Roman" w:hAnsi="Times New Roman" w:cs="Times New Roman"/>
                <w:sz w:val="24"/>
                <w:szCs w:val="24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E064F0" w:rsidRPr="00EB04E9" w:rsidRDefault="00E064F0" w:rsidP="007E6A3C">
            <w:pPr>
              <w:pStyle w:val="Default"/>
              <w:jc w:val="center"/>
              <w:rPr>
                <w:color w:val="auto"/>
              </w:rPr>
            </w:pP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E064F0" w:rsidRPr="00EB04E9" w:rsidRDefault="00E064F0" w:rsidP="00A407CD">
            <w:pPr>
              <w:pStyle w:val="Default"/>
              <w:jc w:val="center"/>
              <w:rPr>
                <w:color w:val="auto"/>
              </w:rPr>
            </w:pPr>
          </w:p>
          <w:p w:rsidR="00E064F0" w:rsidRPr="00EB04E9" w:rsidRDefault="00E064F0" w:rsidP="00156028">
            <w:pPr>
              <w:pStyle w:val="Default"/>
              <w:jc w:val="center"/>
              <w:rPr>
                <w:color w:val="auto"/>
              </w:rPr>
            </w:pPr>
            <w:r w:rsidRPr="00EB04E9">
              <w:rPr>
                <w:b/>
                <w:color w:val="auto"/>
              </w:rPr>
              <w:t xml:space="preserve">8. Рекомендована література </w:t>
            </w:r>
          </w:p>
        </w:tc>
      </w:tr>
      <w:tr w:rsidR="00EB04E9" w:rsidRPr="00EB04E9" w:rsidTr="00A407CD">
        <w:trPr>
          <w:trHeight w:val="120"/>
        </w:trPr>
        <w:tc>
          <w:tcPr>
            <w:tcW w:w="9855" w:type="dxa"/>
            <w:gridSpan w:val="12"/>
          </w:tcPr>
          <w:p w:rsidR="00873ED8" w:rsidRPr="00EB04E9" w:rsidRDefault="00873ED8" w:rsidP="00873ED8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Арапов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М. В.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Квантитативная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лингистика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 М.: Наука, 1988.</w:t>
            </w:r>
          </w:p>
          <w:p w:rsidR="00873ED8" w:rsidRPr="00EB04E9" w:rsidRDefault="00873ED8" w:rsidP="00873ED8">
            <w:pPr>
              <w:pStyle w:val="a5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Левицький В. В.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Квантитативные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методы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лингвистике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Винница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: Нова книга, 2007. 264 с.</w:t>
            </w:r>
          </w:p>
          <w:p w:rsidR="00873ED8" w:rsidRPr="00EB04E9" w:rsidRDefault="00873ED8" w:rsidP="00873ED8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2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Köhler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Reinhard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Gegenstand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Arbeitsweise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quantitativen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Linguistik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Reinhard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Köhler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Gabriel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Altmann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Rajmund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G.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Piotrowski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[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eds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.]: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Quantitative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Linguistik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internationales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Handbuch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Quantitative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Linguistics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international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Handbook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(=HSK27)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Berlin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York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de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Gruyter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pp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1-15.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2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</w:pP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Köhler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Reinhard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Altmann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Gabriel</w:t>
            </w:r>
            <w:proofErr w:type="spellEnd"/>
            <w:r w:rsidRPr="00EB04E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: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“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Quantitative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Linguistics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”.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Cambridge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Encyclopedia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of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the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Language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Sciences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Patrick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Colm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Hogan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(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to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appear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Handbücher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zur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Sprach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und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Kommunikationswissenschaft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Mitbegründet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Gerold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Ungeheuer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Mitherausgegeben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1985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>,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2001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Hugo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Steger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Herausgegeben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Herausgegeben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von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edited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by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Reinhard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Köhler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·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Gabriel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Altmann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Rajmund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G.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Piotrowski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Band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27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, Walter de </w:t>
            </w:r>
            <w:proofErr w:type="spellStart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>Gruyter</w:t>
            </w:r>
            <w:proofErr w:type="spellEnd"/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  <w:lang w:val="de-DE"/>
              </w:rPr>
              <w:t xml:space="preserve"> · Berlin · New York</w:t>
            </w:r>
            <w:r w:rsidRPr="00EB04E9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Albert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Ruth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Koster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Cor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J. (2002):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Empirie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Linguistik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Sprachlehrforschung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Tübingen.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Atteslander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Peter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(2003):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empirischen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Sozialforschung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Berlin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York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Bosch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Karl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(1997):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Elementare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Einführung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die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angewandte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Statistik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Braunschweig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Gabler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Siegfried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(1996): "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Repräsentativität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Stichproben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".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Goebl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Hans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(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eds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Kontaktlinguistik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Berlin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York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733-737. (=</w:t>
            </w:r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HSK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12.1).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Grotjahn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Rüdiger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Grzybek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Peter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(2000): "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Methodological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remarks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statistical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analyses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empirical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paremiology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".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Proverbium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17: 121-132.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Häcki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Buhofer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Annlies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Burger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Harald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(1994): "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Phraseologismen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Urteil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Sprecherinnen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Sprechern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".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Sandig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Barbara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Europhras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92.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Tendenzen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der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Phraseologieforschung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Bochum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1-33.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Kähler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Wolf-Michael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(2005):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Einführung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die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Statistische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Datenanalyse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Braunschweig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Wiesbaden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Nachtigall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Christof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Wirtz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Markus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(1998):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Wahrscheinlichkeitsrechnung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und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Inferenzstatistik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Statistische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für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Psychologen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.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Teil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2.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Weinheim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München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Rietveld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Toni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van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Hout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Roeland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2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2005): "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Quantitive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Methods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Quantitative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".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Ammon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Ulrich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al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(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eds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Soziolinguistik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Berlin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New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York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: 965-978. (=</w:t>
            </w:r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HSK</w:t>
            </w:r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 3.2).</w:t>
            </w:r>
          </w:p>
          <w:p w:rsidR="00873ED8" w:rsidRPr="00EB04E9" w:rsidRDefault="00873ED8" w:rsidP="00873ED8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Schlobinski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Peter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(1996):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Empirische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Sprachwissenschaft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Opladen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E064F0" w:rsidRPr="00EB04E9" w:rsidRDefault="00873ED8" w:rsidP="00770C3C">
            <w:pPr>
              <w:widowControl w:val="0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Wirtz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Markus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Nachtigall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Christof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(1999):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Deskriptive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Statistik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 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Statistische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Methoden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für</w:t>
            </w:r>
            <w:proofErr w:type="spellEnd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EB04E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uk-UA"/>
              </w:rPr>
              <w:t>Psychologen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Teil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1. 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Weinheim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München</w:t>
            </w:r>
            <w:proofErr w:type="spellEnd"/>
            <w:r w:rsidRPr="00EB04E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</w:tbl>
    <w:p w:rsidR="001563E0" w:rsidRPr="00EB04E9" w:rsidRDefault="007E3248" w:rsidP="00156028">
      <w:pPr>
        <w:jc w:val="right"/>
        <w:rPr>
          <w:rFonts w:ascii="Times New Roman" w:hAnsi="Times New Roman" w:cs="Times New Roman"/>
          <w:sz w:val="24"/>
          <w:szCs w:val="24"/>
        </w:rPr>
      </w:pPr>
      <w:r w:rsidRPr="00EB04E9">
        <w:rPr>
          <w:rFonts w:ascii="Times New Roman" w:hAnsi="Times New Roman" w:cs="Times New Roman"/>
          <w:b/>
          <w:sz w:val="24"/>
          <w:szCs w:val="24"/>
        </w:rPr>
        <w:t xml:space="preserve">Викладач: </w:t>
      </w:r>
      <w:r w:rsidRPr="00EB04E9">
        <w:rPr>
          <w:rFonts w:ascii="Times New Roman" w:hAnsi="Times New Roman" w:cs="Times New Roman"/>
          <w:sz w:val="24"/>
          <w:szCs w:val="24"/>
        </w:rPr>
        <w:t>Липка Світлана Іванівна</w:t>
      </w:r>
    </w:p>
    <w:sectPr w:rsidR="001563E0" w:rsidRPr="00EB04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6633"/>
    <w:multiLevelType w:val="hybridMultilevel"/>
    <w:tmpl w:val="24B6DA96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67D290A"/>
    <w:multiLevelType w:val="multilevel"/>
    <w:tmpl w:val="58C887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BC6963"/>
    <w:multiLevelType w:val="multilevel"/>
    <w:tmpl w:val="F58C9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1256243F"/>
    <w:multiLevelType w:val="hybridMultilevel"/>
    <w:tmpl w:val="5DFE76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47D20"/>
    <w:multiLevelType w:val="hybridMultilevel"/>
    <w:tmpl w:val="0F744E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99F"/>
    <w:multiLevelType w:val="hybridMultilevel"/>
    <w:tmpl w:val="D88E57F6"/>
    <w:lvl w:ilvl="0" w:tplc="0AEA34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716F22"/>
    <w:multiLevelType w:val="hybridMultilevel"/>
    <w:tmpl w:val="06984B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2414F"/>
    <w:multiLevelType w:val="hybridMultilevel"/>
    <w:tmpl w:val="228230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F191B"/>
    <w:multiLevelType w:val="hybridMultilevel"/>
    <w:tmpl w:val="21A634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942BC"/>
    <w:multiLevelType w:val="hybridMultilevel"/>
    <w:tmpl w:val="E520A7A8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C70B5A"/>
    <w:multiLevelType w:val="hybridMultilevel"/>
    <w:tmpl w:val="5AAABB04"/>
    <w:lvl w:ilvl="0" w:tplc="37E25F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9D7E36"/>
    <w:multiLevelType w:val="hybridMultilevel"/>
    <w:tmpl w:val="4FA49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4D1246"/>
    <w:multiLevelType w:val="hybridMultilevel"/>
    <w:tmpl w:val="17C42C5A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54A461A3"/>
    <w:multiLevelType w:val="hybridMultilevel"/>
    <w:tmpl w:val="0478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780457"/>
    <w:multiLevelType w:val="hybridMultilevel"/>
    <w:tmpl w:val="803AC2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26351"/>
    <w:multiLevelType w:val="hybridMultilevel"/>
    <w:tmpl w:val="49B86E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8009F"/>
    <w:multiLevelType w:val="multilevel"/>
    <w:tmpl w:val="08FC07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E5828A8"/>
    <w:multiLevelType w:val="hybridMultilevel"/>
    <w:tmpl w:val="71E4956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5B05FF1"/>
    <w:multiLevelType w:val="multilevel"/>
    <w:tmpl w:val="E4B8EF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652312A"/>
    <w:multiLevelType w:val="hybridMultilevel"/>
    <w:tmpl w:val="9000D6C6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82E77A4"/>
    <w:multiLevelType w:val="multilevel"/>
    <w:tmpl w:val="2DDE2D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729F1E7B"/>
    <w:multiLevelType w:val="hybridMultilevel"/>
    <w:tmpl w:val="0E2AD8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043874"/>
    <w:multiLevelType w:val="hybridMultilevel"/>
    <w:tmpl w:val="5AC226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538F7"/>
    <w:multiLevelType w:val="hybridMultilevel"/>
    <w:tmpl w:val="6FCC8938"/>
    <w:lvl w:ilvl="0" w:tplc="9C98E2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B01B1"/>
    <w:multiLevelType w:val="hybridMultilevel"/>
    <w:tmpl w:val="984E83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7"/>
  </w:num>
  <w:num w:numId="4">
    <w:abstractNumId w:val="9"/>
  </w:num>
  <w:num w:numId="5">
    <w:abstractNumId w:val="11"/>
  </w:num>
  <w:num w:numId="6">
    <w:abstractNumId w:val="21"/>
  </w:num>
  <w:num w:numId="7">
    <w:abstractNumId w:val="2"/>
  </w:num>
  <w:num w:numId="8">
    <w:abstractNumId w:val="22"/>
  </w:num>
  <w:num w:numId="9">
    <w:abstractNumId w:val="10"/>
  </w:num>
  <w:num w:numId="10">
    <w:abstractNumId w:val="23"/>
  </w:num>
  <w:num w:numId="11">
    <w:abstractNumId w:val="8"/>
  </w:num>
  <w:num w:numId="12">
    <w:abstractNumId w:val="6"/>
  </w:num>
  <w:num w:numId="13">
    <w:abstractNumId w:val="5"/>
  </w:num>
  <w:num w:numId="14">
    <w:abstractNumId w:val="24"/>
  </w:num>
  <w:num w:numId="15">
    <w:abstractNumId w:val="7"/>
  </w:num>
  <w:num w:numId="16">
    <w:abstractNumId w:val="7"/>
  </w:num>
  <w:num w:numId="17">
    <w:abstractNumId w:val="13"/>
  </w:num>
  <w:num w:numId="18">
    <w:abstractNumId w:val="3"/>
  </w:num>
  <w:num w:numId="19">
    <w:abstractNumId w:val="0"/>
  </w:num>
  <w:num w:numId="20">
    <w:abstractNumId w:val="15"/>
  </w:num>
  <w:num w:numId="21">
    <w:abstractNumId w:val="16"/>
  </w:num>
  <w:num w:numId="22">
    <w:abstractNumId w:val="14"/>
  </w:num>
  <w:num w:numId="23">
    <w:abstractNumId w:val="18"/>
  </w:num>
  <w:num w:numId="24">
    <w:abstractNumId w:val="4"/>
  </w:num>
  <w:num w:numId="25">
    <w:abstractNumId w:val="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9F"/>
    <w:rsid w:val="000266AE"/>
    <w:rsid w:val="00034857"/>
    <w:rsid w:val="000377A0"/>
    <w:rsid w:val="000504EA"/>
    <w:rsid w:val="000A49E3"/>
    <w:rsid w:val="000A4CF6"/>
    <w:rsid w:val="000E3EB3"/>
    <w:rsid w:val="0012315F"/>
    <w:rsid w:val="0014108B"/>
    <w:rsid w:val="001472DE"/>
    <w:rsid w:val="00156028"/>
    <w:rsid w:val="001563E0"/>
    <w:rsid w:val="00196B5B"/>
    <w:rsid w:val="002859E5"/>
    <w:rsid w:val="0030583E"/>
    <w:rsid w:val="00321D34"/>
    <w:rsid w:val="00331C0D"/>
    <w:rsid w:val="004E08CF"/>
    <w:rsid w:val="004E7850"/>
    <w:rsid w:val="004F7FD9"/>
    <w:rsid w:val="00504BC1"/>
    <w:rsid w:val="0051266B"/>
    <w:rsid w:val="005136CE"/>
    <w:rsid w:val="005213EA"/>
    <w:rsid w:val="00543D74"/>
    <w:rsid w:val="005B6F1C"/>
    <w:rsid w:val="005C2527"/>
    <w:rsid w:val="005F51B0"/>
    <w:rsid w:val="0063162C"/>
    <w:rsid w:val="006C17EB"/>
    <w:rsid w:val="006C7FA8"/>
    <w:rsid w:val="00721FF2"/>
    <w:rsid w:val="00745998"/>
    <w:rsid w:val="007529B1"/>
    <w:rsid w:val="00756D92"/>
    <w:rsid w:val="00770C3C"/>
    <w:rsid w:val="00780FB0"/>
    <w:rsid w:val="007D28C9"/>
    <w:rsid w:val="007E3248"/>
    <w:rsid w:val="007E6A3C"/>
    <w:rsid w:val="00873ED8"/>
    <w:rsid w:val="008F5BB6"/>
    <w:rsid w:val="00911793"/>
    <w:rsid w:val="00926884"/>
    <w:rsid w:val="009310E1"/>
    <w:rsid w:val="00973C37"/>
    <w:rsid w:val="009832D8"/>
    <w:rsid w:val="009A01E4"/>
    <w:rsid w:val="009D65B4"/>
    <w:rsid w:val="00A07ADD"/>
    <w:rsid w:val="00AC5F4E"/>
    <w:rsid w:val="00AF4301"/>
    <w:rsid w:val="00B002DA"/>
    <w:rsid w:val="00B42A43"/>
    <w:rsid w:val="00B82127"/>
    <w:rsid w:val="00C4598F"/>
    <w:rsid w:val="00C84FFA"/>
    <w:rsid w:val="00CB1A62"/>
    <w:rsid w:val="00CC0C4C"/>
    <w:rsid w:val="00CC7A51"/>
    <w:rsid w:val="00CD60A6"/>
    <w:rsid w:val="00CE3A76"/>
    <w:rsid w:val="00D127CB"/>
    <w:rsid w:val="00D62767"/>
    <w:rsid w:val="00D82F9F"/>
    <w:rsid w:val="00DC4491"/>
    <w:rsid w:val="00DD2668"/>
    <w:rsid w:val="00E064F0"/>
    <w:rsid w:val="00E468A6"/>
    <w:rsid w:val="00E80697"/>
    <w:rsid w:val="00EB0121"/>
    <w:rsid w:val="00EB04E9"/>
    <w:rsid w:val="00EB1799"/>
    <w:rsid w:val="00E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C6542-C59E-4670-9C9D-DAA61A73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24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2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7E324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E3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7E324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7E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rsid w:val="007E3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E3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7E3248"/>
    <w:pPr>
      <w:spacing w:after="160" w:line="256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7E32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rsid w:val="007E32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E324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7E3248"/>
    <w:pPr>
      <w:ind w:left="720"/>
    </w:pPr>
    <w:rPr>
      <w:rFonts w:ascii="Calibri" w:eastAsia="SimSun" w:hAnsi="Calibri" w:cs="Times New Roman"/>
      <w:lang w:eastAsia="uk-UA"/>
    </w:rPr>
  </w:style>
  <w:style w:type="character" w:styleId="a9">
    <w:name w:val="Strong"/>
    <w:basedOn w:val="a0"/>
    <w:uiPriority w:val="22"/>
    <w:qFormat/>
    <w:rsid w:val="00EB1799"/>
    <w:rPr>
      <w:b/>
      <w:bCs/>
    </w:rPr>
  </w:style>
  <w:style w:type="character" w:customStyle="1" w:styleId="FontStyle43">
    <w:name w:val="Font Style43"/>
    <w:basedOn w:val="a0"/>
    <w:rsid w:val="00E064F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itiana.lypka@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11</Pages>
  <Words>2593</Words>
  <Characters>14785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</cp:lastModifiedBy>
  <cp:revision>8</cp:revision>
  <dcterms:created xsi:type="dcterms:W3CDTF">2020-01-13T09:49:00Z</dcterms:created>
  <dcterms:modified xsi:type="dcterms:W3CDTF">2020-01-24T10:10:00Z</dcterms:modified>
</cp:coreProperties>
</file>