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95" w:rsidRDefault="00E97295" w:rsidP="00E97295">
      <w:pPr>
        <w:jc w:val="center"/>
        <w:rPr>
          <w:b/>
          <w:sz w:val="28"/>
          <w:szCs w:val="28"/>
          <w:lang w:val="uk-UA"/>
        </w:rPr>
      </w:pPr>
      <w:r>
        <w:rPr>
          <w:b/>
          <w:sz w:val="28"/>
          <w:szCs w:val="28"/>
          <w:lang w:val="uk-UA"/>
        </w:rPr>
        <w:t>МІНІСТЕРСТВО ОСВІТИ І НАУКИ УКРАЇНИ</w:t>
      </w:r>
    </w:p>
    <w:p w:rsidR="00E97295" w:rsidRDefault="00E97295" w:rsidP="00E97295">
      <w:pPr>
        <w:jc w:val="center"/>
        <w:rPr>
          <w:b/>
          <w:sz w:val="28"/>
          <w:szCs w:val="28"/>
          <w:lang w:val="uk-UA"/>
        </w:rPr>
      </w:pPr>
      <w:r>
        <w:rPr>
          <w:b/>
          <w:sz w:val="28"/>
          <w:szCs w:val="28"/>
          <w:lang w:val="uk-UA"/>
        </w:rPr>
        <w:t>ДВНЗ «ПРИКАРПАТСЬКИЙ НАЦІОНАЛЬНИЙ УНІВЕРСИТЕТ</w:t>
      </w:r>
    </w:p>
    <w:p w:rsidR="00E97295" w:rsidRDefault="00E97295" w:rsidP="00E97295">
      <w:pPr>
        <w:jc w:val="center"/>
        <w:rPr>
          <w:b/>
          <w:sz w:val="28"/>
          <w:szCs w:val="28"/>
          <w:lang w:val="uk-UA"/>
        </w:rPr>
      </w:pPr>
      <w:r>
        <w:rPr>
          <w:b/>
          <w:sz w:val="28"/>
          <w:szCs w:val="28"/>
          <w:lang w:val="uk-UA"/>
        </w:rPr>
        <w:t xml:space="preserve"> ІМЕНІ ВАСИЛЯ СТЕФАНИКА»</w:t>
      </w:r>
    </w:p>
    <w:p w:rsidR="00E97295" w:rsidRDefault="00E97295" w:rsidP="00E97295">
      <w:pPr>
        <w:jc w:val="center"/>
        <w:rPr>
          <w:b/>
          <w:sz w:val="28"/>
          <w:szCs w:val="28"/>
          <w:lang w:val="uk-UA"/>
        </w:rPr>
      </w:pPr>
    </w:p>
    <w:p w:rsidR="00E97295" w:rsidRDefault="00E97295" w:rsidP="00E97295">
      <w:pPr>
        <w:jc w:val="center"/>
        <w:rPr>
          <w:b/>
          <w:sz w:val="28"/>
          <w:szCs w:val="28"/>
          <w:lang w:val="uk-UA"/>
        </w:rPr>
      </w:pPr>
    </w:p>
    <w:p w:rsidR="00E97295" w:rsidRPr="00E97295" w:rsidRDefault="00E97295" w:rsidP="00E97295">
      <w:pPr>
        <w:jc w:val="center"/>
        <w:rPr>
          <w:b/>
          <w:sz w:val="28"/>
          <w:szCs w:val="28"/>
          <w:lang w:val="uk-UA"/>
        </w:rPr>
      </w:pPr>
      <w:r w:rsidRPr="00E97295">
        <w:rPr>
          <w:lang w:val="uk-UA"/>
        </w:rPr>
        <w:t>Факультет іноземних мов</w:t>
      </w:r>
    </w:p>
    <w:p w:rsidR="00E97295" w:rsidRPr="00E97295" w:rsidRDefault="00E97295" w:rsidP="00E97295">
      <w:pPr>
        <w:jc w:val="center"/>
        <w:rPr>
          <w:lang w:val="uk-UA"/>
        </w:rPr>
      </w:pPr>
      <w:r w:rsidRPr="00E97295">
        <w:rPr>
          <w:lang w:val="uk-UA"/>
        </w:rPr>
        <w:t>Кафедра німецької філології</w:t>
      </w:r>
    </w:p>
    <w:p w:rsidR="00E97295" w:rsidRPr="00E97295" w:rsidRDefault="00E97295" w:rsidP="00E97295">
      <w:pPr>
        <w:jc w:val="center"/>
        <w:rPr>
          <w:sz w:val="28"/>
          <w:szCs w:val="28"/>
          <w:lang w:val="uk-UA"/>
        </w:rPr>
      </w:pPr>
    </w:p>
    <w:p w:rsidR="00E97295" w:rsidRPr="00E97295" w:rsidRDefault="00E97295" w:rsidP="00E97295">
      <w:pPr>
        <w:jc w:val="center"/>
        <w:rPr>
          <w:sz w:val="28"/>
          <w:szCs w:val="28"/>
          <w:lang w:val="uk-UA"/>
        </w:rPr>
      </w:pPr>
    </w:p>
    <w:p w:rsidR="00E97295" w:rsidRDefault="00E97295" w:rsidP="00E97295">
      <w:pPr>
        <w:jc w:val="center"/>
        <w:rPr>
          <w:sz w:val="28"/>
          <w:szCs w:val="28"/>
          <w:lang w:val="uk-UA"/>
        </w:rPr>
      </w:pPr>
    </w:p>
    <w:p w:rsidR="00E97295" w:rsidRPr="00F937A2" w:rsidRDefault="00E97295" w:rsidP="00E97295">
      <w:pPr>
        <w:jc w:val="center"/>
        <w:rPr>
          <w:sz w:val="28"/>
          <w:szCs w:val="28"/>
          <w:lang w:val="uk-UA"/>
        </w:rPr>
      </w:pPr>
      <w:r w:rsidRPr="00F937A2">
        <w:rPr>
          <w:sz w:val="28"/>
          <w:szCs w:val="28"/>
          <w:lang w:val="uk-UA"/>
        </w:rPr>
        <w:t>СИЛАБУС НАВЧАЛЬНОЇ ДИСЦИПЛІНИ</w:t>
      </w:r>
    </w:p>
    <w:p w:rsidR="00E97295" w:rsidRDefault="00E97295" w:rsidP="00E97295">
      <w:pPr>
        <w:jc w:val="center"/>
        <w:rPr>
          <w:b/>
          <w:sz w:val="28"/>
          <w:szCs w:val="28"/>
          <w:lang w:val="uk-UA"/>
        </w:rPr>
      </w:pPr>
    </w:p>
    <w:p w:rsidR="00F937A2" w:rsidRDefault="00E97295" w:rsidP="00E97295">
      <w:pPr>
        <w:jc w:val="center"/>
        <w:rPr>
          <w:sz w:val="32"/>
          <w:szCs w:val="32"/>
          <w:lang w:val="uk-UA"/>
        </w:rPr>
      </w:pPr>
      <w:r w:rsidRPr="00F937A2">
        <w:rPr>
          <w:sz w:val="32"/>
          <w:szCs w:val="32"/>
          <w:lang w:val="uk-UA"/>
        </w:rPr>
        <w:t xml:space="preserve">Атестація (комплексний державний іспит з німецької мови </w:t>
      </w:r>
    </w:p>
    <w:p w:rsidR="00E97295" w:rsidRPr="00F937A2" w:rsidRDefault="00E97295" w:rsidP="00E97295">
      <w:pPr>
        <w:jc w:val="center"/>
        <w:rPr>
          <w:sz w:val="32"/>
          <w:szCs w:val="32"/>
          <w:lang w:val="uk-UA"/>
        </w:rPr>
      </w:pPr>
      <w:r w:rsidRPr="00F937A2">
        <w:rPr>
          <w:sz w:val="32"/>
          <w:szCs w:val="32"/>
          <w:lang w:val="uk-UA"/>
        </w:rPr>
        <w:t>та методики викладання)</w:t>
      </w:r>
    </w:p>
    <w:p w:rsidR="00E97295" w:rsidRDefault="00E97295" w:rsidP="00E97295">
      <w:pPr>
        <w:jc w:val="center"/>
        <w:rPr>
          <w:szCs w:val="28"/>
          <w:lang w:val="uk-UA"/>
        </w:rPr>
      </w:pPr>
    </w:p>
    <w:p w:rsidR="00E97295" w:rsidRPr="00C70150" w:rsidRDefault="00E97295" w:rsidP="00E97295">
      <w:pPr>
        <w:jc w:val="center"/>
        <w:rPr>
          <w:b/>
          <w:sz w:val="28"/>
          <w:szCs w:val="28"/>
          <w:u w:val="single"/>
          <w:lang w:val="uk-UA"/>
        </w:rPr>
      </w:pPr>
    </w:p>
    <w:p w:rsidR="00E97295" w:rsidRPr="00D200A5" w:rsidRDefault="00E97295" w:rsidP="00E97295">
      <w:pPr>
        <w:pStyle w:val="a6"/>
        <w:spacing w:after="0" w:line="240" w:lineRule="auto"/>
        <w:jc w:val="center"/>
        <w:rPr>
          <w:rFonts w:ascii="Times New Roman" w:hAnsi="Times New Roman" w:cs="Times New Roman"/>
          <w:sz w:val="28"/>
          <w:szCs w:val="28"/>
          <w:lang w:eastAsia="en-US"/>
        </w:rPr>
      </w:pPr>
      <w:r w:rsidRPr="00D200A5">
        <w:rPr>
          <w:rFonts w:ascii="Times New Roman" w:hAnsi="Times New Roman" w:cs="Times New Roman"/>
          <w:sz w:val="28"/>
          <w:szCs w:val="28"/>
        </w:rPr>
        <w:t xml:space="preserve">Освітня програма </w:t>
      </w:r>
      <w:r w:rsidRPr="00D200A5">
        <w:rPr>
          <w:rFonts w:ascii="Times New Roman" w:hAnsi="Times New Roman" w:cs="Times New Roman"/>
          <w:sz w:val="28"/>
          <w:szCs w:val="28"/>
          <w:lang w:eastAsia="en-US"/>
        </w:rPr>
        <w:t>«Н</w:t>
      </w:r>
      <w:r w:rsidRPr="00D200A5">
        <w:rPr>
          <w:rFonts w:ascii="Times New Roman" w:hAnsi="Times New Roman" w:cs="Times New Roman"/>
          <w:sz w:val="28"/>
          <w:szCs w:val="28"/>
        </w:rPr>
        <w:t>імецька мова і література»</w:t>
      </w:r>
    </w:p>
    <w:p w:rsidR="00E97295" w:rsidRDefault="00E97295" w:rsidP="00E97295">
      <w:pPr>
        <w:jc w:val="center"/>
        <w:rPr>
          <w:sz w:val="28"/>
          <w:szCs w:val="28"/>
          <w:lang w:val="uk-UA"/>
        </w:rPr>
      </w:pPr>
    </w:p>
    <w:p w:rsidR="00E97295" w:rsidRDefault="00E97295" w:rsidP="00E97295">
      <w:pPr>
        <w:jc w:val="center"/>
        <w:rPr>
          <w:sz w:val="28"/>
          <w:szCs w:val="28"/>
          <w:lang w:val="uk-UA"/>
        </w:rPr>
      </w:pPr>
    </w:p>
    <w:p w:rsidR="00E97295" w:rsidRDefault="00E97295" w:rsidP="00E97295">
      <w:pPr>
        <w:jc w:val="center"/>
        <w:rPr>
          <w:sz w:val="28"/>
          <w:szCs w:val="28"/>
          <w:lang w:val="uk-UA"/>
        </w:rPr>
      </w:pPr>
      <w:r>
        <w:rPr>
          <w:sz w:val="28"/>
          <w:szCs w:val="28"/>
          <w:lang w:val="uk-UA"/>
        </w:rPr>
        <w:t xml:space="preserve">Спеціальність </w:t>
      </w:r>
      <w:r w:rsidRPr="00766822">
        <w:rPr>
          <w:sz w:val="28"/>
          <w:szCs w:val="28"/>
          <w:lang w:val="uk-UA"/>
        </w:rPr>
        <w:t>035</w:t>
      </w:r>
      <w:r>
        <w:rPr>
          <w:sz w:val="28"/>
          <w:szCs w:val="28"/>
          <w:lang w:val="uk-UA"/>
        </w:rPr>
        <w:t xml:space="preserve"> </w:t>
      </w:r>
      <w:r w:rsidRPr="00766822">
        <w:rPr>
          <w:sz w:val="28"/>
          <w:szCs w:val="28"/>
          <w:lang w:val="uk-UA"/>
        </w:rPr>
        <w:t>Філологія</w:t>
      </w:r>
    </w:p>
    <w:p w:rsidR="00E97295" w:rsidRDefault="00E97295" w:rsidP="00E97295">
      <w:pPr>
        <w:jc w:val="center"/>
        <w:rPr>
          <w:sz w:val="28"/>
          <w:szCs w:val="28"/>
          <w:lang w:val="uk-UA"/>
        </w:rPr>
      </w:pPr>
    </w:p>
    <w:p w:rsidR="00E97295" w:rsidRDefault="00E97295" w:rsidP="00E97295">
      <w:pPr>
        <w:jc w:val="center"/>
        <w:rPr>
          <w:sz w:val="28"/>
          <w:szCs w:val="28"/>
          <w:lang w:val="uk-UA"/>
        </w:rPr>
      </w:pPr>
    </w:p>
    <w:p w:rsidR="00E97295" w:rsidRDefault="00E97295" w:rsidP="00E97295">
      <w:pPr>
        <w:jc w:val="center"/>
        <w:rPr>
          <w:sz w:val="28"/>
          <w:szCs w:val="28"/>
          <w:lang w:val="uk-UA"/>
        </w:rPr>
      </w:pPr>
      <w:r>
        <w:rPr>
          <w:sz w:val="28"/>
          <w:szCs w:val="28"/>
          <w:lang w:val="uk-UA"/>
        </w:rPr>
        <w:t xml:space="preserve">Галузь знань </w:t>
      </w:r>
      <w:r w:rsidRPr="00766822">
        <w:rPr>
          <w:sz w:val="28"/>
          <w:szCs w:val="28"/>
          <w:lang w:val="uk-UA"/>
        </w:rPr>
        <w:t>03 Гуманітарні науки</w:t>
      </w:r>
    </w:p>
    <w:p w:rsidR="00E97295" w:rsidRDefault="00E97295" w:rsidP="00E97295">
      <w:pPr>
        <w:jc w:val="center"/>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right"/>
        <w:rPr>
          <w:sz w:val="28"/>
          <w:szCs w:val="28"/>
          <w:lang w:val="uk-UA"/>
        </w:rPr>
      </w:pPr>
      <w:r>
        <w:rPr>
          <w:sz w:val="28"/>
          <w:szCs w:val="28"/>
          <w:lang w:val="uk-UA"/>
        </w:rPr>
        <w:t>Затверджено на засіданні кафедри</w:t>
      </w:r>
    </w:p>
    <w:p w:rsidR="00D200A5" w:rsidRPr="008903D8" w:rsidRDefault="00D200A5" w:rsidP="00D200A5">
      <w:pPr>
        <w:jc w:val="right"/>
        <w:rPr>
          <w:sz w:val="28"/>
          <w:szCs w:val="28"/>
          <w:lang w:val="uk-UA"/>
        </w:rPr>
      </w:pPr>
      <w:r w:rsidRPr="008903D8">
        <w:rPr>
          <w:sz w:val="28"/>
          <w:szCs w:val="28"/>
          <w:lang w:val="uk-UA"/>
        </w:rPr>
        <w:t xml:space="preserve">Протокол № </w:t>
      </w:r>
      <w:r w:rsidRPr="008903D8">
        <w:rPr>
          <w:sz w:val="28"/>
          <w:szCs w:val="28"/>
          <w:lang w:val="en-US"/>
        </w:rPr>
        <w:t>1</w:t>
      </w:r>
      <w:r w:rsidRPr="008903D8">
        <w:rPr>
          <w:sz w:val="28"/>
          <w:szCs w:val="28"/>
          <w:lang w:val="uk-UA"/>
        </w:rPr>
        <w:t xml:space="preserve">  від </w:t>
      </w:r>
      <w:r w:rsidRPr="008903D8">
        <w:rPr>
          <w:sz w:val="28"/>
          <w:szCs w:val="28"/>
        </w:rPr>
        <w:t>“</w:t>
      </w:r>
      <w:r w:rsidRPr="008903D8">
        <w:rPr>
          <w:sz w:val="28"/>
          <w:szCs w:val="28"/>
          <w:lang w:val="en-US"/>
        </w:rPr>
        <w:t>29</w:t>
      </w:r>
      <w:r w:rsidRPr="008903D8">
        <w:rPr>
          <w:sz w:val="28"/>
          <w:szCs w:val="28"/>
        </w:rPr>
        <w:t>”</w:t>
      </w:r>
      <w:r w:rsidRPr="008903D8">
        <w:rPr>
          <w:sz w:val="28"/>
          <w:szCs w:val="28"/>
          <w:lang w:val="uk-UA"/>
        </w:rPr>
        <w:t xml:space="preserve"> серпня 2019 р.  </w:t>
      </w: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center"/>
        <w:rPr>
          <w:sz w:val="28"/>
          <w:szCs w:val="28"/>
          <w:lang w:val="uk-UA"/>
        </w:rPr>
      </w:pPr>
    </w:p>
    <w:p w:rsidR="00E97295" w:rsidRDefault="00E97295" w:rsidP="00E97295">
      <w:pPr>
        <w:jc w:val="center"/>
        <w:rPr>
          <w:sz w:val="28"/>
          <w:szCs w:val="28"/>
          <w:lang w:val="uk-UA"/>
        </w:rPr>
      </w:pPr>
    </w:p>
    <w:p w:rsidR="00E97295" w:rsidRDefault="00E97295" w:rsidP="00E97295">
      <w:pPr>
        <w:jc w:val="center"/>
        <w:rPr>
          <w:sz w:val="28"/>
          <w:szCs w:val="28"/>
          <w:lang w:val="uk-UA"/>
        </w:rPr>
      </w:pPr>
    </w:p>
    <w:p w:rsidR="00E97295" w:rsidRDefault="00E97295" w:rsidP="00E97295">
      <w:pPr>
        <w:jc w:val="center"/>
        <w:rPr>
          <w:sz w:val="28"/>
          <w:szCs w:val="28"/>
          <w:lang w:val="uk-UA"/>
        </w:rPr>
      </w:pPr>
    </w:p>
    <w:p w:rsidR="00E97295" w:rsidRDefault="00E97295" w:rsidP="00E97295">
      <w:pPr>
        <w:jc w:val="center"/>
        <w:rPr>
          <w:sz w:val="28"/>
          <w:szCs w:val="28"/>
          <w:lang w:val="uk-UA"/>
        </w:rPr>
      </w:pPr>
    </w:p>
    <w:p w:rsidR="00E97295" w:rsidRDefault="00E97295" w:rsidP="00E97295">
      <w:pPr>
        <w:jc w:val="center"/>
        <w:rPr>
          <w:sz w:val="28"/>
          <w:szCs w:val="28"/>
          <w:lang w:val="uk-UA"/>
        </w:rPr>
      </w:pPr>
    </w:p>
    <w:p w:rsidR="004E6B7F" w:rsidRDefault="004E6B7F" w:rsidP="00E97295">
      <w:pPr>
        <w:jc w:val="center"/>
        <w:rPr>
          <w:sz w:val="28"/>
          <w:szCs w:val="28"/>
          <w:lang w:val="uk-UA"/>
        </w:rPr>
      </w:pPr>
    </w:p>
    <w:p w:rsidR="004E6B7F" w:rsidRDefault="004E6B7F" w:rsidP="00E97295">
      <w:pPr>
        <w:jc w:val="center"/>
        <w:rPr>
          <w:sz w:val="28"/>
          <w:szCs w:val="28"/>
          <w:lang w:val="uk-UA"/>
        </w:rPr>
      </w:pPr>
    </w:p>
    <w:p w:rsidR="004E6B7F" w:rsidRDefault="004E6B7F" w:rsidP="00E97295">
      <w:pPr>
        <w:jc w:val="center"/>
        <w:rPr>
          <w:sz w:val="28"/>
          <w:szCs w:val="28"/>
          <w:lang w:val="uk-UA"/>
        </w:rPr>
      </w:pPr>
      <w:bookmarkStart w:id="0" w:name="_GoBack"/>
      <w:bookmarkEnd w:id="0"/>
    </w:p>
    <w:p w:rsidR="00E97295" w:rsidRDefault="00E97295" w:rsidP="00E97295">
      <w:pPr>
        <w:jc w:val="center"/>
        <w:rPr>
          <w:sz w:val="28"/>
          <w:szCs w:val="28"/>
          <w:lang w:val="uk-UA"/>
        </w:rPr>
      </w:pPr>
    </w:p>
    <w:p w:rsidR="00E97295" w:rsidRDefault="00E97295" w:rsidP="00E97295">
      <w:pPr>
        <w:jc w:val="center"/>
        <w:rPr>
          <w:sz w:val="28"/>
          <w:szCs w:val="28"/>
          <w:lang w:val="uk-UA"/>
        </w:rPr>
      </w:pPr>
    </w:p>
    <w:p w:rsidR="00F937A2" w:rsidRDefault="00E97295" w:rsidP="00F937A2">
      <w:pPr>
        <w:jc w:val="center"/>
        <w:rPr>
          <w:b/>
          <w:sz w:val="28"/>
          <w:szCs w:val="28"/>
          <w:lang w:val="uk-UA"/>
        </w:rPr>
      </w:pPr>
      <w:r>
        <w:rPr>
          <w:sz w:val="28"/>
          <w:szCs w:val="28"/>
          <w:lang w:val="uk-UA"/>
        </w:rPr>
        <w:t xml:space="preserve">м. Івано-Франківськ </w:t>
      </w:r>
      <w:r w:rsidR="00F937A2">
        <w:rPr>
          <w:sz w:val="28"/>
          <w:szCs w:val="28"/>
          <w:lang w:val="uk-UA"/>
        </w:rPr>
        <w:t>–</w:t>
      </w:r>
      <w:r>
        <w:rPr>
          <w:sz w:val="28"/>
          <w:szCs w:val="28"/>
          <w:lang w:val="uk-UA"/>
        </w:rPr>
        <w:t xml:space="preserve"> 2019</w:t>
      </w:r>
      <w:r w:rsidR="00F937A2">
        <w:rPr>
          <w:sz w:val="28"/>
          <w:szCs w:val="28"/>
          <w:lang w:val="uk-UA"/>
        </w:rPr>
        <w:t xml:space="preserve"> </w:t>
      </w:r>
      <w:r w:rsidR="00F937A2">
        <w:rPr>
          <w:b/>
          <w:sz w:val="28"/>
          <w:szCs w:val="28"/>
          <w:lang w:val="uk-UA"/>
        </w:rPr>
        <w:br w:type="page"/>
      </w:r>
    </w:p>
    <w:p w:rsidR="00E97295" w:rsidRDefault="00E97295" w:rsidP="00E97295">
      <w:pPr>
        <w:jc w:val="center"/>
        <w:rPr>
          <w:b/>
          <w:sz w:val="28"/>
          <w:szCs w:val="28"/>
          <w:lang w:val="uk-UA"/>
        </w:rPr>
      </w:pPr>
      <w:r>
        <w:rPr>
          <w:b/>
          <w:sz w:val="28"/>
          <w:szCs w:val="28"/>
          <w:lang w:val="uk-UA"/>
        </w:rPr>
        <w:lastRenderedPageBreak/>
        <w:t>ЗМІСТ</w:t>
      </w:r>
    </w:p>
    <w:p w:rsidR="00E97295" w:rsidRDefault="00E97295" w:rsidP="00E97295">
      <w:pPr>
        <w:spacing w:line="360" w:lineRule="auto"/>
        <w:ind w:firstLine="567"/>
        <w:jc w:val="center"/>
        <w:rPr>
          <w:b/>
          <w:sz w:val="28"/>
          <w:szCs w:val="28"/>
          <w:lang w:val="uk-UA"/>
        </w:rPr>
      </w:pPr>
    </w:p>
    <w:p w:rsidR="00E97295" w:rsidRPr="00193CEB" w:rsidRDefault="00E97295" w:rsidP="00E97295">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E97295" w:rsidRPr="00151BC4" w:rsidRDefault="00E97295" w:rsidP="00E9729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E97295" w:rsidRPr="00151BC4" w:rsidRDefault="00E97295" w:rsidP="00E9729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E97295" w:rsidRPr="00151BC4" w:rsidRDefault="00E97295" w:rsidP="00E9729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E97295" w:rsidRPr="00151BC4" w:rsidRDefault="00E97295" w:rsidP="00E9729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E97295" w:rsidRPr="00151BC4" w:rsidRDefault="00E97295" w:rsidP="00E9729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E97295" w:rsidRPr="00151BC4" w:rsidRDefault="00E97295" w:rsidP="00E9729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E97295" w:rsidRPr="00193CEB" w:rsidRDefault="00E97295" w:rsidP="00E97295">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E97295" w:rsidRPr="00193CEB" w:rsidRDefault="00E97295" w:rsidP="00E97295">
      <w:pPr>
        <w:pStyle w:val="1"/>
        <w:widowControl w:val="0"/>
        <w:spacing w:line="360" w:lineRule="auto"/>
        <w:ind w:firstLine="567"/>
        <w:rPr>
          <w:rFonts w:ascii="Times New Roman" w:eastAsia="Times New Roman" w:hAnsi="Times New Roman" w:cs="Times New Roman"/>
          <w:b/>
          <w:sz w:val="28"/>
          <w:szCs w:val="28"/>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E97295" w:rsidRDefault="00E97295" w:rsidP="00E97295">
      <w:pPr>
        <w:jc w:val="both"/>
        <w:rPr>
          <w:sz w:val="28"/>
          <w:szCs w:val="28"/>
          <w:lang w:val="uk-UA"/>
        </w:rPr>
      </w:pPr>
    </w:p>
    <w:p w:rsidR="00D200A5" w:rsidRDefault="00D200A5" w:rsidP="00E97295">
      <w:pPr>
        <w:jc w:val="both"/>
        <w:rPr>
          <w:sz w:val="28"/>
          <w:szCs w:val="28"/>
          <w:lang w:val="uk-UA"/>
        </w:rPr>
      </w:pPr>
    </w:p>
    <w:p w:rsidR="00D200A5" w:rsidRDefault="00D200A5" w:rsidP="00E97295">
      <w:pPr>
        <w:jc w:val="both"/>
        <w:rPr>
          <w:sz w:val="28"/>
          <w:szCs w:val="28"/>
          <w:lang w:val="uk-UA"/>
        </w:rPr>
      </w:pPr>
    </w:p>
    <w:p w:rsidR="00E97295" w:rsidRDefault="00E97295" w:rsidP="00E97295">
      <w:pPr>
        <w:jc w:val="both"/>
        <w:rPr>
          <w:sz w:val="28"/>
          <w:szCs w:val="28"/>
          <w:lang w:val="uk-UA"/>
        </w:rPr>
      </w:pPr>
    </w:p>
    <w:p w:rsidR="008A6BD6" w:rsidRDefault="008A6BD6" w:rsidP="00E97295">
      <w:pPr>
        <w:jc w:val="both"/>
        <w:rPr>
          <w:sz w:val="28"/>
          <w:szCs w:val="28"/>
          <w:lang w:val="uk-UA"/>
        </w:rPr>
      </w:pPr>
    </w:p>
    <w:p w:rsidR="00E97295" w:rsidRDefault="00E97295" w:rsidP="00E97295">
      <w:pPr>
        <w:jc w:val="both"/>
        <w:rPr>
          <w:sz w:val="28"/>
          <w:szCs w:val="28"/>
          <w:lang w:val="uk-UA"/>
        </w:rPr>
      </w:pPr>
    </w:p>
    <w:tbl>
      <w:tblPr>
        <w:tblStyle w:val="a3"/>
        <w:tblW w:w="9571" w:type="dxa"/>
        <w:tblLayout w:type="fixed"/>
        <w:tblLook w:val="04A0" w:firstRow="1" w:lastRow="0" w:firstColumn="1" w:lastColumn="0" w:noHBand="0" w:noVBand="1"/>
      </w:tblPr>
      <w:tblGrid>
        <w:gridCol w:w="1906"/>
        <w:gridCol w:w="612"/>
        <w:gridCol w:w="135"/>
        <w:gridCol w:w="999"/>
        <w:gridCol w:w="267"/>
        <w:gridCol w:w="588"/>
        <w:gridCol w:w="846"/>
        <w:gridCol w:w="37"/>
        <w:gridCol w:w="1155"/>
        <w:gridCol w:w="295"/>
        <w:gridCol w:w="805"/>
        <w:gridCol w:w="1926"/>
      </w:tblGrid>
      <w:tr w:rsidR="00E97295" w:rsidRPr="00C67355" w:rsidTr="00E97295">
        <w:tc>
          <w:tcPr>
            <w:tcW w:w="9571" w:type="dxa"/>
            <w:gridSpan w:val="12"/>
          </w:tcPr>
          <w:p w:rsidR="00E97295" w:rsidRPr="00C67355" w:rsidRDefault="00E97295" w:rsidP="0004011D">
            <w:pPr>
              <w:jc w:val="center"/>
              <w:rPr>
                <w:lang w:val="uk-UA"/>
              </w:rPr>
            </w:pPr>
            <w:r w:rsidRPr="00C67355">
              <w:rPr>
                <w:b/>
                <w:lang w:val="uk-UA"/>
              </w:rPr>
              <w:lastRenderedPageBreak/>
              <w:t>1. Загальна інформація</w:t>
            </w:r>
          </w:p>
        </w:tc>
      </w:tr>
      <w:tr w:rsidR="00E97295" w:rsidRPr="00C67355" w:rsidTr="00E97295">
        <w:tc>
          <w:tcPr>
            <w:tcW w:w="3919" w:type="dxa"/>
            <w:gridSpan w:val="5"/>
          </w:tcPr>
          <w:p w:rsidR="00E97295" w:rsidRPr="00C67355" w:rsidRDefault="00E97295" w:rsidP="0004011D">
            <w:pPr>
              <w:rPr>
                <w:b/>
                <w:lang w:val="uk-UA"/>
              </w:rPr>
            </w:pPr>
            <w:r w:rsidRPr="00C67355">
              <w:rPr>
                <w:b/>
                <w:lang w:val="uk-UA"/>
              </w:rPr>
              <w:t>Назва дисципліни</w:t>
            </w:r>
          </w:p>
        </w:tc>
        <w:tc>
          <w:tcPr>
            <w:tcW w:w="5652" w:type="dxa"/>
            <w:gridSpan w:val="7"/>
          </w:tcPr>
          <w:p w:rsidR="00E97295" w:rsidRDefault="00E97295" w:rsidP="0004011D">
            <w:pPr>
              <w:jc w:val="both"/>
              <w:rPr>
                <w:szCs w:val="28"/>
                <w:lang w:val="uk-UA"/>
              </w:rPr>
            </w:pPr>
            <w:proofErr w:type="spellStart"/>
            <w:r>
              <w:rPr>
                <w:szCs w:val="28"/>
              </w:rPr>
              <w:t>Атестація</w:t>
            </w:r>
            <w:proofErr w:type="spellEnd"/>
            <w:r>
              <w:rPr>
                <w:szCs w:val="28"/>
              </w:rPr>
              <w:t xml:space="preserve"> </w:t>
            </w:r>
            <w:r>
              <w:rPr>
                <w:szCs w:val="28"/>
                <w:lang w:val="uk-UA"/>
              </w:rPr>
              <w:t>(</w:t>
            </w:r>
            <w:proofErr w:type="spellStart"/>
            <w:r>
              <w:rPr>
                <w:szCs w:val="28"/>
              </w:rPr>
              <w:t>комплексний</w:t>
            </w:r>
            <w:proofErr w:type="spellEnd"/>
            <w:r>
              <w:rPr>
                <w:szCs w:val="28"/>
              </w:rPr>
              <w:t xml:space="preserve"> </w:t>
            </w:r>
            <w:r>
              <w:rPr>
                <w:szCs w:val="28"/>
                <w:lang w:val="uk-UA"/>
              </w:rPr>
              <w:t>державний іспит з німецької мови та методики викладання</w:t>
            </w:r>
            <w:r>
              <w:rPr>
                <w:szCs w:val="28"/>
              </w:rPr>
              <w:t>)</w:t>
            </w:r>
          </w:p>
          <w:p w:rsidR="00E97295" w:rsidRPr="0072196E" w:rsidRDefault="00E97295" w:rsidP="0004011D">
            <w:pPr>
              <w:jc w:val="both"/>
              <w:rPr>
                <w:lang w:val="uk-UA"/>
              </w:rPr>
            </w:pPr>
          </w:p>
        </w:tc>
      </w:tr>
      <w:tr w:rsidR="00E97295" w:rsidRPr="00C67355" w:rsidTr="00E97295">
        <w:tc>
          <w:tcPr>
            <w:tcW w:w="3919" w:type="dxa"/>
            <w:gridSpan w:val="5"/>
          </w:tcPr>
          <w:p w:rsidR="00E97295" w:rsidRPr="00C67355" w:rsidRDefault="00E97295" w:rsidP="0004011D">
            <w:pPr>
              <w:rPr>
                <w:b/>
                <w:lang w:val="uk-UA"/>
              </w:rPr>
            </w:pPr>
            <w:r w:rsidRPr="00C67355">
              <w:rPr>
                <w:b/>
                <w:lang w:val="uk-UA"/>
              </w:rPr>
              <w:t>Викладач (-і)</w:t>
            </w:r>
          </w:p>
        </w:tc>
        <w:tc>
          <w:tcPr>
            <w:tcW w:w="5652" w:type="dxa"/>
            <w:gridSpan w:val="7"/>
          </w:tcPr>
          <w:p w:rsidR="00E97295" w:rsidRDefault="00551DB4" w:rsidP="0004011D">
            <w:pPr>
              <w:jc w:val="both"/>
              <w:rPr>
                <w:lang w:val="uk-UA"/>
              </w:rPr>
            </w:pPr>
            <w:r>
              <w:rPr>
                <w:lang w:val="uk-UA"/>
              </w:rPr>
              <w:t>кандидат</w:t>
            </w:r>
            <w:r w:rsidR="00E97295">
              <w:rPr>
                <w:lang w:val="uk-UA"/>
              </w:rPr>
              <w:t xml:space="preserve"> </w:t>
            </w:r>
            <w:r>
              <w:rPr>
                <w:lang w:val="uk-UA"/>
              </w:rPr>
              <w:t xml:space="preserve">філологічних </w:t>
            </w:r>
            <w:r w:rsidR="00E97295">
              <w:rPr>
                <w:lang w:val="uk-UA"/>
              </w:rPr>
              <w:t xml:space="preserve">наук, </w:t>
            </w:r>
            <w:r>
              <w:rPr>
                <w:lang w:val="uk-UA"/>
              </w:rPr>
              <w:t>доцент</w:t>
            </w:r>
          </w:p>
          <w:p w:rsidR="00E97295" w:rsidRDefault="00551DB4" w:rsidP="0004011D">
            <w:pPr>
              <w:jc w:val="both"/>
              <w:rPr>
                <w:lang w:val="uk-UA"/>
              </w:rPr>
            </w:pPr>
            <w:r>
              <w:rPr>
                <w:lang w:val="uk-UA"/>
              </w:rPr>
              <w:t xml:space="preserve">Остапович </w:t>
            </w:r>
            <w:r w:rsidR="00E97295">
              <w:rPr>
                <w:lang w:val="uk-UA"/>
              </w:rPr>
              <w:t xml:space="preserve">Олег </w:t>
            </w:r>
            <w:r>
              <w:rPr>
                <w:lang w:val="uk-UA"/>
              </w:rPr>
              <w:t>Ярославович</w:t>
            </w:r>
            <w:r w:rsidR="00E97295">
              <w:rPr>
                <w:lang w:val="uk-UA"/>
              </w:rPr>
              <w:t>,</w:t>
            </w:r>
          </w:p>
          <w:p w:rsidR="00E97295" w:rsidRPr="00C67355" w:rsidRDefault="00551DB4" w:rsidP="00551DB4">
            <w:pPr>
              <w:jc w:val="both"/>
              <w:rPr>
                <w:lang w:val="uk-UA"/>
              </w:rPr>
            </w:pPr>
            <w:r>
              <w:rPr>
                <w:lang w:val="uk-UA"/>
              </w:rPr>
              <w:t>Завідувач кафедри німецької філології</w:t>
            </w:r>
          </w:p>
        </w:tc>
      </w:tr>
      <w:tr w:rsidR="00E97295" w:rsidRPr="00C67355" w:rsidTr="00E97295">
        <w:tc>
          <w:tcPr>
            <w:tcW w:w="3919" w:type="dxa"/>
            <w:gridSpan w:val="5"/>
          </w:tcPr>
          <w:p w:rsidR="00E97295" w:rsidRPr="00C67355" w:rsidRDefault="00E97295" w:rsidP="0004011D">
            <w:pPr>
              <w:rPr>
                <w:b/>
                <w:lang w:val="uk-UA"/>
              </w:rPr>
            </w:pPr>
            <w:r w:rsidRPr="00C67355">
              <w:rPr>
                <w:b/>
                <w:lang w:val="uk-UA"/>
              </w:rPr>
              <w:t>Контактний телефон викладача</w:t>
            </w:r>
          </w:p>
        </w:tc>
        <w:tc>
          <w:tcPr>
            <w:tcW w:w="5652" w:type="dxa"/>
            <w:gridSpan w:val="7"/>
          </w:tcPr>
          <w:p w:rsidR="00E97295" w:rsidRPr="00C67355" w:rsidRDefault="00E97295" w:rsidP="00551DB4">
            <w:pPr>
              <w:jc w:val="both"/>
              <w:rPr>
                <w:lang w:val="uk-UA"/>
              </w:rPr>
            </w:pPr>
            <w:r>
              <w:rPr>
                <w:lang w:val="uk-UA"/>
              </w:rPr>
              <w:t>050-</w:t>
            </w:r>
            <w:r w:rsidR="00551DB4">
              <w:rPr>
                <w:lang w:val="uk-UA"/>
              </w:rPr>
              <w:t>513</w:t>
            </w:r>
            <w:r>
              <w:rPr>
                <w:lang w:val="uk-UA"/>
              </w:rPr>
              <w:t xml:space="preserve"> </w:t>
            </w:r>
            <w:r w:rsidR="00551DB4">
              <w:rPr>
                <w:lang w:val="uk-UA"/>
              </w:rPr>
              <w:t xml:space="preserve">96 </w:t>
            </w:r>
            <w:r>
              <w:rPr>
                <w:lang w:val="uk-UA"/>
              </w:rPr>
              <w:t>0</w:t>
            </w:r>
            <w:r w:rsidR="00551DB4">
              <w:rPr>
                <w:lang w:val="uk-UA"/>
              </w:rPr>
              <w:t xml:space="preserve">1 </w:t>
            </w:r>
          </w:p>
        </w:tc>
      </w:tr>
      <w:tr w:rsidR="00E97295" w:rsidRPr="00D200A5" w:rsidTr="00E97295">
        <w:tc>
          <w:tcPr>
            <w:tcW w:w="3919" w:type="dxa"/>
            <w:gridSpan w:val="5"/>
          </w:tcPr>
          <w:p w:rsidR="00E97295" w:rsidRPr="00C67355" w:rsidRDefault="00E97295" w:rsidP="0004011D">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652" w:type="dxa"/>
            <w:gridSpan w:val="7"/>
          </w:tcPr>
          <w:p w:rsidR="00E97295" w:rsidRPr="00F937A2" w:rsidRDefault="004E6B7F" w:rsidP="00551DB4">
            <w:pPr>
              <w:jc w:val="both"/>
              <w:rPr>
                <w:lang w:val="uk-UA"/>
              </w:rPr>
            </w:pPr>
            <w:hyperlink r:id="rId5" w:history="1">
              <w:r w:rsidR="00551DB4" w:rsidRPr="00E03241">
                <w:rPr>
                  <w:rStyle w:val="a5"/>
                </w:rPr>
                <w:t>ole</w:t>
              </w:r>
              <w:r w:rsidR="00551DB4" w:rsidRPr="00E03241">
                <w:rPr>
                  <w:rStyle w:val="a5"/>
                  <w:lang w:val="uk-UA"/>
                </w:rPr>
                <w:t>g.</w:t>
              </w:r>
              <w:r w:rsidR="00551DB4" w:rsidRPr="00E03241">
                <w:rPr>
                  <w:rStyle w:val="a5"/>
                </w:rPr>
                <w:t>ostapovych</w:t>
              </w:r>
              <w:r w:rsidR="00551DB4" w:rsidRPr="00E03241">
                <w:rPr>
                  <w:rStyle w:val="a5"/>
                  <w:lang w:val="uk-UA"/>
                </w:rPr>
                <w:t>@</w:t>
              </w:r>
              <w:r w:rsidR="00551DB4" w:rsidRPr="00E03241">
                <w:rPr>
                  <w:rStyle w:val="a5"/>
                </w:rPr>
                <w:t>pnu</w:t>
              </w:r>
              <w:r w:rsidR="00551DB4" w:rsidRPr="00E03241">
                <w:rPr>
                  <w:rStyle w:val="a5"/>
                  <w:lang w:val="uk-UA"/>
                </w:rPr>
                <w:t>.</w:t>
              </w:r>
              <w:r w:rsidR="00551DB4" w:rsidRPr="00E03241">
                <w:rPr>
                  <w:rStyle w:val="a5"/>
                </w:rPr>
                <w:t>edu</w:t>
              </w:r>
              <w:r w:rsidR="00551DB4" w:rsidRPr="00E03241">
                <w:rPr>
                  <w:rStyle w:val="a5"/>
                  <w:lang w:val="uk-UA"/>
                </w:rPr>
                <w:t>.</w:t>
              </w:r>
              <w:proofErr w:type="spellStart"/>
              <w:r w:rsidR="00551DB4" w:rsidRPr="00E03241">
                <w:rPr>
                  <w:rStyle w:val="a5"/>
                </w:rPr>
                <w:t>ua</w:t>
              </w:r>
              <w:proofErr w:type="spellEnd"/>
            </w:hyperlink>
            <w:r w:rsidR="00551DB4" w:rsidRPr="00F937A2">
              <w:rPr>
                <w:lang w:val="uk-UA"/>
              </w:rPr>
              <w:t xml:space="preserve"> </w:t>
            </w:r>
          </w:p>
        </w:tc>
      </w:tr>
      <w:tr w:rsidR="00E97295" w:rsidRPr="00C67355" w:rsidTr="00E97295">
        <w:tc>
          <w:tcPr>
            <w:tcW w:w="3919" w:type="dxa"/>
            <w:gridSpan w:val="5"/>
          </w:tcPr>
          <w:p w:rsidR="00E97295" w:rsidRPr="00C67355" w:rsidRDefault="00E97295" w:rsidP="0004011D">
            <w:pPr>
              <w:jc w:val="both"/>
              <w:rPr>
                <w:b/>
                <w:lang w:val="uk-UA"/>
              </w:rPr>
            </w:pPr>
            <w:r w:rsidRPr="00C67355">
              <w:rPr>
                <w:b/>
                <w:lang w:val="uk-UA"/>
              </w:rPr>
              <w:t>Формат дисципліни</w:t>
            </w:r>
          </w:p>
        </w:tc>
        <w:tc>
          <w:tcPr>
            <w:tcW w:w="5652" w:type="dxa"/>
            <w:gridSpan w:val="7"/>
          </w:tcPr>
          <w:p w:rsidR="00E97295" w:rsidRPr="00C67355" w:rsidRDefault="00E97295" w:rsidP="0004011D">
            <w:pPr>
              <w:jc w:val="both"/>
              <w:rPr>
                <w:lang w:val="uk-UA"/>
              </w:rPr>
            </w:pPr>
            <w:r>
              <w:rPr>
                <w:lang w:val="uk-UA"/>
              </w:rPr>
              <w:t>денна, заочна, дистанційна</w:t>
            </w:r>
          </w:p>
        </w:tc>
      </w:tr>
      <w:tr w:rsidR="00E97295" w:rsidRPr="00C67355" w:rsidTr="00E97295">
        <w:tc>
          <w:tcPr>
            <w:tcW w:w="3919" w:type="dxa"/>
            <w:gridSpan w:val="5"/>
          </w:tcPr>
          <w:p w:rsidR="00E97295" w:rsidRPr="00C67355" w:rsidRDefault="00E97295" w:rsidP="0004011D">
            <w:pPr>
              <w:jc w:val="both"/>
              <w:rPr>
                <w:b/>
                <w:lang w:val="uk-UA"/>
              </w:rPr>
            </w:pPr>
            <w:r w:rsidRPr="00C67355">
              <w:rPr>
                <w:b/>
                <w:lang w:val="uk-UA"/>
              </w:rPr>
              <w:t>Обсяг дисципліни</w:t>
            </w:r>
          </w:p>
        </w:tc>
        <w:tc>
          <w:tcPr>
            <w:tcW w:w="5652" w:type="dxa"/>
            <w:gridSpan w:val="7"/>
          </w:tcPr>
          <w:p w:rsidR="00E97295" w:rsidRPr="00C67355" w:rsidRDefault="00E97295" w:rsidP="0004011D">
            <w:pPr>
              <w:jc w:val="both"/>
              <w:rPr>
                <w:lang w:val="uk-UA"/>
              </w:rPr>
            </w:pPr>
            <w:r>
              <w:rPr>
                <w:lang w:val="uk-UA"/>
              </w:rPr>
              <w:t>1,5 кредити ЄКТС</w:t>
            </w:r>
          </w:p>
        </w:tc>
      </w:tr>
      <w:tr w:rsidR="00E97295" w:rsidRPr="00D200A5" w:rsidTr="00E97295">
        <w:tc>
          <w:tcPr>
            <w:tcW w:w="3919" w:type="dxa"/>
            <w:gridSpan w:val="5"/>
          </w:tcPr>
          <w:p w:rsidR="00E97295" w:rsidRPr="00C67355" w:rsidRDefault="00E97295" w:rsidP="0004011D">
            <w:pPr>
              <w:jc w:val="both"/>
              <w:rPr>
                <w:b/>
                <w:lang w:val="uk-UA"/>
              </w:rPr>
            </w:pPr>
            <w:r w:rsidRPr="00C67355">
              <w:rPr>
                <w:b/>
                <w:lang w:val="uk-UA"/>
              </w:rPr>
              <w:t>Посилання на сайт дистанційного навчання</w:t>
            </w:r>
          </w:p>
        </w:tc>
        <w:tc>
          <w:tcPr>
            <w:tcW w:w="5652" w:type="dxa"/>
            <w:gridSpan w:val="7"/>
          </w:tcPr>
          <w:p w:rsidR="00E97295" w:rsidRPr="00C67355" w:rsidRDefault="004E6B7F" w:rsidP="0004011D">
            <w:pPr>
              <w:jc w:val="both"/>
              <w:rPr>
                <w:lang w:val="uk-UA"/>
              </w:rPr>
            </w:pPr>
            <w:hyperlink r:id="rId6" w:history="1">
              <w:r w:rsidR="00E97295" w:rsidRPr="00D27DDC">
                <w:rPr>
                  <w:rStyle w:val="a5"/>
                  <w:rFonts w:eastAsia="Calibri"/>
                </w:rPr>
                <w:t>http</w:t>
              </w:r>
              <w:r w:rsidR="00E97295" w:rsidRPr="001C632A">
                <w:rPr>
                  <w:rStyle w:val="a5"/>
                  <w:rFonts w:eastAsia="Calibri"/>
                  <w:lang w:val="uk-UA"/>
                </w:rPr>
                <w:t>://</w:t>
              </w:r>
              <w:r w:rsidR="00E97295" w:rsidRPr="00D27DDC">
                <w:rPr>
                  <w:rStyle w:val="a5"/>
                  <w:rFonts w:eastAsia="Calibri"/>
                </w:rPr>
                <w:t>www</w:t>
              </w:r>
              <w:r w:rsidR="00E97295" w:rsidRPr="001C632A">
                <w:rPr>
                  <w:rStyle w:val="a5"/>
                  <w:rFonts w:eastAsia="Calibri"/>
                  <w:lang w:val="uk-UA"/>
                </w:rPr>
                <w:t>.</w:t>
              </w:r>
              <w:r w:rsidR="00E97295" w:rsidRPr="00D27DDC">
                <w:rPr>
                  <w:rStyle w:val="a5"/>
                  <w:rFonts w:eastAsia="Calibri"/>
                </w:rPr>
                <w:t>d</w:t>
              </w:r>
              <w:r w:rsidR="00E97295" w:rsidRPr="001C632A">
                <w:rPr>
                  <w:rStyle w:val="a5"/>
                  <w:rFonts w:eastAsia="Calibri"/>
                  <w:lang w:val="uk-UA"/>
                </w:rPr>
                <w:t>-</w:t>
              </w:r>
              <w:r w:rsidR="00E97295" w:rsidRPr="00D27DDC">
                <w:rPr>
                  <w:rStyle w:val="a5"/>
                  <w:rFonts w:eastAsia="Calibri"/>
                </w:rPr>
                <w:t>learn</w:t>
              </w:r>
              <w:r w:rsidR="00E97295" w:rsidRPr="001C632A">
                <w:rPr>
                  <w:rStyle w:val="a5"/>
                  <w:rFonts w:eastAsia="Calibri"/>
                  <w:lang w:val="uk-UA"/>
                </w:rPr>
                <w:t>.</w:t>
              </w:r>
              <w:r w:rsidR="00E97295" w:rsidRPr="00D27DDC">
                <w:rPr>
                  <w:rStyle w:val="a5"/>
                  <w:rFonts w:eastAsia="Calibri"/>
                </w:rPr>
                <w:t>pu</w:t>
              </w:r>
              <w:r w:rsidR="00E97295" w:rsidRPr="001C632A">
                <w:rPr>
                  <w:rStyle w:val="a5"/>
                  <w:rFonts w:eastAsia="Calibri"/>
                  <w:lang w:val="uk-UA"/>
                </w:rPr>
                <w:t>.</w:t>
              </w:r>
              <w:r w:rsidR="00E97295" w:rsidRPr="00D27DDC">
                <w:rPr>
                  <w:rStyle w:val="a5"/>
                  <w:rFonts w:eastAsia="Calibri"/>
                </w:rPr>
                <w:t>if</w:t>
              </w:r>
              <w:r w:rsidR="00E97295" w:rsidRPr="001C632A">
                <w:rPr>
                  <w:rStyle w:val="a5"/>
                  <w:rFonts w:eastAsia="Calibri"/>
                  <w:lang w:val="uk-UA"/>
                </w:rPr>
                <w:t>.</w:t>
              </w:r>
              <w:r w:rsidR="00E97295" w:rsidRPr="00D27DDC">
                <w:rPr>
                  <w:rStyle w:val="a5"/>
                  <w:rFonts w:eastAsia="Calibri"/>
                </w:rPr>
                <w:t>ua</w:t>
              </w:r>
              <w:r w:rsidR="00E97295" w:rsidRPr="001C632A">
                <w:rPr>
                  <w:rStyle w:val="a5"/>
                  <w:rFonts w:eastAsia="Calibri"/>
                  <w:lang w:val="uk-UA"/>
                </w:rPr>
                <w:t>/</w:t>
              </w:r>
            </w:hyperlink>
            <w:r w:rsidR="00E97295">
              <w:rPr>
                <w:lang w:val="uk-UA"/>
              </w:rPr>
              <w:t xml:space="preserve"> </w:t>
            </w:r>
          </w:p>
        </w:tc>
      </w:tr>
      <w:tr w:rsidR="00E97295" w:rsidRPr="00C67355" w:rsidTr="00E97295">
        <w:tc>
          <w:tcPr>
            <w:tcW w:w="3919" w:type="dxa"/>
            <w:gridSpan w:val="5"/>
          </w:tcPr>
          <w:p w:rsidR="00E97295" w:rsidRPr="00C67355" w:rsidRDefault="00E97295" w:rsidP="0004011D">
            <w:pPr>
              <w:jc w:val="both"/>
              <w:rPr>
                <w:b/>
                <w:lang w:val="uk-UA"/>
              </w:rPr>
            </w:pPr>
            <w:r w:rsidRPr="00C67355">
              <w:rPr>
                <w:b/>
                <w:lang w:val="uk-UA"/>
              </w:rPr>
              <w:t>Консультації</w:t>
            </w:r>
          </w:p>
        </w:tc>
        <w:tc>
          <w:tcPr>
            <w:tcW w:w="5652" w:type="dxa"/>
            <w:gridSpan w:val="7"/>
          </w:tcPr>
          <w:p w:rsidR="00E97295" w:rsidRPr="00C67355" w:rsidRDefault="00E97295" w:rsidP="0004011D">
            <w:pPr>
              <w:jc w:val="both"/>
              <w:rPr>
                <w:lang w:val="uk-UA"/>
              </w:rPr>
            </w:pPr>
            <w:r>
              <w:rPr>
                <w:lang w:val="uk-UA"/>
              </w:rPr>
              <w:t>Відповідно до Планів-графіків контролю самостійної роботи викладачами кафедр, навчальні дисципліни яких включені до Програмових вимог атестації</w:t>
            </w:r>
          </w:p>
        </w:tc>
      </w:tr>
      <w:tr w:rsidR="00E97295" w:rsidRPr="00C67355" w:rsidTr="00E97295">
        <w:tc>
          <w:tcPr>
            <w:tcW w:w="9571" w:type="dxa"/>
            <w:gridSpan w:val="12"/>
          </w:tcPr>
          <w:p w:rsidR="00F937A2" w:rsidRDefault="00F937A2" w:rsidP="0004011D">
            <w:pPr>
              <w:jc w:val="center"/>
              <w:rPr>
                <w:b/>
                <w:lang w:val="uk-UA"/>
              </w:rPr>
            </w:pPr>
          </w:p>
          <w:p w:rsidR="00E97295" w:rsidRPr="00C67355" w:rsidRDefault="00E97295" w:rsidP="0004011D">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E97295" w:rsidRPr="00E97295" w:rsidTr="00E97295">
        <w:tc>
          <w:tcPr>
            <w:tcW w:w="9571" w:type="dxa"/>
            <w:gridSpan w:val="12"/>
          </w:tcPr>
          <w:p w:rsidR="00E97295" w:rsidRDefault="00E97295" w:rsidP="0004011D">
            <w:pPr>
              <w:jc w:val="both"/>
              <w:rPr>
                <w:lang w:val="uk-UA"/>
              </w:rPr>
            </w:pPr>
            <w:r>
              <w:rPr>
                <w:lang w:val="uk-UA"/>
              </w:rPr>
              <w:t xml:space="preserve">       </w:t>
            </w:r>
            <w:r w:rsidRPr="00732984">
              <w:rPr>
                <w:lang w:val="uk-UA"/>
              </w:rPr>
              <w:t xml:space="preserve">Атестація  здобувачів  вищої  освіти  –  випускників  за  освітнім рівнем  бакалавра здійснюється  Екзаменаційною  комісією  після  завершення  теоретичної  та  практичної  частини навчання  за  відповідним  освітнім  рівнем  з  метою  встановлення  фактичної відповідності  засвоєних  здобувачами  вищої  освіти  рівня  та  обсягу  знань, умінь,  інших  </w:t>
            </w:r>
            <w:proofErr w:type="spellStart"/>
            <w:r w:rsidRPr="00732984">
              <w:rPr>
                <w:lang w:val="uk-UA"/>
              </w:rPr>
              <w:t>компетентностей</w:t>
            </w:r>
            <w:proofErr w:type="spellEnd"/>
            <w:r w:rsidRPr="00732984">
              <w:rPr>
                <w:lang w:val="uk-UA"/>
              </w:rPr>
              <w:t xml:space="preserve">  вимогам  стандартів  вищої  освіти  за конкретною спеціальніст</w:t>
            </w:r>
            <w:r>
              <w:rPr>
                <w:lang w:val="uk-UA"/>
              </w:rPr>
              <w:t>ю.</w:t>
            </w:r>
          </w:p>
          <w:p w:rsidR="00E97295" w:rsidRPr="00732984" w:rsidRDefault="00E97295" w:rsidP="0004011D">
            <w:pPr>
              <w:jc w:val="both"/>
              <w:rPr>
                <w:lang w:val="uk-UA"/>
              </w:rPr>
            </w:pPr>
            <w:r>
              <w:rPr>
                <w:lang w:val="uk-UA"/>
              </w:rPr>
              <w:t xml:space="preserve">        </w:t>
            </w:r>
            <w:r w:rsidRPr="00732984">
              <w:rPr>
                <w:lang w:val="uk-UA"/>
              </w:rPr>
              <w:t xml:space="preserve">Атестація  здійснюється  на  підставі  оцінки  рівня  загально-професійних  і  спеціалізовано-професійних  </w:t>
            </w:r>
            <w:proofErr w:type="spellStart"/>
            <w:r w:rsidRPr="00732984">
              <w:rPr>
                <w:lang w:val="uk-UA"/>
              </w:rPr>
              <w:t>компетентностей</w:t>
            </w:r>
            <w:proofErr w:type="spellEnd"/>
            <w:r w:rsidRPr="00732984">
              <w:rPr>
                <w:lang w:val="uk-UA"/>
              </w:rPr>
              <w:t xml:space="preserve">  випускників, передбачених  відповідним  рівнем  національної  рамки  кваліфікацій  і Освітньо-професійною  програмою  підготовки  фахівців  за  спеціальністю. Для  проведення  атестації  випускників створюються Екзаменаційна комісія, строк повноважень якої становить один календарний рік. Формування, організацію роботи та контроль за діяльністю Екзаменаційної комісії здійснює ректор університету.</w:t>
            </w:r>
          </w:p>
          <w:p w:rsidR="008A6BD6" w:rsidRDefault="00E97295" w:rsidP="008A6BD6">
            <w:pPr>
              <w:jc w:val="both"/>
              <w:rPr>
                <w:sz w:val="22"/>
                <w:szCs w:val="22"/>
                <w:lang w:val="uk-UA"/>
              </w:rPr>
            </w:pPr>
            <w:r>
              <w:rPr>
                <w:lang w:val="uk-UA"/>
              </w:rPr>
              <w:t xml:space="preserve">       </w:t>
            </w:r>
            <w:r w:rsidRPr="00732984">
              <w:rPr>
                <w:lang w:val="uk-UA"/>
              </w:rPr>
              <w:t xml:space="preserve">Студенти стаціонарної та заочної форм навчання складають комплексний </w:t>
            </w:r>
            <w:r w:rsidR="00551DB4">
              <w:rPr>
                <w:lang w:val="uk-UA"/>
              </w:rPr>
              <w:t xml:space="preserve">державний </w:t>
            </w:r>
            <w:r w:rsidRPr="00732984">
              <w:rPr>
                <w:lang w:val="uk-UA"/>
              </w:rPr>
              <w:t>екзамен (</w:t>
            </w:r>
            <w:r w:rsidR="00551DB4">
              <w:rPr>
                <w:lang w:val="uk-UA"/>
              </w:rPr>
              <w:t>три</w:t>
            </w:r>
            <w:r w:rsidRPr="00732984">
              <w:rPr>
                <w:lang w:val="uk-UA"/>
              </w:rPr>
              <w:t xml:space="preserve"> питання з </w:t>
            </w:r>
            <w:r w:rsidR="00551DB4">
              <w:rPr>
                <w:lang w:val="uk-UA"/>
              </w:rPr>
              <w:t>німецької мови</w:t>
            </w:r>
            <w:r w:rsidRPr="00732984">
              <w:rPr>
                <w:lang w:val="uk-UA"/>
              </w:rPr>
              <w:t xml:space="preserve"> та одне питання з </w:t>
            </w:r>
            <w:r w:rsidR="00551DB4">
              <w:rPr>
                <w:lang w:val="uk-UA"/>
              </w:rPr>
              <w:t>методики її викладання</w:t>
            </w:r>
            <w:r w:rsidR="008A6BD6">
              <w:rPr>
                <w:lang w:val="uk-UA"/>
              </w:rPr>
              <w:t xml:space="preserve">- питання з теоретичних дисциплін німецькою мовою, </w:t>
            </w:r>
            <w:r w:rsidR="008A6BD6">
              <w:rPr>
                <w:sz w:val="22"/>
                <w:szCs w:val="22"/>
                <w:lang w:val="uk-UA"/>
              </w:rPr>
              <w:t>читання</w:t>
            </w:r>
            <w:r w:rsidR="008A6BD6" w:rsidRPr="006D6D0A">
              <w:rPr>
                <w:sz w:val="22"/>
                <w:szCs w:val="22"/>
                <w:lang w:val="uk-UA"/>
              </w:rPr>
              <w:t xml:space="preserve">, </w:t>
            </w:r>
            <w:r w:rsidR="008A6BD6">
              <w:rPr>
                <w:sz w:val="22"/>
                <w:szCs w:val="22"/>
                <w:lang w:val="uk-UA"/>
              </w:rPr>
              <w:t>переклад</w:t>
            </w:r>
            <w:r w:rsidR="008A6BD6" w:rsidRPr="006D6D0A">
              <w:rPr>
                <w:sz w:val="22"/>
                <w:szCs w:val="22"/>
                <w:lang w:val="uk-UA"/>
              </w:rPr>
              <w:t>,</w:t>
            </w:r>
            <w:r w:rsidR="008A6BD6">
              <w:rPr>
                <w:sz w:val="22"/>
                <w:szCs w:val="22"/>
                <w:lang w:val="uk-UA"/>
              </w:rPr>
              <w:t xml:space="preserve"> змістова інтерпретація та </w:t>
            </w:r>
            <w:proofErr w:type="spellStart"/>
            <w:r w:rsidR="008A6BD6">
              <w:rPr>
                <w:sz w:val="22"/>
                <w:szCs w:val="22"/>
                <w:lang w:val="uk-UA"/>
              </w:rPr>
              <w:t>морфосинтаксичний</w:t>
            </w:r>
            <w:proofErr w:type="spellEnd"/>
            <w:r w:rsidR="008A6BD6">
              <w:rPr>
                <w:sz w:val="22"/>
                <w:szCs w:val="22"/>
                <w:lang w:val="uk-UA"/>
              </w:rPr>
              <w:t xml:space="preserve"> аналіз літературного уривку</w:t>
            </w:r>
            <w:r w:rsidR="008A6BD6" w:rsidRPr="006D6D0A">
              <w:rPr>
                <w:sz w:val="22"/>
                <w:szCs w:val="22"/>
                <w:lang w:val="uk-UA"/>
              </w:rPr>
              <w:t>,</w:t>
            </w:r>
            <w:r w:rsidR="008A6BD6">
              <w:rPr>
                <w:sz w:val="22"/>
                <w:szCs w:val="22"/>
                <w:lang w:val="uk-UA"/>
              </w:rPr>
              <w:t xml:space="preserve"> усне реферування газетної публікації та </w:t>
            </w:r>
            <w:r w:rsidR="008A6BD6" w:rsidRPr="00732984">
              <w:rPr>
                <w:lang w:val="uk-UA"/>
              </w:rPr>
              <w:t xml:space="preserve">питання з </w:t>
            </w:r>
            <w:r w:rsidR="008A6BD6">
              <w:rPr>
                <w:lang w:val="uk-UA"/>
              </w:rPr>
              <w:t>методики викладання</w:t>
            </w:r>
            <w:r w:rsidR="008A6BD6">
              <w:rPr>
                <w:sz w:val="22"/>
                <w:szCs w:val="22"/>
                <w:lang w:val="uk-UA"/>
              </w:rPr>
              <w:t xml:space="preserve"> німецької мови</w:t>
            </w:r>
            <w:r w:rsidR="008A6BD6" w:rsidRPr="00B657F5">
              <w:rPr>
                <w:sz w:val="22"/>
                <w:szCs w:val="22"/>
                <w:lang w:val="uk-UA"/>
              </w:rPr>
              <w:t>)</w:t>
            </w:r>
            <w:r w:rsidR="008A6BD6">
              <w:rPr>
                <w:sz w:val="22"/>
                <w:szCs w:val="22"/>
                <w:lang w:val="uk-UA"/>
              </w:rPr>
              <w:t>.</w:t>
            </w:r>
          </w:p>
          <w:p w:rsidR="008A6BD6" w:rsidRDefault="008A6BD6" w:rsidP="0004011D">
            <w:pPr>
              <w:jc w:val="both"/>
              <w:rPr>
                <w:lang w:val="uk-UA"/>
              </w:rPr>
            </w:pPr>
          </w:p>
          <w:p w:rsidR="00E97295" w:rsidRDefault="008A6BD6" w:rsidP="0004011D">
            <w:pPr>
              <w:jc w:val="both"/>
              <w:rPr>
                <w:lang w:val="uk-UA"/>
              </w:rPr>
            </w:pPr>
            <w:r>
              <w:rPr>
                <w:lang w:val="uk-UA"/>
              </w:rPr>
              <w:t>Питання з теорії мови</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5"/>
                <w:szCs w:val="24"/>
                <w:lang w:val="de-DE"/>
              </w:rPr>
            </w:pPr>
            <w:r w:rsidRPr="000B0B37">
              <w:rPr>
                <w:rFonts w:cs="Times New Roman"/>
                <w:spacing w:val="-2"/>
                <w:szCs w:val="24"/>
                <w:lang w:val="de-DE"/>
              </w:rPr>
              <w:t xml:space="preserve">Bereicherung des deutschen Wortschatzes durch den Bedeutungswandel. </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zCs w:val="24"/>
                <w:lang w:val="de-DE"/>
              </w:rPr>
            </w:pPr>
            <w:r w:rsidRPr="000B0B37">
              <w:rPr>
                <w:rFonts w:cs="Times New Roman"/>
                <w:spacing w:val="-2"/>
                <w:szCs w:val="24"/>
                <w:lang w:val="de-DE"/>
              </w:rPr>
              <w:t xml:space="preserve">Das deutsche Konsonantensystem. Prinzipien der Klassifikation der deutschen </w:t>
            </w:r>
            <w:r w:rsidRPr="000B0B37">
              <w:rPr>
                <w:rFonts w:cs="Times New Roman"/>
                <w:szCs w:val="24"/>
                <w:lang w:val="de-DE"/>
              </w:rPr>
              <w:t>Konsonanten.</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zCs w:val="24"/>
                <w:lang w:val="de-DE"/>
              </w:rPr>
            </w:pPr>
            <w:r w:rsidRPr="000B0B37">
              <w:rPr>
                <w:rFonts w:cs="Times New Roman"/>
                <w:spacing w:val="-2"/>
                <w:szCs w:val="24"/>
                <w:lang w:val="de-DE"/>
              </w:rPr>
              <w:t xml:space="preserve">Das deutsche Vokalsystem. Prinzipien der Klassifikation der deutschen </w:t>
            </w:r>
            <w:r w:rsidRPr="000B0B37">
              <w:rPr>
                <w:rFonts w:cs="Times New Roman"/>
                <w:szCs w:val="24"/>
                <w:lang w:val="de-DE"/>
              </w:rPr>
              <w:t>Vokale.</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2"/>
                <w:szCs w:val="24"/>
                <w:lang w:val="de-DE"/>
              </w:rPr>
            </w:pPr>
            <w:r w:rsidRPr="000B0B37">
              <w:rPr>
                <w:rFonts w:cs="Times New Roman"/>
                <w:spacing w:val="-2"/>
                <w:szCs w:val="24"/>
                <w:lang w:val="de-DE"/>
              </w:rPr>
              <w:t xml:space="preserve">Das </w:t>
            </w:r>
            <w:proofErr w:type="spellStart"/>
            <w:r w:rsidRPr="000B0B37">
              <w:rPr>
                <w:rFonts w:cs="Times New Roman"/>
                <w:spacing w:val="-2"/>
                <w:szCs w:val="24"/>
                <w:lang w:val="de-DE"/>
              </w:rPr>
              <w:t>Wernersche</w:t>
            </w:r>
            <w:proofErr w:type="spellEnd"/>
            <w:r w:rsidRPr="000B0B37">
              <w:rPr>
                <w:rFonts w:cs="Times New Roman"/>
                <w:spacing w:val="-2"/>
                <w:szCs w:val="24"/>
                <w:lang w:val="de-DE"/>
              </w:rPr>
              <w:t xml:space="preserve"> Gesetz.</w:t>
            </w:r>
          </w:p>
          <w:p w:rsidR="008A6BD6" w:rsidRPr="000B0B37" w:rsidRDefault="008A6BD6" w:rsidP="00F937A2">
            <w:pPr>
              <w:pStyle w:val="a8"/>
              <w:numPr>
                <w:ilvl w:val="0"/>
                <w:numId w:val="2"/>
              </w:numPr>
              <w:tabs>
                <w:tab w:val="left" w:pos="709"/>
              </w:tabs>
              <w:jc w:val="both"/>
              <w:rPr>
                <w:rFonts w:cs="Times New Roman"/>
                <w:spacing w:val="-1"/>
                <w:szCs w:val="24"/>
                <w:lang w:val="de-DE"/>
              </w:rPr>
            </w:pPr>
            <w:r w:rsidRPr="000B0B37">
              <w:rPr>
                <w:rFonts w:cs="Times New Roman"/>
                <w:spacing w:val="-1"/>
                <w:szCs w:val="24"/>
                <w:lang w:val="de-DE"/>
              </w:rPr>
              <w:t>Das Wort „deutsch“</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1"/>
                <w:szCs w:val="24"/>
                <w:lang w:val="de-DE"/>
              </w:rPr>
            </w:pPr>
            <w:r w:rsidRPr="000B0B37">
              <w:rPr>
                <w:rFonts w:cs="Times New Roman"/>
                <w:spacing w:val="-1"/>
                <w:szCs w:val="24"/>
                <w:lang w:val="de-DE"/>
              </w:rPr>
              <w:t>Das Wort als Grundeinheit des Wortbestandes.</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pacing w:val="-1"/>
                <w:szCs w:val="24"/>
                <w:lang w:val="de-DE"/>
              </w:rPr>
            </w:pPr>
            <w:r w:rsidRPr="000B0B37">
              <w:rPr>
                <w:rFonts w:cs="Times New Roman"/>
                <w:spacing w:val="-1"/>
                <w:szCs w:val="24"/>
                <w:lang w:val="de-DE"/>
              </w:rPr>
              <w:t>Der althochdeutsche Sprachraum und seine Mundarten.</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1"/>
                <w:szCs w:val="24"/>
                <w:lang w:val="de-DE"/>
              </w:rPr>
            </w:pPr>
            <w:r w:rsidRPr="000B0B37">
              <w:rPr>
                <w:rFonts w:cs="Times New Roman"/>
                <w:spacing w:val="-1"/>
                <w:szCs w:val="24"/>
                <w:lang w:val="de-DE"/>
              </w:rPr>
              <w:t xml:space="preserve">Der Laut und das Phonem. Theorie des Phonems. </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1"/>
                <w:szCs w:val="24"/>
                <w:lang w:val="de-DE"/>
              </w:rPr>
            </w:pPr>
            <w:r w:rsidRPr="000B0B37">
              <w:rPr>
                <w:rFonts w:cs="Times New Roman"/>
                <w:spacing w:val="-1"/>
                <w:szCs w:val="24"/>
                <w:lang w:val="de-DE"/>
              </w:rPr>
              <w:t>Die alten Germanen und das Werden der deutschen Nationalität.</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zCs w:val="24"/>
                <w:lang w:val="de-DE"/>
              </w:rPr>
            </w:pPr>
            <w:r w:rsidRPr="000B0B37">
              <w:rPr>
                <w:rFonts w:cs="Times New Roman"/>
                <w:spacing w:val="-2"/>
                <w:szCs w:val="24"/>
                <w:lang w:val="de-DE"/>
              </w:rPr>
              <w:t xml:space="preserve">Die arten der Synonyme und Antonyme in deutschen Sprache. </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pacing w:val="-2"/>
                <w:szCs w:val="24"/>
                <w:lang w:val="de-DE"/>
              </w:rPr>
            </w:pPr>
            <w:r w:rsidRPr="000B0B37">
              <w:rPr>
                <w:rFonts w:cs="Times New Roman"/>
                <w:spacing w:val="-2"/>
                <w:szCs w:val="24"/>
                <w:lang w:val="de-DE"/>
              </w:rPr>
              <w:lastRenderedPageBreak/>
              <w:t xml:space="preserve">Die Bedeutung des Wortes. Die Typen der lexikalischen Bedeutung, ihre Elemente.  </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zCs w:val="24"/>
                <w:lang w:val="de-DE"/>
              </w:rPr>
            </w:pPr>
            <w:r w:rsidRPr="000B0B37">
              <w:rPr>
                <w:rFonts w:cs="Times New Roman"/>
                <w:szCs w:val="24"/>
                <w:lang w:val="de-DE"/>
              </w:rPr>
              <w:t>Die deutschen Konsonanten im Vergleich zu den ukrainischen.</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pacing w:val="-1"/>
                <w:szCs w:val="24"/>
                <w:lang w:val="de-DE"/>
              </w:rPr>
            </w:pPr>
            <w:r w:rsidRPr="000B0B37">
              <w:rPr>
                <w:rFonts w:cs="Times New Roman"/>
                <w:spacing w:val="-4"/>
                <w:szCs w:val="24"/>
                <w:lang w:val="de-DE"/>
              </w:rPr>
              <w:t xml:space="preserve">Die deutschen Konsonanten nach der Artikulationsart und nach der </w:t>
            </w:r>
            <w:r w:rsidRPr="000B0B37">
              <w:rPr>
                <w:rFonts w:cs="Times New Roman"/>
                <w:spacing w:val="-1"/>
                <w:szCs w:val="24"/>
                <w:lang w:val="de-DE"/>
              </w:rPr>
              <w:t>Artikulationsstelle/ bzw. nach dem artikulierenden Organ.</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1"/>
                <w:szCs w:val="24"/>
                <w:lang w:val="de-DE"/>
              </w:rPr>
            </w:pPr>
            <w:r w:rsidRPr="000B0B37">
              <w:rPr>
                <w:rFonts w:cs="Times New Roman"/>
                <w:spacing w:val="-1"/>
                <w:szCs w:val="24"/>
                <w:lang w:val="de-DE"/>
              </w:rPr>
              <w:t>Die deutschen Vokale im Vergleich zu den ukrainischen.</w:t>
            </w:r>
          </w:p>
          <w:p w:rsidR="008A6BD6" w:rsidRPr="000B0B37" w:rsidRDefault="008A6BD6" w:rsidP="00F937A2">
            <w:pPr>
              <w:pStyle w:val="a8"/>
              <w:numPr>
                <w:ilvl w:val="0"/>
                <w:numId w:val="2"/>
              </w:numPr>
              <w:shd w:val="clear" w:color="auto" w:fill="FFFFFF"/>
              <w:tabs>
                <w:tab w:val="left" w:pos="269"/>
                <w:tab w:val="left" w:pos="709"/>
              </w:tabs>
              <w:autoSpaceDE w:val="0"/>
              <w:jc w:val="both"/>
              <w:rPr>
                <w:rFonts w:cs="Times New Roman"/>
                <w:spacing w:val="-2"/>
                <w:szCs w:val="24"/>
                <w:lang w:val="de-DE"/>
              </w:rPr>
            </w:pPr>
            <w:r w:rsidRPr="000B0B37">
              <w:rPr>
                <w:rFonts w:cs="Times New Roman"/>
                <w:spacing w:val="-2"/>
                <w:szCs w:val="24"/>
                <w:lang w:val="de-DE"/>
              </w:rPr>
              <w:t>Die erste Lautverschiebung.</w:t>
            </w:r>
          </w:p>
          <w:p w:rsidR="008A6BD6" w:rsidRPr="000B0B37" w:rsidRDefault="008A6BD6" w:rsidP="00F937A2">
            <w:pPr>
              <w:pStyle w:val="a8"/>
              <w:numPr>
                <w:ilvl w:val="0"/>
                <w:numId w:val="2"/>
              </w:numPr>
              <w:tabs>
                <w:tab w:val="left" w:pos="709"/>
              </w:tabs>
              <w:jc w:val="both"/>
              <w:rPr>
                <w:rFonts w:cs="Times New Roman"/>
                <w:spacing w:val="-1"/>
                <w:szCs w:val="24"/>
                <w:lang w:val="de-DE"/>
              </w:rPr>
            </w:pPr>
            <w:r w:rsidRPr="000B0B37">
              <w:rPr>
                <w:rFonts w:cs="Times New Roman"/>
                <w:spacing w:val="-1"/>
                <w:szCs w:val="24"/>
                <w:lang w:val="de-DE"/>
              </w:rPr>
              <w:t>Die Herausbildung der gemeindeutschen nationalen Literatursprache.</w:t>
            </w:r>
          </w:p>
          <w:p w:rsidR="008A6BD6" w:rsidRPr="000B0B37" w:rsidRDefault="008A6BD6" w:rsidP="00F937A2">
            <w:pPr>
              <w:pStyle w:val="a8"/>
              <w:numPr>
                <w:ilvl w:val="0"/>
                <w:numId w:val="2"/>
              </w:numPr>
              <w:shd w:val="clear" w:color="auto" w:fill="FFFFFF"/>
              <w:tabs>
                <w:tab w:val="left" w:pos="480"/>
                <w:tab w:val="left" w:pos="709"/>
              </w:tabs>
              <w:autoSpaceDE w:val="0"/>
              <w:jc w:val="both"/>
              <w:rPr>
                <w:rFonts w:cs="Times New Roman"/>
                <w:spacing w:val="-1"/>
                <w:szCs w:val="24"/>
                <w:lang w:val="de-DE"/>
              </w:rPr>
            </w:pPr>
            <w:r w:rsidRPr="000B0B37">
              <w:rPr>
                <w:rFonts w:cs="Times New Roman"/>
                <w:spacing w:val="-1"/>
                <w:szCs w:val="24"/>
                <w:lang w:val="de-DE"/>
              </w:rPr>
              <w:t>Die Sprachdenkmäler des Althochdeutschen.</w:t>
            </w:r>
          </w:p>
          <w:p w:rsidR="008A6BD6" w:rsidRPr="000B0B37" w:rsidRDefault="008A6BD6" w:rsidP="00F937A2">
            <w:pPr>
              <w:pStyle w:val="a8"/>
              <w:numPr>
                <w:ilvl w:val="0"/>
                <w:numId w:val="2"/>
              </w:numPr>
              <w:shd w:val="clear" w:color="auto" w:fill="FFFFFF"/>
              <w:tabs>
                <w:tab w:val="left" w:pos="709"/>
              </w:tabs>
              <w:autoSpaceDE w:val="0"/>
              <w:spacing w:before="26" w:line="317" w:lineRule="exact"/>
              <w:jc w:val="both"/>
              <w:rPr>
                <w:rFonts w:cs="Times New Roman"/>
                <w:spacing w:val="-2"/>
                <w:szCs w:val="24"/>
                <w:lang w:val="de-DE"/>
              </w:rPr>
            </w:pPr>
            <w:r w:rsidRPr="000B0B37">
              <w:rPr>
                <w:rFonts w:cs="Times New Roman"/>
                <w:spacing w:val="-2"/>
                <w:szCs w:val="24"/>
                <w:lang w:val="de-DE"/>
              </w:rPr>
              <w:t>Die zweite Lautverschiebung.</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2"/>
                <w:szCs w:val="24"/>
                <w:lang w:val="de-DE"/>
              </w:rPr>
            </w:pPr>
            <w:r w:rsidRPr="000B0B37">
              <w:rPr>
                <w:rFonts w:cs="Times New Roman"/>
                <w:spacing w:val="-2"/>
                <w:szCs w:val="24"/>
                <w:lang w:val="de-DE"/>
              </w:rPr>
              <w:t>Fach- und Berufslexik.</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pacing w:val="-1"/>
                <w:szCs w:val="24"/>
                <w:lang w:val="de-DE"/>
              </w:rPr>
            </w:pPr>
            <w:r w:rsidRPr="000B0B37">
              <w:rPr>
                <w:rFonts w:cs="Times New Roman"/>
                <w:spacing w:val="-1"/>
                <w:szCs w:val="24"/>
                <w:lang w:val="de-DE"/>
              </w:rPr>
              <w:t>Morphologische Klassifikation der Komposita.</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1"/>
                <w:szCs w:val="24"/>
                <w:lang w:val="de-DE"/>
              </w:rPr>
            </w:pPr>
            <w:proofErr w:type="spellStart"/>
            <w:r w:rsidRPr="000B0B37">
              <w:rPr>
                <w:rFonts w:cs="Times New Roman"/>
                <w:spacing w:val="-1"/>
                <w:szCs w:val="24"/>
                <w:lang w:val="de-DE"/>
              </w:rPr>
              <w:t>Realienw</w:t>
            </w:r>
            <w:proofErr w:type="spellEnd"/>
            <w:r w:rsidRPr="000B0B37">
              <w:rPr>
                <w:rFonts w:cs="Times New Roman"/>
                <w:spacing w:val="-1"/>
                <w:szCs w:val="24"/>
              </w:rPr>
              <w:t>ö</w:t>
            </w:r>
            <w:proofErr w:type="spellStart"/>
            <w:r w:rsidRPr="000B0B37">
              <w:rPr>
                <w:rFonts w:cs="Times New Roman"/>
                <w:spacing w:val="-1"/>
                <w:szCs w:val="24"/>
                <w:lang w:val="de-DE"/>
              </w:rPr>
              <w:t>rter</w:t>
            </w:r>
            <w:proofErr w:type="spellEnd"/>
            <w:r w:rsidRPr="000B0B37">
              <w:rPr>
                <w:rFonts w:cs="Times New Roman"/>
                <w:spacing w:val="-1"/>
                <w:szCs w:val="24"/>
              </w:rPr>
              <w:t xml:space="preserve">. </w:t>
            </w:r>
            <w:r w:rsidRPr="000B0B37">
              <w:rPr>
                <w:rFonts w:cs="Times New Roman"/>
                <w:spacing w:val="-1"/>
                <w:szCs w:val="24"/>
                <w:lang w:val="de-DE"/>
              </w:rPr>
              <w:t>Definition. Klassifikation. Übersetzung.</w:t>
            </w:r>
          </w:p>
          <w:p w:rsidR="008A6BD6" w:rsidRPr="000B0B37" w:rsidRDefault="008A6BD6" w:rsidP="00F937A2">
            <w:pPr>
              <w:pStyle w:val="a8"/>
              <w:numPr>
                <w:ilvl w:val="0"/>
                <w:numId w:val="2"/>
              </w:numPr>
              <w:shd w:val="clear" w:color="auto" w:fill="FFFFFF"/>
              <w:tabs>
                <w:tab w:val="left" w:pos="709"/>
              </w:tabs>
              <w:autoSpaceDE w:val="0"/>
              <w:spacing w:line="317" w:lineRule="exact"/>
              <w:jc w:val="both"/>
              <w:rPr>
                <w:rFonts w:cs="Times New Roman"/>
                <w:spacing w:val="-2"/>
                <w:szCs w:val="24"/>
              </w:rPr>
            </w:pPr>
            <w:r w:rsidRPr="000B0B37">
              <w:rPr>
                <w:rFonts w:cs="Times New Roman"/>
                <w:spacing w:val="-2"/>
                <w:szCs w:val="24"/>
                <w:lang w:val="de-DE"/>
              </w:rPr>
              <w:t>Sonderwortschätze sozialer Gruppen.</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pacing w:val="-1"/>
                <w:szCs w:val="24"/>
                <w:lang w:val="de-DE"/>
              </w:rPr>
            </w:pPr>
            <w:r w:rsidRPr="000B0B37">
              <w:rPr>
                <w:rFonts w:cs="Times New Roman"/>
                <w:szCs w:val="24"/>
                <w:lang w:val="de-DE"/>
              </w:rPr>
              <w:t xml:space="preserve">Strukturell-genetische Klassifikation der Komposita. </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pacing w:val="-1"/>
                <w:szCs w:val="24"/>
                <w:lang w:val="de-DE"/>
              </w:rPr>
            </w:pPr>
            <w:r w:rsidRPr="000B0B37">
              <w:rPr>
                <w:rFonts w:cs="Times New Roman"/>
                <w:szCs w:val="24"/>
                <w:lang w:val="de-DE"/>
              </w:rPr>
              <w:t xml:space="preserve">Strukturell-semantische Klassifikation der deutschen Phraseologismen von I.I. </w:t>
            </w:r>
            <w:proofErr w:type="spellStart"/>
            <w:r w:rsidRPr="000B0B37">
              <w:rPr>
                <w:rFonts w:cs="Times New Roman"/>
                <w:szCs w:val="24"/>
                <w:lang w:val="de-DE"/>
              </w:rPr>
              <w:t>Cernyschewa</w:t>
            </w:r>
            <w:proofErr w:type="spellEnd"/>
            <w:r w:rsidRPr="000B0B37">
              <w:rPr>
                <w:rFonts w:cs="Times New Roman"/>
                <w:szCs w:val="24"/>
                <w:lang w:val="de-DE"/>
              </w:rPr>
              <w:t xml:space="preserve">. </w:t>
            </w:r>
          </w:p>
          <w:p w:rsidR="008A6BD6" w:rsidRPr="000B0B37" w:rsidRDefault="008A6BD6" w:rsidP="00F937A2">
            <w:pPr>
              <w:pStyle w:val="a8"/>
              <w:numPr>
                <w:ilvl w:val="0"/>
                <w:numId w:val="2"/>
              </w:numPr>
              <w:shd w:val="clear" w:color="auto" w:fill="FFFFFF"/>
              <w:tabs>
                <w:tab w:val="left" w:pos="480"/>
                <w:tab w:val="left" w:pos="709"/>
              </w:tabs>
              <w:autoSpaceDE w:val="0"/>
              <w:spacing w:line="319" w:lineRule="exact"/>
              <w:jc w:val="both"/>
              <w:rPr>
                <w:rFonts w:cs="Times New Roman"/>
                <w:spacing w:val="-1"/>
                <w:szCs w:val="24"/>
                <w:lang w:val="de-DE"/>
              </w:rPr>
            </w:pPr>
            <w:r w:rsidRPr="000B0B37">
              <w:rPr>
                <w:rFonts w:cs="Times New Roman"/>
                <w:szCs w:val="24"/>
                <w:lang w:val="de-DE"/>
              </w:rPr>
              <w:t xml:space="preserve">Strukturell-semantische Klassifikation der Komposita. </w:t>
            </w:r>
          </w:p>
          <w:p w:rsidR="008A6BD6" w:rsidRPr="008A6BD6" w:rsidRDefault="008A6BD6" w:rsidP="0004011D">
            <w:pPr>
              <w:jc w:val="both"/>
              <w:rPr>
                <w:lang w:val="de-DE"/>
              </w:rPr>
            </w:pPr>
          </w:p>
          <w:p w:rsidR="008A6BD6" w:rsidRDefault="008A6BD6" w:rsidP="0004011D">
            <w:pPr>
              <w:jc w:val="both"/>
              <w:rPr>
                <w:sz w:val="22"/>
                <w:szCs w:val="22"/>
                <w:lang w:val="uk-UA"/>
              </w:rPr>
            </w:pPr>
            <w:r>
              <w:rPr>
                <w:lang w:val="uk-UA"/>
              </w:rPr>
              <w:t>Питання з методики викладання</w:t>
            </w:r>
            <w:r>
              <w:rPr>
                <w:sz w:val="22"/>
                <w:szCs w:val="22"/>
                <w:lang w:val="uk-UA"/>
              </w:rPr>
              <w:t xml:space="preserve"> німецької мови</w:t>
            </w:r>
          </w:p>
          <w:p w:rsidR="008A6BD6" w:rsidRPr="002E0347" w:rsidRDefault="008A6BD6" w:rsidP="008A6BD6">
            <w:pPr>
              <w:widowControl w:val="0"/>
              <w:numPr>
                <w:ilvl w:val="0"/>
                <w:numId w:val="3"/>
              </w:numPr>
              <w:suppressAutoHyphens/>
              <w:jc w:val="both"/>
              <w:rPr>
                <w:bCs/>
                <w:spacing w:val="-10"/>
              </w:rPr>
            </w:pPr>
            <w:r w:rsidRPr="002E0347">
              <w:rPr>
                <w:bCs/>
                <w:spacing w:val="-10"/>
                <w:lang w:val="de-DE"/>
              </w:rPr>
              <w:t xml:space="preserve">Anforderungen an </w:t>
            </w:r>
            <w:proofErr w:type="spellStart"/>
            <w:r w:rsidRPr="002E0347">
              <w:rPr>
                <w:bCs/>
                <w:spacing w:val="-10"/>
                <w:lang w:val="de-DE"/>
              </w:rPr>
              <w:t>Hörtexte</w:t>
            </w:r>
            <w:proofErr w:type="spellEnd"/>
            <w:r w:rsidRPr="002E0347">
              <w:rPr>
                <w:bCs/>
                <w:spacing w:val="-10"/>
                <w:lang w:val="de-DE"/>
              </w:rPr>
              <w:t>. Anfangsstufe. Mittelstufe. Oberstufe.</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Arbeit an grammatischen Kenntnissen (Ziel, Aufgaben, Grammatikübungen).</w:t>
            </w:r>
          </w:p>
          <w:p w:rsidR="008A6BD6" w:rsidRPr="00F937A2" w:rsidRDefault="008A6BD6" w:rsidP="008A6BD6">
            <w:pPr>
              <w:widowControl w:val="0"/>
              <w:numPr>
                <w:ilvl w:val="0"/>
                <w:numId w:val="3"/>
              </w:numPr>
              <w:suppressAutoHyphens/>
              <w:jc w:val="both"/>
              <w:rPr>
                <w:bCs/>
                <w:spacing w:val="-10"/>
                <w:lang w:val="de-DE"/>
              </w:rPr>
            </w:pPr>
            <w:r w:rsidRPr="002E0347">
              <w:rPr>
                <w:bCs/>
                <w:spacing w:val="-10"/>
                <w:lang w:val="de-DE"/>
              </w:rPr>
              <w:t xml:space="preserve">Arbeit an lexikalischen Kenntnissen (Ziel, </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Audiolinguale und audiovisuelle Methoden.</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Begriffe "Methode", "Unterrichtsmethode", "Verfahren".</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Berichten und Beschreiben.</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Didaktisch-methodische Stufen des Sprechens.</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Entwicklung des dialogischen Sprechens. Wesensmerkmale.</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Entwicklung des Schreibens. Formen des Schreibens.</w:t>
            </w:r>
          </w:p>
          <w:p w:rsidR="008A6BD6" w:rsidRPr="002E0347" w:rsidRDefault="008A6BD6" w:rsidP="008A6BD6">
            <w:pPr>
              <w:widowControl w:val="0"/>
              <w:numPr>
                <w:ilvl w:val="0"/>
                <w:numId w:val="3"/>
              </w:numPr>
              <w:suppressAutoHyphens/>
              <w:jc w:val="both"/>
              <w:rPr>
                <w:bCs/>
                <w:spacing w:val="-10"/>
              </w:rPr>
            </w:pPr>
            <w:r w:rsidRPr="002E0347">
              <w:rPr>
                <w:bCs/>
                <w:spacing w:val="-10"/>
                <w:lang w:val="de-DE"/>
              </w:rPr>
              <w:t>Fremdsprachen</w:t>
            </w:r>
            <w:r w:rsidRPr="002E0347">
              <w:rPr>
                <w:bCs/>
                <w:spacing w:val="-10"/>
              </w:rPr>
              <w:t>-</w:t>
            </w:r>
            <w:r w:rsidRPr="002E0347">
              <w:rPr>
                <w:bCs/>
                <w:spacing w:val="-10"/>
                <w:lang w:val="de-DE"/>
              </w:rPr>
              <w:t>didaktische Prinzipien.</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Funktion und Rolle des Lesens. Realisierungsformen des Lesens.</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Funktion und Rolle des Sprechens. Wesensmerkmale.</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Funktion und Wesen des Hörverstehens. Definition des Begriffs "Hörverstehen".</w:t>
            </w:r>
          </w:p>
          <w:p w:rsidR="008A6BD6" w:rsidRPr="00F937A2" w:rsidRDefault="008A6BD6" w:rsidP="008A6BD6">
            <w:pPr>
              <w:widowControl w:val="0"/>
              <w:numPr>
                <w:ilvl w:val="0"/>
                <w:numId w:val="3"/>
              </w:numPr>
              <w:suppressAutoHyphens/>
              <w:jc w:val="both"/>
              <w:rPr>
                <w:bCs/>
                <w:spacing w:val="-10"/>
                <w:lang w:val="de-DE"/>
              </w:rPr>
            </w:pPr>
            <w:r w:rsidRPr="002E0347">
              <w:rPr>
                <w:bCs/>
                <w:spacing w:val="-10"/>
                <w:lang w:val="de-DE"/>
              </w:rPr>
              <w:t>Grammatik-Übersetzungsmethode und direkte Methode.</w:t>
            </w:r>
          </w:p>
          <w:p w:rsidR="008A6BD6" w:rsidRPr="002E0347" w:rsidRDefault="008A6BD6" w:rsidP="008A6BD6">
            <w:pPr>
              <w:widowControl w:val="0"/>
              <w:numPr>
                <w:ilvl w:val="0"/>
                <w:numId w:val="3"/>
              </w:numPr>
              <w:suppressAutoHyphens/>
              <w:jc w:val="both"/>
              <w:rPr>
                <w:lang w:val="de-DE"/>
              </w:rPr>
            </w:pPr>
            <w:r w:rsidRPr="002E0347">
              <w:rPr>
                <w:bCs/>
                <w:spacing w:val="-10"/>
                <w:lang w:val="de-DE"/>
              </w:rPr>
              <w:t>Kommunikative Methode.</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Methodik als Theorie des FU. Gegenstand der Methodik.</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Nachgestaltung und Variierung eines Dialogtextes.</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Planung im DU. Formen der Planung. Planung einer Unterrichtsstunde.</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Proze</w:t>
            </w:r>
            <w:r w:rsidR="00F937A2">
              <w:rPr>
                <w:bCs/>
                <w:spacing w:val="-10"/>
                <w:lang w:val="de-DE"/>
              </w:rPr>
              <w:t>ss</w:t>
            </w:r>
            <w:r w:rsidRPr="002E0347">
              <w:rPr>
                <w:bCs/>
                <w:spacing w:val="-10"/>
                <w:lang w:val="de-DE"/>
              </w:rPr>
              <w:t>gestaltung bei der Entwicklung des Hörens. Phasen-Typologie.</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Semantisierungs-verfahren (sprachliche und nichtsprachliche).</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Übungen in elementaren Formen der Gesprächsführung.</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Übungen zur Entwicklung des Hörens.</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Übungen zur Entwicklung des Lesens.</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Vermittlung grammatischer Erscheinungen nach dem induktiven und deduktiven Verfahren.</w:t>
            </w:r>
          </w:p>
          <w:p w:rsidR="008A6BD6" w:rsidRPr="002E0347" w:rsidRDefault="008A6BD6" w:rsidP="008A6BD6">
            <w:pPr>
              <w:widowControl w:val="0"/>
              <w:numPr>
                <w:ilvl w:val="0"/>
                <w:numId w:val="3"/>
              </w:numPr>
              <w:suppressAutoHyphens/>
              <w:jc w:val="both"/>
              <w:rPr>
                <w:bCs/>
                <w:spacing w:val="-10"/>
                <w:lang w:val="de-DE"/>
              </w:rPr>
            </w:pPr>
            <w:r w:rsidRPr="002E0347">
              <w:rPr>
                <w:bCs/>
                <w:spacing w:val="-10"/>
                <w:lang w:val="de-DE"/>
              </w:rPr>
              <w:t>Wortschatzübungen.</w:t>
            </w:r>
          </w:p>
          <w:p w:rsidR="008A6BD6" w:rsidRDefault="008A6BD6" w:rsidP="0004011D">
            <w:pPr>
              <w:jc w:val="both"/>
              <w:rPr>
                <w:lang w:val="uk-UA"/>
              </w:rPr>
            </w:pPr>
          </w:p>
          <w:p w:rsidR="00E97295" w:rsidRPr="00C67355" w:rsidRDefault="00E97295" w:rsidP="0004011D">
            <w:pPr>
              <w:jc w:val="both"/>
              <w:rPr>
                <w:lang w:val="uk-UA"/>
              </w:rPr>
            </w:pPr>
          </w:p>
        </w:tc>
      </w:tr>
      <w:tr w:rsidR="00E97295" w:rsidRPr="00C67355" w:rsidTr="00E97295">
        <w:tc>
          <w:tcPr>
            <w:tcW w:w="9571" w:type="dxa"/>
            <w:gridSpan w:val="12"/>
          </w:tcPr>
          <w:p w:rsidR="00E97295" w:rsidRPr="00C67355" w:rsidRDefault="00E97295" w:rsidP="0004011D">
            <w:pPr>
              <w:jc w:val="center"/>
              <w:rPr>
                <w:lang w:val="uk-UA"/>
              </w:rPr>
            </w:pPr>
            <w:r w:rsidRPr="00C67355">
              <w:rPr>
                <w:b/>
                <w:lang w:val="uk-UA"/>
              </w:rPr>
              <w:lastRenderedPageBreak/>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E97295" w:rsidRPr="00C67355" w:rsidTr="00E97295">
        <w:tc>
          <w:tcPr>
            <w:tcW w:w="9571" w:type="dxa"/>
            <w:gridSpan w:val="12"/>
          </w:tcPr>
          <w:p w:rsidR="00E97295" w:rsidRPr="00F73EA5" w:rsidRDefault="00E97295" w:rsidP="0004011D">
            <w:pPr>
              <w:rPr>
                <w:lang w:val="uk-UA"/>
              </w:rPr>
            </w:pPr>
            <w:r w:rsidRPr="00F73EA5">
              <w:rPr>
                <w:lang w:val="uk-UA"/>
              </w:rPr>
              <w:t>Функціями та з</w:t>
            </w:r>
            <w:r>
              <w:rPr>
                <w:lang w:val="uk-UA"/>
              </w:rPr>
              <w:t>авданнями проведення Атестації</w:t>
            </w:r>
            <w:r w:rsidRPr="00F73EA5">
              <w:rPr>
                <w:lang w:val="uk-UA"/>
              </w:rPr>
              <w:t xml:space="preserve"> є: </w:t>
            </w:r>
          </w:p>
          <w:p w:rsidR="00E97295" w:rsidRPr="00F937A2" w:rsidRDefault="00E97295" w:rsidP="00F937A2">
            <w:pPr>
              <w:pStyle w:val="a8"/>
              <w:numPr>
                <w:ilvl w:val="0"/>
                <w:numId w:val="9"/>
              </w:numPr>
            </w:pPr>
            <w:r w:rsidRPr="00F937A2">
              <w:t xml:space="preserve">комплексна  перевірка  й  оцінка  науково-теоретичної  та  практичної </w:t>
            </w:r>
          </w:p>
          <w:p w:rsidR="00E97295" w:rsidRPr="00F937A2" w:rsidRDefault="00E97295" w:rsidP="00F937A2">
            <w:pPr>
              <w:pStyle w:val="a8"/>
              <w:numPr>
                <w:ilvl w:val="0"/>
                <w:numId w:val="9"/>
              </w:numPr>
            </w:pPr>
            <w:r w:rsidRPr="00F937A2">
              <w:t xml:space="preserve">фахової  підготовки  студентів-випускників  </w:t>
            </w:r>
            <w:r w:rsidRPr="00F937A2">
              <w:rPr>
                <w:b/>
                <w:i/>
              </w:rPr>
              <w:t>з  метою</w:t>
            </w:r>
            <w:r w:rsidRPr="00F937A2">
              <w:t xml:space="preserve">  встановлення  відповідності  </w:t>
            </w:r>
            <w:r w:rsidRPr="00F937A2">
              <w:lastRenderedPageBreak/>
              <w:t xml:space="preserve">їх  кваліфікаційного  рівня  вимогам  стандартів  вищої  освіти,  освітньо-професійних програм, навчальним планам і програмам підготовки; </w:t>
            </w:r>
          </w:p>
          <w:p w:rsidR="00E97295" w:rsidRPr="00F937A2" w:rsidRDefault="00E97295" w:rsidP="00F937A2">
            <w:pPr>
              <w:pStyle w:val="a8"/>
              <w:numPr>
                <w:ilvl w:val="0"/>
                <w:numId w:val="9"/>
              </w:numPr>
            </w:pPr>
            <w:r w:rsidRPr="00F937A2">
              <w:t xml:space="preserve">прийняття  рішення  про  присвоєння  випускникам  відповідної  кваліфікації та видачу диплома (звичайного зразка чи з відзнакою); </w:t>
            </w:r>
          </w:p>
          <w:p w:rsidR="00E97295" w:rsidRPr="00F937A2" w:rsidRDefault="00E97295" w:rsidP="00F937A2">
            <w:pPr>
              <w:pStyle w:val="a8"/>
              <w:numPr>
                <w:ilvl w:val="0"/>
                <w:numId w:val="9"/>
              </w:numPr>
            </w:pPr>
            <w:r w:rsidRPr="00F937A2">
              <w:t xml:space="preserve">розробка пропозицій щодо поліпшення якості підготовки фахівців з відповідної спеціальності (напряму підготовки); </w:t>
            </w:r>
          </w:p>
          <w:p w:rsidR="00E97295" w:rsidRPr="00F937A2" w:rsidRDefault="00E97295" w:rsidP="00F937A2">
            <w:pPr>
              <w:pStyle w:val="a8"/>
              <w:numPr>
                <w:ilvl w:val="0"/>
                <w:numId w:val="9"/>
              </w:numPr>
              <w:jc w:val="both"/>
            </w:pPr>
            <w:r w:rsidRPr="00F937A2">
              <w:t>вирішення  питань  про  надання  рекомендацій  випускникам  щодо впровадження та публікації результатів наукових досліджень.</w:t>
            </w:r>
          </w:p>
          <w:p w:rsidR="00E97295" w:rsidRPr="00C67355" w:rsidRDefault="00E97295" w:rsidP="0004011D">
            <w:pPr>
              <w:jc w:val="both"/>
              <w:rPr>
                <w:lang w:val="uk-UA"/>
              </w:rPr>
            </w:pPr>
          </w:p>
        </w:tc>
      </w:tr>
      <w:tr w:rsidR="00E97295" w:rsidRPr="00C67355" w:rsidTr="00E97295">
        <w:tc>
          <w:tcPr>
            <w:tcW w:w="9571" w:type="dxa"/>
            <w:gridSpan w:val="12"/>
          </w:tcPr>
          <w:p w:rsidR="00E97295" w:rsidRPr="00633D2D" w:rsidRDefault="00E97295" w:rsidP="0004011D">
            <w:pPr>
              <w:jc w:val="center"/>
              <w:rPr>
                <w:b/>
                <w:color w:val="FF0000"/>
                <w:lang w:val="uk-UA"/>
              </w:rPr>
            </w:pPr>
            <w:r w:rsidRPr="00864D9B">
              <w:rPr>
                <w:b/>
                <w:lang w:val="uk-UA"/>
              </w:rPr>
              <w:lastRenderedPageBreak/>
              <w:t>4. Результати навчання (компетентності)</w:t>
            </w:r>
          </w:p>
        </w:tc>
      </w:tr>
      <w:tr w:rsidR="00E97295" w:rsidRPr="00D200A5" w:rsidTr="00E97295">
        <w:tc>
          <w:tcPr>
            <w:tcW w:w="9571" w:type="dxa"/>
            <w:gridSpan w:val="12"/>
          </w:tcPr>
          <w:p w:rsidR="00F937A2" w:rsidRPr="00F937A2" w:rsidRDefault="00F937A2" w:rsidP="00545CA1">
            <w:pPr>
              <w:jc w:val="both"/>
              <w:rPr>
                <w:b/>
              </w:rPr>
            </w:pPr>
            <w:r w:rsidRPr="00F937A2">
              <w:rPr>
                <w:b/>
              </w:rPr>
              <w:t xml:space="preserve">4.1 </w:t>
            </w:r>
            <w:r w:rsidR="001C632A" w:rsidRPr="00F937A2">
              <w:rPr>
                <w:b/>
                <w:lang w:val="uk-UA"/>
              </w:rPr>
              <w:t xml:space="preserve">Загальні компетентності </w:t>
            </w:r>
          </w:p>
          <w:p w:rsidR="001C632A" w:rsidRPr="00F937A2" w:rsidRDefault="001C632A" w:rsidP="00F937A2">
            <w:pPr>
              <w:pStyle w:val="a8"/>
              <w:numPr>
                <w:ilvl w:val="0"/>
                <w:numId w:val="11"/>
              </w:numPr>
              <w:jc w:val="both"/>
              <w:rPr>
                <w:b/>
                <w:lang w:val="ru-RU"/>
              </w:rPr>
            </w:pPr>
            <w:r w:rsidRPr="001C632A">
              <w:t>Здатність бути критичним і самокритичним</w:t>
            </w:r>
            <w:r w:rsidR="00F937A2" w:rsidRPr="00F937A2">
              <w:rPr>
                <w:lang w:val="ru-RU"/>
              </w:rPr>
              <w:t>.</w:t>
            </w:r>
          </w:p>
          <w:p w:rsidR="00F937A2" w:rsidRPr="00F937A2" w:rsidRDefault="001C632A" w:rsidP="00F937A2">
            <w:pPr>
              <w:pStyle w:val="a8"/>
              <w:numPr>
                <w:ilvl w:val="0"/>
                <w:numId w:val="11"/>
              </w:numPr>
              <w:jc w:val="both"/>
              <w:rPr>
                <w:lang w:val="ru-RU"/>
              </w:rPr>
            </w:pPr>
            <w:r w:rsidRPr="00F937A2">
              <w:t>Здатність спілкуватися німецькою мовою.</w:t>
            </w:r>
          </w:p>
          <w:p w:rsidR="001C632A" w:rsidRPr="00F937A2" w:rsidRDefault="001C632A" w:rsidP="00F937A2">
            <w:pPr>
              <w:pStyle w:val="a8"/>
              <w:numPr>
                <w:ilvl w:val="0"/>
                <w:numId w:val="11"/>
              </w:numPr>
              <w:jc w:val="both"/>
            </w:pPr>
            <w:r w:rsidRPr="001C632A">
              <w:t>Здатність застосовувати знання у практичних ситуаціях.</w:t>
            </w:r>
          </w:p>
          <w:p w:rsidR="00F937A2" w:rsidRPr="00F937A2" w:rsidRDefault="00F937A2" w:rsidP="00545CA1">
            <w:pPr>
              <w:jc w:val="both"/>
            </w:pPr>
          </w:p>
          <w:p w:rsidR="00F937A2" w:rsidRPr="00F937A2" w:rsidRDefault="00F937A2" w:rsidP="00545CA1">
            <w:pPr>
              <w:jc w:val="both"/>
              <w:rPr>
                <w:b/>
              </w:rPr>
            </w:pPr>
            <w:r w:rsidRPr="00F937A2">
              <w:rPr>
                <w:b/>
              </w:rPr>
              <w:t xml:space="preserve">4.2 </w:t>
            </w:r>
            <w:r w:rsidR="001C632A" w:rsidRPr="00F937A2">
              <w:rPr>
                <w:b/>
                <w:lang w:val="uk-UA"/>
              </w:rPr>
              <w:t>Фахові компетентності</w:t>
            </w:r>
          </w:p>
          <w:p w:rsidR="001C632A" w:rsidRPr="00F937A2" w:rsidRDefault="001C632A" w:rsidP="00F937A2">
            <w:pPr>
              <w:pStyle w:val="a8"/>
              <w:numPr>
                <w:ilvl w:val="0"/>
                <w:numId w:val="12"/>
              </w:numPr>
              <w:jc w:val="both"/>
              <w:rPr>
                <w:b/>
              </w:rPr>
            </w:pPr>
            <w:r w:rsidRPr="001C632A">
              <w:t>Усвідомлення структури філологічної науки та її теоретичних основ.</w:t>
            </w:r>
          </w:p>
          <w:p w:rsidR="001C632A" w:rsidRPr="00F937A2" w:rsidRDefault="001C632A" w:rsidP="00F937A2">
            <w:pPr>
              <w:pStyle w:val="a8"/>
              <w:numPr>
                <w:ilvl w:val="0"/>
                <w:numId w:val="12"/>
              </w:numPr>
              <w:jc w:val="both"/>
            </w:pPr>
            <w:r w:rsidRPr="00F937A2">
              <w:t xml:space="preserve">Здатність вільно, </w:t>
            </w:r>
            <w:proofErr w:type="spellStart"/>
            <w:r w:rsidRPr="00F937A2">
              <w:t>гнучко</w:t>
            </w:r>
            <w:proofErr w:type="spellEnd"/>
            <w:r w:rsidRPr="00F937A2">
              <w:t xml:space="preserve">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1C632A" w:rsidRPr="00F937A2" w:rsidRDefault="001C632A" w:rsidP="00F937A2">
            <w:pPr>
              <w:pStyle w:val="a8"/>
              <w:numPr>
                <w:ilvl w:val="0"/>
                <w:numId w:val="12"/>
              </w:numPr>
              <w:jc w:val="both"/>
            </w:pPr>
            <w:r w:rsidRPr="001C632A">
              <w:t>Усвідомлення засад і технологій створення текстів різних жанрів і стилів державною та іноземними мовами.</w:t>
            </w:r>
          </w:p>
          <w:p w:rsidR="00F937A2" w:rsidRPr="00F937A2" w:rsidRDefault="001C632A" w:rsidP="00F937A2">
            <w:pPr>
              <w:pStyle w:val="a8"/>
              <w:numPr>
                <w:ilvl w:val="0"/>
                <w:numId w:val="12"/>
              </w:numPr>
              <w:jc w:val="both"/>
            </w:pPr>
            <w:r w:rsidRPr="00F937A2">
              <w:t>Здатність здійснювати лінгвістичний, літературознавчий та спеціальний філологічний аналіз текстів різних стилів і жанрів.</w:t>
            </w:r>
          </w:p>
          <w:p w:rsidR="00F937A2" w:rsidRPr="00F937A2" w:rsidRDefault="00F937A2" w:rsidP="00545CA1">
            <w:pPr>
              <w:jc w:val="both"/>
              <w:rPr>
                <w:lang w:val="uk-UA"/>
              </w:rPr>
            </w:pPr>
          </w:p>
          <w:p w:rsidR="00F937A2" w:rsidRDefault="00F937A2" w:rsidP="00545CA1">
            <w:pPr>
              <w:jc w:val="both"/>
              <w:rPr>
                <w:b/>
                <w:lang w:val="uk-UA"/>
              </w:rPr>
            </w:pPr>
            <w:r w:rsidRPr="00F937A2">
              <w:rPr>
                <w:b/>
                <w:lang w:val="de-DE"/>
              </w:rPr>
              <w:t xml:space="preserve">4.3 </w:t>
            </w:r>
            <w:r w:rsidR="001C632A" w:rsidRPr="00F937A2">
              <w:rPr>
                <w:b/>
                <w:lang w:val="uk-UA"/>
              </w:rPr>
              <w:t xml:space="preserve">Результати навчання </w:t>
            </w:r>
          </w:p>
          <w:p w:rsidR="001C632A" w:rsidRPr="00F937A2" w:rsidRDefault="001C632A" w:rsidP="00F937A2">
            <w:pPr>
              <w:pStyle w:val="a8"/>
              <w:numPr>
                <w:ilvl w:val="0"/>
                <w:numId w:val="13"/>
              </w:numPr>
              <w:jc w:val="both"/>
              <w:rPr>
                <w:b/>
              </w:rPr>
            </w:pPr>
            <w:r w:rsidRPr="00F937A2">
              <w:rPr>
                <w:rFonts w:eastAsiaTheme="minorHAnsi"/>
                <w:color w:val="000000"/>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1C632A" w:rsidRPr="00F937A2" w:rsidRDefault="00EC7487" w:rsidP="00F937A2">
            <w:pPr>
              <w:pStyle w:val="a8"/>
              <w:numPr>
                <w:ilvl w:val="0"/>
                <w:numId w:val="13"/>
              </w:numPr>
              <w:jc w:val="both"/>
            </w:pPr>
            <w:r w:rsidRPr="00F937A2">
              <w:rPr>
                <w:rFonts w:eastAsiaTheme="minorHAnsi"/>
                <w:color w:val="000000"/>
              </w:rPr>
              <w:t>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1C632A" w:rsidRPr="00F937A2" w:rsidRDefault="00EC7487" w:rsidP="00F937A2">
            <w:pPr>
              <w:pStyle w:val="a8"/>
              <w:numPr>
                <w:ilvl w:val="0"/>
                <w:numId w:val="13"/>
              </w:numPr>
              <w:jc w:val="both"/>
            </w:pPr>
            <w:r w:rsidRPr="00F937A2">
              <w:rPr>
                <w:rFonts w:eastAsiaTheme="minorHAnsi"/>
                <w:color w:val="000000"/>
              </w:rPr>
              <w:t>Здійснювати лінгвістичний, літературознавчий та спеціальний філологічний аналіз текстів різних стилів і жанрів.</w:t>
            </w:r>
          </w:p>
          <w:p w:rsidR="001C632A" w:rsidRPr="00F937A2" w:rsidRDefault="00EC7487" w:rsidP="00F937A2">
            <w:pPr>
              <w:pStyle w:val="a8"/>
              <w:numPr>
                <w:ilvl w:val="0"/>
                <w:numId w:val="13"/>
              </w:numPr>
              <w:jc w:val="both"/>
            </w:pPr>
            <w:r w:rsidRPr="00F937A2">
              <w:rPr>
                <w:rFonts w:eastAsiaTheme="minorHAnsi"/>
                <w:color w:val="000000"/>
              </w:rPr>
              <w:t>Знати й розуміти основні поняття, теорії та концепції обраної філологічної спеціалізації, уміти застосовувати їх у професійній діяльності</w:t>
            </w:r>
            <w:r w:rsidRPr="00F937A2">
              <w:rPr>
                <w:rFonts w:eastAsiaTheme="minorHAnsi"/>
                <w:color w:val="000000"/>
                <w:sz w:val="26"/>
                <w:szCs w:val="26"/>
              </w:rPr>
              <w:t>.</w:t>
            </w:r>
          </w:p>
          <w:p w:rsidR="001C632A" w:rsidRPr="00E97295" w:rsidRDefault="001C632A" w:rsidP="00545CA1">
            <w:pPr>
              <w:jc w:val="both"/>
              <w:rPr>
                <w:lang w:val="uk-UA"/>
              </w:rPr>
            </w:pPr>
          </w:p>
        </w:tc>
      </w:tr>
      <w:tr w:rsidR="00E97295" w:rsidRPr="00C67355" w:rsidTr="00E97295">
        <w:tc>
          <w:tcPr>
            <w:tcW w:w="9571" w:type="dxa"/>
            <w:gridSpan w:val="12"/>
          </w:tcPr>
          <w:p w:rsidR="00E97295" w:rsidRPr="00C67355" w:rsidRDefault="00E97295" w:rsidP="0004011D">
            <w:pPr>
              <w:jc w:val="center"/>
              <w:rPr>
                <w:lang w:val="uk-UA"/>
              </w:rPr>
            </w:pPr>
            <w:r>
              <w:rPr>
                <w:b/>
                <w:lang w:val="uk-UA"/>
              </w:rPr>
              <w:t>5</w:t>
            </w:r>
            <w:r w:rsidRPr="00C67355">
              <w:rPr>
                <w:b/>
                <w:lang w:val="uk-UA"/>
              </w:rPr>
              <w:t>. Організація навчання курсу</w:t>
            </w:r>
          </w:p>
        </w:tc>
      </w:tr>
      <w:tr w:rsidR="00E97295" w:rsidRPr="00C67355" w:rsidTr="00E97295">
        <w:tc>
          <w:tcPr>
            <w:tcW w:w="9571" w:type="dxa"/>
            <w:gridSpan w:val="12"/>
          </w:tcPr>
          <w:p w:rsidR="00E97295" w:rsidRPr="00C67355" w:rsidRDefault="00E97295" w:rsidP="0004011D">
            <w:pPr>
              <w:jc w:val="center"/>
              <w:rPr>
                <w:lang w:val="uk-UA"/>
              </w:rPr>
            </w:pPr>
            <w:proofErr w:type="spellStart"/>
            <w:r w:rsidRPr="00C67355">
              <w:t>Обсяг</w:t>
            </w:r>
            <w:proofErr w:type="spellEnd"/>
            <w:r w:rsidRPr="00C67355">
              <w:t xml:space="preserve"> курсу</w:t>
            </w:r>
          </w:p>
        </w:tc>
      </w:tr>
      <w:tr w:rsidR="00E97295" w:rsidRPr="00C67355" w:rsidTr="00E97295">
        <w:tc>
          <w:tcPr>
            <w:tcW w:w="5390" w:type="dxa"/>
            <w:gridSpan w:val="8"/>
          </w:tcPr>
          <w:p w:rsidR="00E97295" w:rsidRPr="000C46E3" w:rsidRDefault="00E97295" w:rsidP="0004011D">
            <w:pPr>
              <w:jc w:val="center"/>
              <w:rPr>
                <w:lang w:val="uk-UA"/>
              </w:rPr>
            </w:pPr>
            <w:r w:rsidRPr="000C46E3">
              <w:rPr>
                <w:lang w:val="uk-UA"/>
              </w:rPr>
              <w:t>Вид заняття</w:t>
            </w:r>
          </w:p>
        </w:tc>
        <w:tc>
          <w:tcPr>
            <w:tcW w:w="4181" w:type="dxa"/>
            <w:gridSpan w:val="4"/>
          </w:tcPr>
          <w:p w:rsidR="00E97295" w:rsidRPr="000C46E3" w:rsidRDefault="00E97295" w:rsidP="0004011D">
            <w:pPr>
              <w:jc w:val="center"/>
              <w:rPr>
                <w:lang w:val="uk-UA"/>
              </w:rPr>
            </w:pPr>
            <w:r w:rsidRPr="000C46E3">
              <w:rPr>
                <w:lang w:val="uk-UA"/>
              </w:rPr>
              <w:t>Загальна кількість годин</w:t>
            </w:r>
          </w:p>
        </w:tc>
      </w:tr>
      <w:tr w:rsidR="00E97295" w:rsidRPr="00C67355" w:rsidTr="00E97295">
        <w:tc>
          <w:tcPr>
            <w:tcW w:w="5390" w:type="dxa"/>
            <w:gridSpan w:val="8"/>
          </w:tcPr>
          <w:p w:rsidR="00E97295" w:rsidRDefault="00E97295" w:rsidP="0004011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4181" w:type="dxa"/>
            <w:gridSpan w:val="4"/>
          </w:tcPr>
          <w:p w:rsidR="00E97295" w:rsidRPr="000C46E3" w:rsidRDefault="00E97295" w:rsidP="0004011D">
            <w:pPr>
              <w:jc w:val="both"/>
              <w:rPr>
                <w:lang w:val="uk-UA"/>
              </w:rPr>
            </w:pPr>
          </w:p>
        </w:tc>
      </w:tr>
      <w:tr w:rsidR="00E97295" w:rsidRPr="00C67355" w:rsidTr="00E97295">
        <w:tc>
          <w:tcPr>
            <w:tcW w:w="5390" w:type="dxa"/>
            <w:gridSpan w:val="8"/>
          </w:tcPr>
          <w:p w:rsidR="00E97295" w:rsidRDefault="00E97295" w:rsidP="0004011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4181" w:type="dxa"/>
            <w:gridSpan w:val="4"/>
          </w:tcPr>
          <w:p w:rsidR="00E97295" w:rsidRPr="00C67355" w:rsidRDefault="00E97295" w:rsidP="0004011D">
            <w:pPr>
              <w:jc w:val="both"/>
              <w:rPr>
                <w:lang w:val="uk-UA"/>
              </w:rPr>
            </w:pPr>
          </w:p>
        </w:tc>
      </w:tr>
      <w:tr w:rsidR="00E97295" w:rsidRPr="00C67355" w:rsidTr="00E97295">
        <w:tc>
          <w:tcPr>
            <w:tcW w:w="5390" w:type="dxa"/>
            <w:gridSpan w:val="8"/>
          </w:tcPr>
          <w:p w:rsidR="00E97295" w:rsidRDefault="00E97295" w:rsidP="0004011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4181" w:type="dxa"/>
            <w:gridSpan w:val="4"/>
          </w:tcPr>
          <w:p w:rsidR="00E97295" w:rsidRPr="00C67355" w:rsidRDefault="00E97295" w:rsidP="0004011D">
            <w:pPr>
              <w:jc w:val="both"/>
              <w:rPr>
                <w:lang w:val="uk-UA"/>
              </w:rPr>
            </w:pPr>
            <w:r>
              <w:rPr>
                <w:lang w:val="uk-UA"/>
              </w:rPr>
              <w:t>45</w:t>
            </w:r>
          </w:p>
        </w:tc>
      </w:tr>
      <w:tr w:rsidR="00E97295" w:rsidRPr="00C67355" w:rsidTr="00E97295">
        <w:tc>
          <w:tcPr>
            <w:tcW w:w="9571" w:type="dxa"/>
            <w:gridSpan w:val="12"/>
          </w:tcPr>
          <w:p w:rsidR="00E97295" w:rsidRPr="000C46E3" w:rsidRDefault="00E97295" w:rsidP="0004011D">
            <w:pPr>
              <w:jc w:val="center"/>
              <w:rPr>
                <w:lang w:val="uk-UA"/>
              </w:rPr>
            </w:pPr>
            <w:r w:rsidRPr="000C46E3">
              <w:rPr>
                <w:lang w:val="uk-UA"/>
              </w:rPr>
              <w:t>Ознаки курсу</w:t>
            </w:r>
          </w:p>
        </w:tc>
      </w:tr>
      <w:tr w:rsidR="00E97295" w:rsidRPr="00C67355" w:rsidTr="00E97295">
        <w:tc>
          <w:tcPr>
            <w:tcW w:w="1906" w:type="dxa"/>
            <w:vAlign w:val="center"/>
          </w:tcPr>
          <w:p w:rsidR="00E97295" w:rsidRPr="000C46E3" w:rsidRDefault="00E97295" w:rsidP="0004011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601" w:type="dxa"/>
            <w:gridSpan w:val="5"/>
            <w:vAlign w:val="center"/>
          </w:tcPr>
          <w:p w:rsidR="00E97295" w:rsidRPr="000C46E3" w:rsidRDefault="00E97295" w:rsidP="0004011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333" w:type="dxa"/>
            <w:gridSpan w:val="4"/>
          </w:tcPr>
          <w:p w:rsidR="00E97295" w:rsidRPr="000C46E3" w:rsidRDefault="00E97295" w:rsidP="0004011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E97295" w:rsidRPr="000C46E3" w:rsidRDefault="00E97295" w:rsidP="0004011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731" w:type="dxa"/>
            <w:gridSpan w:val="2"/>
          </w:tcPr>
          <w:p w:rsidR="00E97295" w:rsidRPr="00483A45" w:rsidRDefault="00E97295" w:rsidP="0004011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E97295" w:rsidRPr="000C46E3" w:rsidRDefault="00E97295" w:rsidP="0004011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E97295" w:rsidRPr="00C67355" w:rsidTr="00E97295">
        <w:tc>
          <w:tcPr>
            <w:tcW w:w="1906" w:type="dxa"/>
          </w:tcPr>
          <w:p w:rsidR="00E97295" w:rsidRPr="00F937A2" w:rsidRDefault="00F937A2" w:rsidP="0004011D">
            <w:pPr>
              <w:jc w:val="center"/>
              <w:rPr>
                <w:b/>
                <w:lang w:val="de-DE"/>
              </w:rPr>
            </w:pPr>
            <w:r>
              <w:rPr>
                <w:b/>
                <w:lang w:val="de-DE"/>
              </w:rPr>
              <w:t>VIII</w:t>
            </w:r>
          </w:p>
        </w:tc>
        <w:tc>
          <w:tcPr>
            <w:tcW w:w="2601" w:type="dxa"/>
            <w:gridSpan w:val="5"/>
          </w:tcPr>
          <w:p w:rsidR="00E97295" w:rsidRPr="00C67355" w:rsidRDefault="00E97295" w:rsidP="00545CA1">
            <w:pPr>
              <w:jc w:val="both"/>
              <w:rPr>
                <w:b/>
                <w:lang w:val="uk-UA"/>
              </w:rPr>
            </w:pPr>
            <w:r w:rsidRPr="00F73EA5">
              <w:rPr>
                <w:rFonts w:eastAsia="Droid Sans Fallback"/>
                <w:lang w:val="uk-UA" w:eastAsia="en-US"/>
              </w:rPr>
              <w:t>0</w:t>
            </w:r>
            <w:r w:rsidR="00545CA1">
              <w:rPr>
                <w:rFonts w:eastAsia="Droid Sans Fallback"/>
                <w:lang w:val="uk-UA" w:eastAsia="en-US"/>
              </w:rPr>
              <w:t>35</w:t>
            </w:r>
            <w:r w:rsidRPr="00F73EA5">
              <w:rPr>
                <w:rFonts w:eastAsia="Droid Sans Fallback"/>
                <w:lang w:val="uk-UA" w:eastAsia="en-US"/>
              </w:rPr>
              <w:t xml:space="preserve"> </w:t>
            </w:r>
            <w:r w:rsidR="00545CA1">
              <w:rPr>
                <w:rFonts w:eastAsia="Droid Sans Fallback"/>
                <w:lang w:val="uk-UA" w:eastAsia="en-US"/>
              </w:rPr>
              <w:t>Філологія</w:t>
            </w:r>
          </w:p>
        </w:tc>
        <w:tc>
          <w:tcPr>
            <w:tcW w:w="2333" w:type="dxa"/>
            <w:gridSpan w:val="4"/>
          </w:tcPr>
          <w:p w:rsidR="00E97295" w:rsidRPr="00F73EA5" w:rsidRDefault="00E97295" w:rsidP="0004011D">
            <w:pPr>
              <w:jc w:val="center"/>
              <w:rPr>
                <w:lang w:val="uk-UA"/>
              </w:rPr>
            </w:pPr>
            <w:r>
              <w:rPr>
                <w:lang w:val="uk-UA"/>
              </w:rPr>
              <w:t>4</w:t>
            </w:r>
          </w:p>
        </w:tc>
        <w:tc>
          <w:tcPr>
            <w:tcW w:w="2731" w:type="dxa"/>
            <w:gridSpan w:val="2"/>
          </w:tcPr>
          <w:p w:rsidR="00E97295" w:rsidRDefault="00E97295" w:rsidP="0004011D">
            <w:pPr>
              <w:jc w:val="both"/>
              <w:rPr>
                <w:lang w:val="uk-UA"/>
              </w:rPr>
            </w:pPr>
            <w:r>
              <w:rPr>
                <w:lang w:val="uk-UA"/>
              </w:rPr>
              <w:t>нормативний, практична підготовка</w:t>
            </w:r>
          </w:p>
          <w:p w:rsidR="00EC7487" w:rsidRDefault="00EC7487" w:rsidP="0004011D">
            <w:pPr>
              <w:jc w:val="both"/>
              <w:rPr>
                <w:lang w:val="uk-UA"/>
              </w:rPr>
            </w:pPr>
          </w:p>
          <w:p w:rsidR="00EC7487" w:rsidRPr="00C67355" w:rsidRDefault="00EC7487" w:rsidP="0004011D">
            <w:pPr>
              <w:jc w:val="both"/>
              <w:rPr>
                <w:lang w:val="uk-UA"/>
              </w:rPr>
            </w:pPr>
          </w:p>
        </w:tc>
      </w:tr>
      <w:tr w:rsidR="00E97295" w:rsidRPr="00C67355" w:rsidTr="00E97295">
        <w:tc>
          <w:tcPr>
            <w:tcW w:w="9571" w:type="dxa"/>
            <w:gridSpan w:val="12"/>
          </w:tcPr>
          <w:p w:rsidR="00E97295" w:rsidRPr="00C67355" w:rsidRDefault="00E97295" w:rsidP="0004011D">
            <w:pPr>
              <w:jc w:val="center"/>
              <w:rPr>
                <w:lang w:val="uk-UA"/>
              </w:rPr>
            </w:pPr>
            <w:r w:rsidRPr="004F7AFF">
              <w:rPr>
                <w:lang w:val="uk-UA"/>
              </w:rPr>
              <w:lastRenderedPageBreak/>
              <w:t>Тематика</w:t>
            </w:r>
            <w:r w:rsidRPr="004F7AFF">
              <w:t xml:space="preserve"> курс</w:t>
            </w:r>
            <w:r w:rsidRPr="004F7AFF">
              <w:rPr>
                <w:lang w:val="uk-UA"/>
              </w:rPr>
              <w:t>у</w:t>
            </w:r>
          </w:p>
        </w:tc>
      </w:tr>
      <w:tr w:rsidR="00E97295" w:rsidRPr="00C67355" w:rsidTr="00E97295">
        <w:tc>
          <w:tcPr>
            <w:tcW w:w="2518" w:type="dxa"/>
            <w:gridSpan w:val="2"/>
          </w:tcPr>
          <w:p w:rsidR="00E97295" w:rsidRPr="00AC76DC" w:rsidRDefault="00E97295" w:rsidP="0004011D">
            <w:pPr>
              <w:jc w:val="center"/>
              <w:rPr>
                <w:lang w:val="uk-UA"/>
              </w:rPr>
            </w:pPr>
            <w:r w:rsidRPr="00AC76DC">
              <w:rPr>
                <w:color w:val="000000"/>
              </w:rPr>
              <w:t>Тема, план</w:t>
            </w:r>
          </w:p>
        </w:tc>
        <w:tc>
          <w:tcPr>
            <w:tcW w:w="1134" w:type="dxa"/>
            <w:gridSpan w:val="2"/>
          </w:tcPr>
          <w:p w:rsidR="00E97295" w:rsidRPr="00AC76DC" w:rsidRDefault="00E97295" w:rsidP="0004011D">
            <w:pPr>
              <w:pBdr>
                <w:top w:val="nil"/>
                <w:left w:val="nil"/>
                <w:bottom w:val="nil"/>
                <w:right w:val="nil"/>
                <w:between w:val="nil"/>
              </w:pBdr>
              <w:jc w:val="center"/>
              <w:rPr>
                <w:rStyle w:val="a4"/>
                <w:i w:val="0"/>
                <w:lang w:val="uk-UA"/>
              </w:rPr>
            </w:pPr>
            <w:r>
              <w:rPr>
                <w:rStyle w:val="a4"/>
              </w:rPr>
              <w:t>Форма</w:t>
            </w:r>
            <w:r>
              <w:rPr>
                <w:rStyle w:val="a4"/>
                <w:lang w:val="uk-UA"/>
              </w:rPr>
              <w:t xml:space="preserve"> </w:t>
            </w:r>
            <w:r w:rsidRPr="00AC76DC">
              <w:rPr>
                <w:rStyle w:val="a4"/>
                <w:lang w:val="uk-UA"/>
              </w:rPr>
              <w:t>заняття</w:t>
            </w:r>
          </w:p>
        </w:tc>
        <w:tc>
          <w:tcPr>
            <w:tcW w:w="1701" w:type="dxa"/>
            <w:gridSpan w:val="3"/>
          </w:tcPr>
          <w:p w:rsidR="00E97295" w:rsidRPr="00AC76DC" w:rsidRDefault="00E97295" w:rsidP="0004011D">
            <w:pPr>
              <w:jc w:val="center"/>
              <w:rPr>
                <w:lang w:val="uk-UA"/>
              </w:rPr>
            </w:pPr>
            <w:r w:rsidRPr="00AC76DC">
              <w:rPr>
                <w:lang w:val="uk-UA"/>
              </w:rPr>
              <w:t>Література</w:t>
            </w:r>
          </w:p>
        </w:tc>
        <w:tc>
          <w:tcPr>
            <w:tcW w:w="1192" w:type="dxa"/>
            <w:gridSpan w:val="2"/>
          </w:tcPr>
          <w:p w:rsidR="00E97295" w:rsidRPr="00AC76DC" w:rsidRDefault="00E97295" w:rsidP="0004011D">
            <w:pPr>
              <w:jc w:val="center"/>
              <w:rPr>
                <w:lang w:val="uk-UA"/>
              </w:rPr>
            </w:pPr>
            <w:r>
              <w:rPr>
                <w:lang w:val="uk-UA"/>
              </w:rPr>
              <w:t>Завдання год</w:t>
            </w:r>
          </w:p>
        </w:tc>
        <w:tc>
          <w:tcPr>
            <w:tcW w:w="1100" w:type="dxa"/>
            <w:gridSpan w:val="2"/>
          </w:tcPr>
          <w:p w:rsidR="00E97295" w:rsidRPr="00AC76DC" w:rsidRDefault="00E97295" w:rsidP="0004011D">
            <w:pPr>
              <w:jc w:val="center"/>
              <w:rPr>
                <w:lang w:val="uk-UA"/>
              </w:rPr>
            </w:pPr>
            <w:r>
              <w:rPr>
                <w:lang w:val="uk-UA"/>
              </w:rPr>
              <w:t>Вага оцінки</w:t>
            </w:r>
          </w:p>
        </w:tc>
        <w:tc>
          <w:tcPr>
            <w:tcW w:w="1926" w:type="dxa"/>
          </w:tcPr>
          <w:p w:rsidR="00E97295" w:rsidRPr="00AC76DC" w:rsidRDefault="00E97295" w:rsidP="0004011D">
            <w:pPr>
              <w:jc w:val="center"/>
              <w:rPr>
                <w:lang w:val="uk-UA"/>
              </w:rPr>
            </w:pPr>
            <w:r>
              <w:rPr>
                <w:lang w:val="uk-UA"/>
              </w:rPr>
              <w:t>Термін виконання</w:t>
            </w:r>
          </w:p>
        </w:tc>
      </w:tr>
      <w:tr w:rsidR="00E97295" w:rsidRPr="00C67355" w:rsidTr="00E97295">
        <w:tc>
          <w:tcPr>
            <w:tcW w:w="2518" w:type="dxa"/>
            <w:gridSpan w:val="2"/>
          </w:tcPr>
          <w:p w:rsidR="00E97295" w:rsidRPr="00380195" w:rsidRDefault="00E97295" w:rsidP="0004011D">
            <w:pPr>
              <w:rPr>
                <w:lang w:val="uk-UA"/>
              </w:rPr>
            </w:pPr>
            <w:r>
              <w:rPr>
                <w:lang w:val="uk-UA"/>
              </w:rPr>
              <w:t>Ознайомлення з Програмою</w:t>
            </w:r>
            <w:r w:rsidRPr="00380195">
              <w:rPr>
                <w:lang w:val="uk-UA"/>
              </w:rPr>
              <w:t xml:space="preserve"> комплексного державного </w:t>
            </w:r>
            <w:proofErr w:type="spellStart"/>
            <w:r w:rsidRPr="00380195">
              <w:rPr>
                <w:lang w:val="uk-UA"/>
              </w:rPr>
              <w:t>екзамену</w:t>
            </w:r>
            <w:r>
              <w:rPr>
                <w:lang w:val="uk-UA"/>
              </w:rPr>
              <w:t>,яка</w:t>
            </w:r>
            <w:proofErr w:type="spellEnd"/>
            <w:r>
              <w:rPr>
                <w:lang w:val="uk-UA"/>
              </w:rPr>
              <w:t xml:space="preserve"> оприлюднюється на </w:t>
            </w:r>
            <w:r w:rsidRPr="00380195">
              <w:rPr>
                <w:lang w:val="uk-UA"/>
              </w:rPr>
              <w:t>інформаційних стендах та на сайт</w:t>
            </w:r>
            <w:r>
              <w:rPr>
                <w:lang w:val="uk-UA"/>
              </w:rPr>
              <w:t>і кафедр, факультету</w:t>
            </w:r>
            <w:r w:rsidRPr="00380195">
              <w:rPr>
                <w:lang w:val="uk-UA"/>
              </w:rPr>
              <w:t xml:space="preserve"> </w:t>
            </w:r>
          </w:p>
          <w:p w:rsidR="00E97295" w:rsidRDefault="00E97295" w:rsidP="0004011D">
            <w:pPr>
              <w:rPr>
                <w:lang w:val="uk-UA"/>
              </w:rPr>
            </w:pPr>
          </w:p>
          <w:p w:rsidR="00E97295" w:rsidRDefault="00E97295" w:rsidP="0004011D">
            <w:pPr>
              <w:rPr>
                <w:lang w:val="uk-UA"/>
              </w:rPr>
            </w:pPr>
            <w:r>
              <w:rPr>
                <w:lang w:val="uk-UA"/>
              </w:rPr>
              <w:t xml:space="preserve">Самостійне опрацювання питань з </w:t>
            </w:r>
            <w:r w:rsidR="00545CA1">
              <w:rPr>
                <w:lang w:val="uk-UA"/>
              </w:rPr>
              <w:t xml:space="preserve">німецької мови </w:t>
            </w:r>
            <w:r>
              <w:rPr>
                <w:lang w:val="uk-UA"/>
              </w:rPr>
              <w:t xml:space="preserve">та </w:t>
            </w:r>
            <w:r w:rsidR="00545CA1">
              <w:rPr>
                <w:lang w:val="uk-UA"/>
              </w:rPr>
              <w:t>методики викладання</w:t>
            </w:r>
            <w:r>
              <w:rPr>
                <w:lang w:val="uk-UA"/>
              </w:rPr>
              <w:t>, включених у Програму комплексного державного екзамену</w:t>
            </w:r>
          </w:p>
          <w:p w:rsidR="00E97295" w:rsidRDefault="00E97295" w:rsidP="0004011D">
            <w:pPr>
              <w:rPr>
                <w:lang w:val="uk-UA"/>
              </w:rPr>
            </w:pPr>
          </w:p>
          <w:p w:rsidR="00E97295" w:rsidRDefault="00E97295" w:rsidP="0004011D">
            <w:pPr>
              <w:rPr>
                <w:lang w:val="uk-UA"/>
              </w:rPr>
            </w:pPr>
            <w:r w:rsidRPr="00380195">
              <w:rPr>
                <w:lang w:val="uk-UA"/>
              </w:rPr>
              <w:t>Ознайомлення з Графіком роботи ЕК та розподілом студентів за екзаменаційними групами (за ро</w:t>
            </w:r>
            <w:r>
              <w:rPr>
                <w:lang w:val="uk-UA"/>
              </w:rPr>
              <w:t>зпорядженням декана факультету)</w:t>
            </w:r>
          </w:p>
          <w:p w:rsidR="00E97295" w:rsidRDefault="00E97295" w:rsidP="0004011D">
            <w:pPr>
              <w:rPr>
                <w:lang w:val="uk-UA"/>
              </w:rPr>
            </w:pPr>
          </w:p>
          <w:p w:rsidR="00E97295" w:rsidRDefault="00E97295" w:rsidP="0004011D">
            <w:pPr>
              <w:rPr>
                <w:lang w:val="uk-UA"/>
              </w:rPr>
            </w:pPr>
            <w:r>
              <w:rPr>
                <w:lang w:val="uk-UA"/>
              </w:rPr>
              <w:t>Оглядові лекції з навчальних дисциплін, включених до Програми комплексного державного екзамену</w:t>
            </w:r>
          </w:p>
          <w:p w:rsidR="00E97295" w:rsidRDefault="00E97295" w:rsidP="0004011D">
            <w:pPr>
              <w:rPr>
                <w:lang w:val="uk-UA"/>
              </w:rPr>
            </w:pPr>
          </w:p>
          <w:p w:rsidR="00E97295" w:rsidRDefault="00E97295" w:rsidP="0004011D">
            <w:pPr>
              <w:rPr>
                <w:lang w:val="uk-UA"/>
              </w:rPr>
            </w:pPr>
            <w:r>
              <w:rPr>
                <w:lang w:val="uk-UA"/>
              </w:rPr>
              <w:t>Консультації перед екзаменом</w:t>
            </w:r>
          </w:p>
          <w:p w:rsidR="00E97295" w:rsidRDefault="00E97295" w:rsidP="0004011D">
            <w:pPr>
              <w:rPr>
                <w:lang w:val="uk-UA"/>
              </w:rPr>
            </w:pPr>
          </w:p>
          <w:p w:rsidR="00E97295" w:rsidRPr="00380195" w:rsidRDefault="00E97295" w:rsidP="0004011D">
            <w:pPr>
              <w:rPr>
                <w:lang w:val="uk-UA"/>
              </w:rPr>
            </w:pPr>
            <w:r>
              <w:rPr>
                <w:lang w:val="uk-UA"/>
              </w:rPr>
              <w:t>Складання екзамену під час роботи Екзаменаційної комісії</w:t>
            </w:r>
          </w:p>
          <w:p w:rsidR="00E97295" w:rsidRPr="00AC76DC" w:rsidRDefault="00E97295" w:rsidP="0004011D">
            <w:pPr>
              <w:jc w:val="both"/>
              <w:rPr>
                <w:lang w:val="uk-UA"/>
              </w:rPr>
            </w:pPr>
          </w:p>
        </w:tc>
        <w:tc>
          <w:tcPr>
            <w:tcW w:w="1134" w:type="dxa"/>
            <w:gridSpan w:val="2"/>
          </w:tcPr>
          <w:p w:rsidR="00E97295" w:rsidRDefault="00E97295" w:rsidP="0004011D">
            <w:pPr>
              <w:jc w:val="both"/>
              <w:rPr>
                <w:lang w:val="uk-UA"/>
              </w:rPr>
            </w:pPr>
            <w:r>
              <w:rPr>
                <w:lang w:val="uk-UA"/>
              </w:rPr>
              <w:t>Само</w:t>
            </w:r>
            <w:r w:rsidR="00545CA1">
              <w:rPr>
                <w:lang w:val="uk-UA"/>
              </w:rPr>
              <w:t>-</w:t>
            </w:r>
            <w:r>
              <w:rPr>
                <w:lang w:val="uk-UA"/>
              </w:rPr>
              <w:t>стійна робота</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Pr>
                <w:lang w:val="uk-UA"/>
              </w:rPr>
              <w:t>Само</w:t>
            </w:r>
            <w:r w:rsidR="00545CA1">
              <w:rPr>
                <w:lang w:val="uk-UA"/>
              </w:rPr>
              <w:t>-</w:t>
            </w:r>
            <w:r>
              <w:rPr>
                <w:lang w:val="uk-UA"/>
              </w:rPr>
              <w:t>стійна робота</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Pr>
                <w:lang w:val="uk-UA"/>
              </w:rPr>
              <w:t>Самостійна робота</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Pr>
                <w:lang w:val="uk-UA"/>
              </w:rPr>
              <w:t>Лекції</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Pr>
                <w:lang w:val="uk-UA"/>
              </w:rPr>
              <w:t>Консультації</w:t>
            </w:r>
          </w:p>
          <w:p w:rsidR="00E97295" w:rsidRDefault="00E97295" w:rsidP="0004011D">
            <w:pPr>
              <w:jc w:val="both"/>
              <w:rPr>
                <w:lang w:val="uk-UA"/>
              </w:rPr>
            </w:pPr>
          </w:p>
          <w:p w:rsidR="00E97295" w:rsidRPr="00AC76DC" w:rsidRDefault="00E97295" w:rsidP="0004011D">
            <w:pPr>
              <w:jc w:val="both"/>
              <w:rPr>
                <w:lang w:val="uk-UA"/>
              </w:rPr>
            </w:pPr>
            <w:r>
              <w:rPr>
                <w:lang w:val="uk-UA"/>
              </w:rPr>
              <w:t>Усний екзамен</w:t>
            </w:r>
          </w:p>
        </w:tc>
        <w:tc>
          <w:tcPr>
            <w:tcW w:w="1701" w:type="dxa"/>
            <w:gridSpan w:val="3"/>
          </w:tcPr>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Pr="00AC76DC" w:rsidRDefault="00E97295" w:rsidP="0004011D">
            <w:pPr>
              <w:jc w:val="both"/>
              <w:rPr>
                <w:lang w:val="uk-UA"/>
              </w:rPr>
            </w:pPr>
            <w:r>
              <w:rPr>
                <w:lang w:val="uk-UA"/>
              </w:rPr>
              <w:t>Див. п. 8</w:t>
            </w:r>
          </w:p>
        </w:tc>
        <w:tc>
          <w:tcPr>
            <w:tcW w:w="1192" w:type="dxa"/>
            <w:gridSpan w:val="2"/>
          </w:tcPr>
          <w:p w:rsidR="00E97295" w:rsidRDefault="00E97295" w:rsidP="0004011D">
            <w:pPr>
              <w:jc w:val="center"/>
              <w:rPr>
                <w:lang w:val="uk-UA"/>
              </w:rPr>
            </w:pPr>
            <w:r>
              <w:rPr>
                <w:lang w:val="uk-UA"/>
              </w:rPr>
              <w:t>0,5</w:t>
            </w: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r>
              <w:rPr>
                <w:lang w:val="uk-UA"/>
              </w:rPr>
              <w:t>44</w:t>
            </w: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r>
              <w:rPr>
                <w:lang w:val="uk-UA"/>
              </w:rPr>
              <w:t>0,5</w:t>
            </w: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Default="00E97295" w:rsidP="0004011D">
            <w:pPr>
              <w:jc w:val="center"/>
              <w:rPr>
                <w:lang w:val="uk-UA"/>
              </w:rPr>
            </w:pPr>
          </w:p>
          <w:p w:rsidR="00E97295" w:rsidRPr="00AC76DC" w:rsidRDefault="00E97295" w:rsidP="0004011D">
            <w:pPr>
              <w:jc w:val="center"/>
              <w:rPr>
                <w:lang w:val="uk-UA"/>
              </w:rPr>
            </w:pPr>
            <w:r>
              <w:rPr>
                <w:lang w:val="uk-UA"/>
              </w:rPr>
              <w:t>Окремо за Навчальним планом</w:t>
            </w:r>
          </w:p>
        </w:tc>
        <w:tc>
          <w:tcPr>
            <w:tcW w:w="1100" w:type="dxa"/>
            <w:gridSpan w:val="2"/>
          </w:tcPr>
          <w:p w:rsidR="00E97295" w:rsidRPr="00AC76DC" w:rsidRDefault="00E97295" w:rsidP="0004011D">
            <w:pPr>
              <w:jc w:val="both"/>
              <w:rPr>
                <w:lang w:val="uk-UA"/>
              </w:rPr>
            </w:pPr>
          </w:p>
        </w:tc>
        <w:tc>
          <w:tcPr>
            <w:tcW w:w="1926" w:type="dxa"/>
          </w:tcPr>
          <w:p w:rsidR="00E97295" w:rsidRDefault="00E97295" w:rsidP="0004011D">
            <w:pPr>
              <w:jc w:val="both"/>
              <w:rPr>
                <w:lang w:val="uk-UA"/>
              </w:rPr>
            </w:pPr>
            <w:r>
              <w:rPr>
                <w:lang w:val="uk-UA"/>
              </w:rPr>
              <w:t>Н</w:t>
            </w:r>
            <w:r w:rsidRPr="00380195">
              <w:rPr>
                <w:lang w:val="uk-UA"/>
              </w:rPr>
              <w:t>е пізніше ніж за</w:t>
            </w:r>
            <w:r>
              <w:rPr>
                <w:lang w:val="uk-UA"/>
              </w:rPr>
              <w:t xml:space="preserve"> півроку до початку атестації.</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Pr>
                <w:lang w:val="uk-UA"/>
              </w:rPr>
              <w:t xml:space="preserve">Протягом </w:t>
            </w:r>
            <w:proofErr w:type="spellStart"/>
            <w:r>
              <w:rPr>
                <w:lang w:val="uk-UA"/>
              </w:rPr>
              <w:t>навч</w:t>
            </w:r>
            <w:proofErr w:type="spellEnd"/>
            <w:r>
              <w:rPr>
                <w:lang w:val="uk-UA"/>
              </w:rPr>
              <w:t>. року</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sidRPr="00B04687">
              <w:rPr>
                <w:lang w:val="uk-UA"/>
              </w:rPr>
              <w:t>Н</w:t>
            </w:r>
            <w:r>
              <w:rPr>
                <w:lang w:val="uk-UA"/>
              </w:rPr>
              <w:t xml:space="preserve">е пізніше ніж </w:t>
            </w:r>
            <w:r w:rsidRPr="00B04687">
              <w:rPr>
                <w:lang w:val="uk-UA"/>
              </w:rPr>
              <w:t>за місяць до по</w:t>
            </w:r>
            <w:r>
              <w:rPr>
                <w:lang w:val="uk-UA"/>
              </w:rPr>
              <w:t>чатку роботи ЕК</w:t>
            </w:r>
            <w:r w:rsidRPr="00B04687">
              <w:rPr>
                <w:lang w:val="uk-UA"/>
              </w:rPr>
              <w:t>.</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Pr>
                <w:lang w:val="uk-UA"/>
              </w:rPr>
              <w:t>Травень 2020</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r>
              <w:rPr>
                <w:lang w:val="uk-UA"/>
              </w:rPr>
              <w:t>Червень 2020</w:t>
            </w:r>
          </w:p>
          <w:p w:rsidR="00E97295" w:rsidRDefault="00E97295" w:rsidP="0004011D">
            <w:pPr>
              <w:jc w:val="both"/>
              <w:rPr>
                <w:lang w:val="uk-UA"/>
              </w:rPr>
            </w:pPr>
          </w:p>
          <w:p w:rsidR="00E97295" w:rsidRDefault="00E97295" w:rsidP="0004011D">
            <w:pPr>
              <w:jc w:val="both"/>
              <w:rPr>
                <w:lang w:val="uk-UA"/>
              </w:rPr>
            </w:pPr>
          </w:p>
          <w:p w:rsidR="00E97295" w:rsidRDefault="00E97295" w:rsidP="0004011D">
            <w:pPr>
              <w:jc w:val="both"/>
              <w:rPr>
                <w:lang w:val="uk-UA"/>
              </w:rPr>
            </w:pPr>
          </w:p>
          <w:p w:rsidR="00E97295" w:rsidRPr="00AC76DC" w:rsidRDefault="00E97295" w:rsidP="0004011D">
            <w:pPr>
              <w:jc w:val="both"/>
              <w:rPr>
                <w:lang w:val="uk-UA"/>
              </w:rPr>
            </w:pPr>
            <w:r>
              <w:rPr>
                <w:lang w:val="uk-UA"/>
              </w:rPr>
              <w:t>Червень 2020</w:t>
            </w:r>
          </w:p>
        </w:tc>
      </w:tr>
      <w:tr w:rsidR="00E97295" w:rsidRPr="00C67355" w:rsidTr="00E97295">
        <w:tc>
          <w:tcPr>
            <w:tcW w:w="9571" w:type="dxa"/>
            <w:gridSpan w:val="12"/>
          </w:tcPr>
          <w:p w:rsidR="00E97295" w:rsidRPr="00151BC4" w:rsidRDefault="00E97295" w:rsidP="0004011D">
            <w:pPr>
              <w:jc w:val="center"/>
              <w:rPr>
                <w:b/>
                <w:lang w:val="uk-UA"/>
              </w:rPr>
            </w:pPr>
            <w:r>
              <w:rPr>
                <w:b/>
                <w:lang w:val="uk-UA"/>
              </w:rPr>
              <w:t>6</w:t>
            </w:r>
            <w:r w:rsidRPr="00151BC4">
              <w:rPr>
                <w:b/>
                <w:lang w:val="uk-UA"/>
              </w:rPr>
              <w:t>. Система оцінювання курсу</w:t>
            </w:r>
          </w:p>
        </w:tc>
      </w:tr>
      <w:tr w:rsidR="00E97295" w:rsidRPr="00D200A5" w:rsidTr="00E97295">
        <w:tc>
          <w:tcPr>
            <w:tcW w:w="2653" w:type="dxa"/>
            <w:gridSpan w:val="3"/>
          </w:tcPr>
          <w:p w:rsidR="00E97295" w:rsidRPr="00151BC4" w:rsidRDefault="00E97295" w:rsidP="0004011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918" w:type="dxa"/>
            <w:gridSpan w:val="9"/>
          </w:tcPr>
          <w:p w:rsidR="00E97295" w:rsidRPr="00F37BAE" w:rsidRDefault="00E97295" w:rsidP="0004011D">
            <w:pPr>
              <w:jc w:val="both"/>
              <w:rPr>
                <w:lang w:val="uk-UA"/>
              </w:rPr>
            </w:pPr>
            <w:r w:rsidRPr="00F37BAE">
              <w:rPr>
                <w:lang w:val="uk-UA"/>
              </w:rPr>
              <w:t>100-бальна</w:t>
            </w:r>
          </w:p>
          <w:p w:rsidR="00E97295" w:rsidRPr="00F37BAE" w:rsidRDefault="00E97295" w:rsidP="0004011D">
            <w:pPr>
              <w:jc w:val="both"/>
              <w:rPr>
                <w:lang w:val="uk-UA"/>
              </w:rPr>
            </w:pPr>
            <w:r w:rsidRPr="00F37BAE">
              <w:rPr>
                <w:b/>
                <w:bCs/>
                <w:lang w:val="uk-UA"/>
              </w:rPr>
              <w:t>Шкала оцінювання: національна та ECTS</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122"/>
              <w:gridCol w:w="2693"/>
              <w:gridCol w:w="1843"/>
            </w:tblGrid>
            <w:tr w:rsidR="00E97295" w:rsidRPr="00F37BAE" w:rsidTr="0004011D">
              <w:trPr>
                <w:trHeight w:val="450"/>
              </w:trPr>
              <w:tc>
                <w:tcPr>
                  <w:tcW w:w="1430" w:type="dxa"/>
                  <w:vMerge w:val="restart"/>
                  <w:vAlign w:val="center"/>
                </w:tcPr>
                <w:p w:rsidR="00E97295" w:rsidRPr="00F37BAE" w:rsidRDefault="00E97295" w:rsidP="0004011D">
                  <w:pPr>
                    <w:jc w:val="both"/>
                    <w:rPr>
                      <w:lang w:val="uk-UA"/>
                    </w:rPr>
                  </w:pPr>
                  <w:r w:rsidRPr="00F37BAE">
                    <w:rPr>
                      <w:lang w:val="uk-UA"/>
                    </w:rPr>
                    <w:lastRenderedPageBreak/>
                    <w:t>Сума балів за всі види навчальної діяльності</w:t>
                  </w:r>
                </w:p>
              </w:tc>
              <w:tc>
                <w:tcPr>
                  <w:tcW w:w="1122" w:type="dxa"/>
                  <w:vMerge w:val="restart"/>
                  <w:vAlign w:val="center"/>
                </w:tcPr>
                <w:p w:rsidR="00E97295" w:rsidRPr="00F37BAE" w:rsidRDefault="00E97295" w:rsidP="0004011D">
                  <w:pPr>
                    <w:jc w:val="both"/>
                    <w:rPr>
                      <w:lang w:val="uk-UA"/>
                    </w:rPr>
                  </w:pPr>
                  <w:r w:rsidRPr="00F37BAE">
                    <w:rPr>
                      <w:lang w:val="uk-UA"/>
                    </w:rPr>
                    <w:t>Оцінка</w:t>
                  </w:r>
                  <w:r w:rsidRPr="00F37BAE">
                    <w:rPr>
                      <w:b/>
                      <w:lang w:val="uk-UA"/>
                    </w:rPr>
                    <w:t xml:space="preserve"> </w:t>
                  </w:r>
                  <w:r w:rsidRPr="00F37BAE">
                    <w:rPr>
                      <w:lang w:val="uk-UA"/>
                    </w:rPr>
                    <w:t>ECTS</w:t>
                  </w:r>
                </w:p>
              </w:tc>
              <w:tc>
                <w:tcPr>
                  <w:tcW w:w="4536" w:type="dxa"/>
                  <w:gridSpan w:val="2"/>
                  <w:vAlign w:val="center"/>
                </w:tcPr>
                <w:p w:rsidR="00E97295" w:rsidRPr="00F37BAE" w:rsidRDefault="00E97295" w:rsidP="0004011D">
                  <w:pPr>
                    <w:jc w:val="both"/>
                    <w:rPr>
                      <w:lang w:val="uk-UA"/>
                    </w:rPr>
                  </w:pPr>
                  <w:r w:rsidRPr="00F37BAE">
                    <w:rPr>
                      <w:lang w:val="uk-UA"/>
                    </w:rPr>
                    <w:t>Оцінка за національною шкалою</w:t>
                  </w:r>
                </w:p>
              </w:tc>
            </w:tr>
            <w:tr w:rsidR="00E97295" w:rsidRPr="00F37BAE" w:rsidTr="0004011D">
              <w:trPr>
                <w:trHeight w:val="450"/>
              </w:trPr>
              <w:tc>
                <w:tcPr>
                  <w:tcW w:w="1430" w:type="dxa"/>
                  <w:vMerge/>
                  <w:vAlign w:val="center"/>
                </w:tcPr>
                <w:p w:rsidR="00E97295" w:rsidRPr="00F37BAE" w:rsidRDefault="00E97295" w:rsidP="0004011D">
                  <w:pPr>
                    <w:jc w:val="both"/>
                    <w:rPr>
                      <w:lang w:val="uk-UA"/>
                    </w:rPr>
                  </w:pPr>
                </w:p>
              </w:tc>
              <w:tc>
                <w:tcPr>
                  <w:tcW w:w="1122" w:type="dxa"/>
                  <w:vMerge/>
                  <w:vAlign w:val="center"/>
                </w:tcPr>
                <w:p w:rsidR="00E97295" w:rsidRPr="00F37BAE" w:rsidRDefault="00E97295" w:rsidP="0004011D">
                  <w:pPr>
                    <w:jc w:val="both"/>
                    <w:rPr>
                      <w:lang w:val="uk-UA"/>
                    </w:rPr>
                  </w:pPr>
                </w:p>
              </w:tc>
              <w:tc>
                <w:tcPr>
                  <w:tcW w:w="2693" w:type="dxa"/>
                  <w:vAlign w:val="center"/>
                </w:tcPr>
                <w:p w:rsidR="00E97295" w:rsidRPr="00F37BAE" w:rsidRDefault="00E97295" w:rsidP="0004011D">
                  <w:pPr>
                    <w:jc w:val="both"/>
                    <w:rPr>
                      <w:lang w:val="uk-UA"/>
                    </w:rPr>
                  </w:pPr>
                  <w:r w:rsidRPr="00F37BAE">
                    <w:rPr>
                      <w:lang w:val="uk-UA"/>
                    </w:rPr>
                    <w:t>для екзамену, курсового проекту (роботи), практики</w:t>
                  </w:r>
                </w:p>
              </w:tc>
              <w:tc>
                <w:tcPr>
                  <w:tcW w:w="1843" w:type="dxa"/>
                  <w:shd w:val="clear" w:color="auto" w:fill="auto"/>
                </w:tcPr>
                <w:p w:rsidR="00E97295" w:rsidRPr="00F37BAE" w:rsidRDefault="00E97295" w:rsidP="0004011D">
                  <w:pPr>
                    <w:jc w:val="both"/>
                    <w:rPr>
                      <w:lang w:val="uk-UA"/>
                    </w:rPr>
                  </w:pPr>
                  <w:r w:rsidRPr="00F37BAE">
                    <w:rPr>
                      <w:lang w:val="uk-UA"/>
                    </w:rPr>
                    <w:t>для заліку</w:t>
                  </w:r>
                </w:p>
              </w:tc>
            </w:tr>
            <w:tr w:rsidR="00E97295" w:rsidRPr="00F37BAE" w:rsidTr="0004011D">
              <w:tc>
                <w:tcPr>
                  <w:tcW w:w="1430" w:type="dxa"/>
                  <w:vAlign w:val="center"/>
                </w:tcPr>
                <w:p w:rsidR="00E97295" w:rsidRPr="00F37BAE" w:rsidRDefault="00E97295" w:rsidP="0004011D">
                  <w:pPr>
                    <w:jc w:val="both"/>
                    <w:rPr>
                      <w:b/>
                      <w:lang w:val="uk-UA"/>
                    </w:rPr>
                  </w:pPr>
                  <w:r w:rsidRPr="00F37BAE">
                    <w:rPr>
                      <w:lang w:val="uk-UA"/>
                    </w:rPr>
                    <w:t>90 – 100</w:t>
                  </w:r>
                </w:p>
              </w:tc>
              <w:tc>
                <w:tcPr>
                  <w:tcW w:w="1122" w:type="dxa"/>
                  <w:vAlign w:val="center"/>
                </w:tcPr>
                <w:p w:rsidR="00E97295" w:rsidRPr="00F37BAE" w:rsidRDefault="00E97295" w:rsidP="0004011D">
                  <w:pPr>
                    <w:jc w:val="both"/>
                    <w:rPr>
                      <w:b/>
                      <w:lang w:val="uk-UA"/>
                    </w:rPr>
                  </w:pPr>
                  <w:r w:rsidRPr="00F37BAE">
                    <w:rPr>
                      <w:b/>
                      <w:lang w:val="uk-UA"/>
                    </w:rPr>
                    <w:t>А</w:t>
                  </w:r>
                </w:p>
              </w:tc>
              <w:tc>
                <w:tcPr>
                  <w:tcW w:w="2693" w:type="dxa"/>
                  <w:vAlign w:val="center"/>
                </w:tcPr>
                <w:p w:rsidR="00E97295" w:rsidRPr="00F37BAE" w:rsidRDefault="00E97295" w:rsidP="0004011D">
                  <w:pPr>
                    <w:jc w:val="both"/>
                    <w:rPr>
                      <w:lang w:val="uk-UA"/>
                    </w:rPr>
                  </w:pPr>
                  <w:r w:rsidRPr="00F37BAE">
                    <w:rPr>
                      <w:lang w:val="uk-UA"/>
                    </w:rPr>
                    <w:t xml:space="preserve">відмінно  </w:t>
                  </w:r>
                </w:p>
              </w:tc>
              <w:tc>
                <w:tcPr>
                  <w:tcW w:w="1843" w:type="dxa"/>
                  <w:vMerge w:val="restart"/>
                </w:tcPr>
                <w:p w:rsidR="00E97295" w:rsidRPr="00F37BAE" w:rsidRDefault="00E97295" w:rsidP="0004011D">
                  <w:pPr>
                    <w:jc w:val="both"/>
                    <w:rPr>
                      <w:lang w:val="uk-UA"/>
                    </w:rPr>
                  </w:pPr>
                </w:p>
                <w:p w:rsidR="00E97295" w:rsidRPr="00F37BAE" w:rsidRDefault="00E97295" w:rsidP="0004011D">
                  <w:pPr>
                    <w:jc w:val="both"/>
                    <w:rPr>
                      <w:lang w:val="uk-UA"/>
                    </w:rPr>
                  </w:pPr>
                </w:p>
                <w:p w:rsidR="00E97295" w:rsidRPr="00F37BAE" w:rsidRDefault="00E97295" w:rsidP="0004011D">
                  <w:pPr>
                    <w:jc w:val="both"/>
                    <w:rPr>
                      <w:lang w:val="uk-UA"/>
                    </w:rPr>
                  </w:pPr>
                  <w:r w:rsidRPr="00F37BAE">
                    <w:rPr>
                      <w:lang w:val="uk-UA"/>
                    </w:rPr>
                    <w:t>зараховано</w:t>
                  </w:r>
                </w:p>
              </w:tc>
            </w:tr>
            <w:tr w:rsidR="00E97295" w:rsidRPr="00F37BAE" w:rsidTr="0004011D">
              <w:trPr>
                <w:trHeight w:val="194"/>
              </w:trPr>
              <w:tc>
                <w:tcPr>
                  <w:tcW w:w="1430" w:type="dxa"/>
                  <w:vAlign w:val="center"/>
                </w:tcPr>
                <w:p w:rsidR="00E97295" w:rsidRPr="00F37BAE" w:rsidRDefault="00E97295" w:rsidP="0004011D">
                  <w:pPr>
                    <w:jc w:val="both"/>
                    <w:rPr>
                      <w:lang w:val="uk-UA"/>
                    </w:rPr>
                  </w:pPr>
                  <w:r w:rsidRPr="00F37BAE">
                    <w:rPr>
                      <w:lang w:val="uk-UA"/>
                    </w:rPr>
                    <w:t>80 – 89</w:t>
                  </w:r>
                </w:p>
              </w:tc>
              <w:tc>
                <w:tcPr>
                  <w:tcW w:w="1122" w:type="dxa"/>
                  <w:vAlign w:val="center"/>
                </w:tcPr>
                <w:p w:rsidR="00E97295" w:rsidRPr="00F37BAE" w:rsidRDefault="00E97295" w:rsidP="0004011D">
                  <w:pPr>
                    <w:jc w:val="both"/>
                    <w:rPr>
                      <w:b/>
                      <w:lang w:val="uk-UA"/>
                    </w:rPr>
                  </w:pPr>
                  <w:r w:rsidRPr="00F37BAE">
                    <w:rPr>
                      <w:b/>
                      <w:lang w:val="uk-UA"/>
                    </w:rPr>
                    <w:t>В</w:t>
                  </w:r>
                </w:p>
              </w:tc>
              <w:tc>
                <w:tcPr>
                  <w:tcW w:w="2693" w:type="dxa"/>
                  <w:vMerge w:val="restart"/>
                  <w:vAlign w:val="center"/>
                </w:tcPr>
                <w:p w:rsidR="00E97295" w:rsidRPr="00F37BAE" w:rsidRDefault="00E97295" w:rsidP="0004011D">
                  <w:pPr>
                    <w:jc w:val="both"/>
                    <w:rPr>
                      <w:lang w:val="uk-UA"/>
                    </w:rPr>
                  </w:pPr>
                  <w:r w:rsidRPr="00F37BAE">
                    <w:rPr>
                      <w:lang w:val="uk-UA"/>
                    </w:rPr>
                    <w:t xml:space="preserve">добре </w:t>
                  </w:r>
                </w:p>
              </w:tc>
              <w:tc>
                <w:tcPr>
                  <w:tcW w:w="1843" w:type="dxa"/>
                  <w:vMerge/>
                </w:tcPr>
                <w:p w:rsidR="00E97295" w:rsidRPr="00F37BAE" w:rsidRDefault="00E97295" w:rsidP="0004011D">
                  <w:pPr>
                    <w:jc w:val="both"/>
                    <w:rPr>
                      <w:lang w:val="uk-UA"/>
                    </w:rPr>
                  </w:pPr>
                </w:p>
              </w:tc>
            </w:tr>
            <w:tr w:rsidR="00E97295" w:rsidRPr="00F37BAE" w:rsidTr="0004011D">
              <w:tc>
                <w:tcPr>
                  <w:tcW w:w="1430" w:type="dxa"/>
                  <w:vAlign w:val="center"/>
                </w:tcPr>
                <w:p w:rsidR="00E97295" w:rsidRPr="00F37BAE" w:rsidRDefault="00E97295" w:rsidP="0004011D">
                  <w:pPr>
                    <w:jc w:val="both"/>
                    <w:rPr>
                      <w:lang w:val="uk-UA"/>
                    </w:rPr>
                  </w:pPr>
                  <w:r w:rsidRPr="00F37BAE">
                    <w:rPr>
                      <w:lang w:val="uk-UA"/>
                    </w:rPr>
                    <w:t>70 – 79</w:t>
                  </w:r>
                </w:p>
              </w:tc>
              <w:tc>
                <w:tcPr>
                  <w:tcW w:w="1122" w:type="dxa"/>
                  <w:vAlign w:val="center"/>
                </w:tcPr>
                <w:p w:rsidR="00E97295" w:rsidRPr="00F37BAE" w:rsidRDefault="00E97295" w:rsidP="0004011D">
                  <w:pPr>
                    <w:jc w:val="both"/>
                    <w:rPr>
                      <w:b/>
                      <w:lang w:val="uk-UA"/>
                    </w:rPr>
                  </w:pPr>
                  <w:r w:rsidRPr="00F37BAE">
                    <w:rPr>
                      <w:b/>
                      <w:lang w:val="uk-UA"/>
                    </w:rPr>
                    <w:t>С</w:t>
                  </w:r>
                </w:p>
              </w:tc>
              <w:tc>
                <w:tcPr>
                  <w:tcW w:w="2693" w:type="dxa"/>
                  <w:vMerge/>
                  <w:vAlign w:val="center"/>
                </w:tcPr>
                <w:p w:rsidR="00E97295" w:rsidRPr="00F37BAE" w:rsidRDefault="00E97295" w:rsidP="0004011D">
                  <w:pPr>
                    <w:jc w:val="both"/>
                    <w:rPr>
                      <w:lang w:val="uk-UA"/>
                    </w:rPr>
                  </w:pPr>
                </w:p>
              </w:tc>
              <w:tc>
                <w:tcPr>
                  <w:tcW w:w="1843" w:type="dxa"/>
                  <w:vMerge/>
                </w:tcPr>
                <w:p w:rsidR="00E97295" w:rsidRPr="00F37BAE" w:rsidRDefault="00E97295" w:rsidP="0004011D">
                  <w:pPr>
                    <w:jc w:val="both"/>
                    <w:rPr>
                      <w:lang w:val="uk-UA"/>
                    </w:rPr>
                  </w:pPr>
                </w:p>
              </w:tc>
            </w:tr>
            <w:tr w:rsidR="00E97295" w:rsidRPr="00F37BAE" w:rsidTr="0004011D">
              <w:tc>
                <w:tcPr>
                  <w:tcW w:w="1430" w:type="dxa"/>
                  <w:vAlign w:val="center"/>
                </w:tcPr>
                <w:p w:rsidR="00E97295" w:rsidRPr="00F37BAE" w:rsidRDefault="00E97295" w:rsidP="0004011D">
                  <w:pPr>
                    <w:jc w:val="both"/>
                    <w:rPr>
                      <w:lang w:val="uk-UA"/>
                    </w:rPr>
                  </w:pPr>
                  <w:r w:rsidRPr="00F37BAE">
                    <w:rPr>
                      <w:lang w:val="uk-UA"/>
                    </w:rPr>
                    <w:t>60 – 69</w:t>
                  </w:r>
                </w:p>
              </w:tc>
              <w:tc>
                <w:tcPr>
                  <w:tcW w:w="1122" w:type="dxa"/>
                  <w:vAlign w:val="center"/>
                </w:tcPr>
                <w:p w:rsidR="00E97295" w:rsidRPr="00F37BAE" w:rsidRDefault="00E97295" w:rsidP="0004011D">
                  <w:pPr>
                    <w:jc w:val="both"/>
                    <w:rPr>
                      <w:b/>
                      <w:lang w:val="uk-UA"/>
                    </w:rPr>
                  </w:pPr>
                  <w:r w:rsidRPr="00F37BAE">
                    <w:rPr>
                      <w:b/>
                      <w:lang w:val="uk-UA"/>
                    </w:rPr>
                    <w:t>D</w:t>
                  </w:r>
                </w:p>
              </w:tc>
              <w:tc>
                <w:tcPr>
                  <w:tcW w:w="2693" w:type="dxa"/>
                  <w:vMerge w:val="restart"/>
                  <w:vAlign w:val="center"/>
                </w:tcPr>
                <w:p w:rsidR="00E97295" w:rsidRPr="00F37BAE" w:rsidRDefault="00E97295" w:rsidP="0004011D">
                  <w:pPr>
                    <w:jc w:val="both"/>
                    <w:rPr>
                      <w:lang w:val="uk-UA"/>
                    </w:rPr>
                  </w:pPr>
                  <w:r w:rsidRPr="00F37BAE">
                    <w:rPr>
                      <w:lang w:val="uk-UA"/>
                    </w:rPr>
                    <w:t xml:space="preserve">задовільно </w:t>
                  </w:r>
                </w:p>
              </w:tc>
              <w:tc>
                <w:tcPr>
                  <w:tcW w:w="1843" w:type="dxa"/>
                  <w:vMerge/>
                </w:tcPr>
                <w:p w:rsidR="00E97295" w:rsidRPr="00F37BAE" w:rsidRDefault="00E97295" w:rsidP="0004011D">
                  <w:pPr>
                    <w:jc w:val="both"/>
                    <w:rPr>
                      <w:lang w:val="uk-UA"/>
                    </w:rPr>
                  </w:pPr>
                </w:p>
              </w:tc>
            </w:tr>
            <w:tr w:rsidR="00E97295" w:rsidRPr="00F37BAE" w:rsidTr="0004011D">
              <w:tc>
                <w:tcPr>
                  <w:tcW w:w="1430" w:type="dxa"/>
                  <w:vAlign w:val="center"/>
                </w:tcPr>
                <w:p w:rsidR="00E97295" w:rsidRPr="00F37BAE" w:rsidRDefault="00E97295" w:rsidP="0004011D">
                  <w:pPr>
                    <w:jc w:val="both"/>
                    <w:rPr>
                      <w:lang w:val="uk-UA"/>
                    </w:rPr>
                  </w:pPr>
                  <w:r w:rsidRPr="00F37BAE">
                    <w:rPr>
                      <w:lang w:val="uk-UA"/>
                    </w:rPr>
                    <w:t>50 – 59</w:t>
                  </w:r>
                </w:p>
              </w:tc>
              <w:tc>
                <w:tcPr>
                  <w:tcW w:w="1122" w:type="dxa"/>
                  <w:vAlign w:val="center"/>
                </w:tcPr>
                <w:p w:rsidR="00E97295" w:rsidRPr="00F37BAE" w:rsidRDefault="00E97295" w:rsidP="0004011D">
                  <w:pPr>
                    <w:jc w:val="both"/>
                    <w:rPr>
                      <w:b/>
                      <w:lang w:val="uk-UA"/>
                    </w:rPr>
                  </w:pPr>
                  <w:r w:rsidRPr="00F37BAE">
                    <w:rPr>
                      <w:b/>
                      <w:lang w:val="uk-UA"/>
                    </w:rPr>
                    <w:t xml:space="preserve">Е </w:t>
                  </w:r>
                </w:p>
              </w:tc>
              <w:tc>
                <w:tcPr>
                  <w:tcW w:w="2693" w:type="dxa"/>
                  <w:vMerge/>
                  <w:vAlign w:val="center"/>
                </w:tcPr>
                <w:p w:rsidR="00E97295" w:rsidRPr="00F37BAE" w:rsidRDefault="00E97295" w:rsidP="0004011D">
                  <w:pPr>
                    <w:jc w:val="both"/>
                    <w:rPr>
                      <w:lang w:val="uk-UA"/>
                    </w:rPr>
                  </w:pPr>
                </w:p>
              </w:tc>
              <w:tc>
                <w:tcPr>
                  <w:tcW w:w="1843" w:type="dxa"/>
                  <w:vMerge/>
                </w:tcPr>
                <w:p w:rsidR="00E97295" w:rsidRPr="00F37BAE" w:rsidRDefault="00E97295" w:rsidP="0004011D">
                  <w:pPr>
                    <w:jc w:val="both"/>
                    <w:rPr>
                      <w:lang w:val="uk-UA"/>
                    </w:rPr>
                  </w:pPr>
                </w:p>
              </w:tc>
            </w:tr>
            <w:tr w:rsidR="00E97295" w:rsidRPr="00F37BAE" w:rsidTr="0004011D">
              <w:tc>
                <w:tcPr>
                  <w:tcW w:w="1430" w:type="dxa"/>
                  <w:vAlign w:val="center"/>
                </w:tcPr>
                <w:p w:rsidR="00E97295" w:rsidRPr="00F37BAE" w:rsidRDefault="00E97295" w:rsidP="0004011D">
                  <w:pPr>
                    <w:jc w:val="both"/>
                    <w:rPr>
                      <w:lang w:val="uk-UA"/>
                    </w:rPr>
                  </w:pPr>
                  <w:r w:rsidRPr="00F37BAE">
                    <w:rPr>
                      <w:lang w:val="uk-UA"/>
                    </w:rPr>
                    <w:t>26 – 49</w:t>
                  </w:r>
                </w:p>
              </w:tc>
              <w:tc>
                <w:tcPr>
                  <w:tcW w:w="1122" w:type="dxa"/>
                  <w:vAlign w:val="center"/>
                </w:tcPr>
                <w:p w:rsidR="00E97295" w:rsidRPr="00F37BAE" w:rsidRDefault="00E97295" w:rsidP="0004011D">
                  <w:pPr>
                    <w:jc w:val="both"/>
                    <w:rPr>
                      <w:b/>
                      <w:lang w:val="uk-UA"/>
                    </w:rPr>
                  </w:pPr>
                  <w:r w:rsidRPr="00F37BAE">
                    <w:rPr>
                      <w:b/>
                      <w:lang w:val="uk-UA"/>
                    </w:rPr>
                    <w:t>FX</w:t>
                  </w:r>
                </w:p>
              </w:tc>
              <w:tc>
                <w:tcPr>
                  <w:tcW w:w="2693" w:type="dxa"/>
                  <w:vAlign w:val="center"/>
                </w:tcPr>
                <w:p w:rsidR="00E97295" w:rsidRPr="00F37BAE" w:rsidRDefault="00E97295" w:rsidP="0004011D">
                  <w:pPr>
                    <w:jc w:val="both"/>
                    <w:rPr>
                      <w:lang w:val="uk-UA"/>
                    </w:rPr>
                  </w:pPr>
                  <w:r w:rsidRPr="00F37BAE">
                    <w:rPr>
                      <w:lang w:val="uk-UA"/>
                    </w:rPr>
                    <w:t>незадовільно з можливістю повторного складання</w:t>
                  </w:r>
                </w:p>
              </w:tc>
              <w:tc>
                <w:tcPr>
                  <w:tcW w:w="1843" w:type="dxa"/>
                </w:tcPr>
                <w:p w:rsidR="00E97295" w:rsidRPr="00F37BAE" w:rsidRDefault="00E97295" w:rsidP="0004011D">
                  <w:pPr>
                    <w:jc w:val="both"/>
                    <w:rPr>
                      <w:lang w:val="uk-UA"/>
                    </w:rPr>
                  </w:pPr>
                  <w:r w:rsidRPr="00F37BAE">
                    <w:rPr>
                      <w:lang w:val="uk-UA"/>
                    </w:rPr>
                    <w:t>не зараховано з можливістю повторного складання</w:t>
                  </w:r>
                </w:p>
              </w:tc>
            </w:tr>
            <w:tr w:rsidR="00E97295" w:rsidRPr="00F37BAE" w:rsidTr="0004011D">
              <w:trPr>
                <w:trHeight w:val="708"/>
              </w:trPr>
              <w:tc>
                <w:tcPr>
                  <w:tcW w:w="1430" w:type="dxa"/>
                  <w:vAlign w:val="center"/>
                </w:tcPr>
                <w:p w:rsidR="00E97295" w:rsidRPr="00F37BAE" w:rsidRDefault="00E97295" w:rsidP="0004011D">
                  <w:pPr>
                    <w:jc w:val="both"/>
                    <w:rPr>
                      <w:lang w:val="uk-UA"/>
                    </w:rPr>
                  </w:pPr>
                  <w:r w:rsidRPr="00F37BAE">
                    <w:rPr>
                      <w:lang w:val="uk-UA"/>
                    </w:rPr>
                    <w:t>0-25</w:t>
                  </w:r>
                </w:p>
              </w:tc>
              <w:tc>
                <w:tcPr>
                  <w:tcW w:w="1122" w:type="dxa"/>
                  <w:vAlign w:val="center"/>
                </w:tcPr>
                <w:p w:rsidR="00E97295" w:rsidRPr="00F37BAE" w:rsidRDefault="00E97295" w:rsidP="0004011D">
                  <w:pPr>
                    <w:jc w:val="both"/>
                    <w:rPr>
                      <w:b/>
                      <w:lang w:val="uk-UA"/>
                    </w:rPr>
                  </w:pPr>
                  <w:r w:rsidRPr="00F37BAE">
                    <w:rPr>
                      <w:b/>
                      <w:lang w:val="uk-UA"/>
                    </w:rPr>
                    <w:t>F</w:t>
                  </w:r>
                </w:p>
              </w:tc>
              <w:tc>
                <w:tcPr>
                  <w:tcW w:w="2693" w:type="dxa"/>
                  <w:vAlign w:val="center"/>
                </w:tcPr>
                <w:p w:rsidR="00E97295" w:rsidRPr="00F37BAE" w:rsidRDefault="00E97295" w:rsidP="0004011D">
                  <w:pPr>
                    <w:jc w:val="both"/>
                    <w:rPr>
                      <w:lang w:val="uk-UA"/>
                    </w:rPr>
                  </w:pPr>
                  <w:r w:rsidRPr="00F37BAE">
                    <w:rPr>
                      <w:lang w:val="uk-UA"/>
                    </w:rPr>
                    <w:t>незадовільно з обов’язковим повторним вивченням дисципліни</w:t>
                  </w:r>
                </w:p>
              </w:tc>
              <w:tc>
                <w:tcPr>
                  <w:tcW w:w="1843" w:type="dxa"/>
                </w:tcPr>
                <w:p w:rsidR="00E97295" w:rsidRPr="00F37BAE" w:rsidRDefault="00E97295" w:rsidP="0004011D">
                  <w:pPr>
                    <w:jc w:val="both"/>
                    <w:rPr>
                      <w:lang w:val="uk-UA"/>
                    </w:rPr>
                  </w:pPr>
                  <w:r w:rsidRPr="00F37BAE">
                    <w:rPr>
                      <w:lang w:val="uk-UA"/>
                    </w:rPr>
                    <w:t>не зараховано з обов’язковим повторним вивченням дисципліни</w:t>
                  </w:r>
                </w:p>
              </w:tc>
            </w:tr>
          </w:tbl>
          <w:p w:rsidR="00E97295" w:rsidRPr="00F37BAE" w:rsidRDefault="00E97295" w:rsidP="0004011D">
            <w:pPr>
              <w:jc w:val="both"/>
              <w:rPr>
                <w:lang w:val="uk-UA"/>
              </w:rPr>
            </w:pPr>
          </w:p>
          <w:p w:rsidR="00E97295" w:rsidRPr="00F37BAE" w:rsidRDefault="00E97295" w:rsidP="0004011D">
            <w:pPr>
              <w:jc w:val="both"/>
              <w:rPr>
                <w:i/>
                <w:lang w:val="uk-UA"/>
              </w:rPr>
            </w:pPr>
            <w:r w:rsidRPr="00F37BAE">
              <w:rPr>
                <w:i/>
                <w:lang w:val="uk-UA"/>
              </w:rPr>
              <w:t>Загальні критерії оцінювання:</w:t>
            </w:r>
          </w:p>
          <w:p w:rsidR="00E97295" w:rsidRPr="00F37BAE" w:rsidRDefault="00E97295" w:rsidP="0004011D">
            <w:pPr>
              <w:jc w:val="both"/>
              <w:rPr>
                <w:lang w:val="uk-UA"/>
              </w:rPr>
            </w:pPr>
            <w:r w:rsidRPr="00F37BAE">
              <w:rPr>
                <w:lang w:val="uk-UA"/>
              </w:rPr>
              <w:t>“</w:t>
            </w:r>
            <w:r w:rsidRPr="00F37BAE">
              <w:rPr>
                <w:i/>
                <w:iCs/>
                <w:lang w:val="uk-UA"/>
              </w:rPr>
              <w:t>відмінно</w:t>
            </w:r>
            <w:r w:rsidRPr="00F37BAE">
              <w:rPr>
                <w:lang w:val="uk-UA"/>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E97295" w:rsidRPr="00F37BAE" w:rsidRDefault="00E97295" w:rsidP="0004011D">
            <w:pPr>
              <w:jc w:val="both"/>
              <w:rPr>
                <w:lang w:val="uk-UA"/>
              </w:rPr>
            </w:pPr>
            <w:r w:rsidRPr="00F37BAE">
              <w:rPr>
                <w:lang w:val="uk-UA"/>
              </w:rPr>
              <w:t>“</w:t>
            </w:r>
            <w:r w:rsidRPr="00F37BAE">
              <w:rPr>
                <w:i/>
                <w:iCs/>
                <w:lang w:val="uk-UA"/>
              </w:rPr>
              <w:t>добре</w:t>
            </w:r>
            <w:r w:rsidRPr="00F37BAE">
              <w:rPr>
                <w:lang w:val="uk-UA"/>
              </w:rPr>
              <w:t xml:space="preserve">”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E97295" w:rsidRPr="00F37BAE" w:rsidRDefault="00E97295" w:rsidP="0004011D">
            <w:pPr>
              <w:jc w:val="both"/>
              <w:rPr>
                <w:lang w:val="uk-UA"/>
              </w:rPr>
            </w:pPr>
            <w:r w:rsidRPr="00F37BAE">
              <w:rPr>
                <w:lang w:val="uk-UA"/>
              </w:rPr>
              <w:t>“</w:t>
            </w:r>
            <w:r w:rsidRPr="00F37BAE">
              <w:rPr>
                <w:i/>
                <w:iCs/>
                <w:lang w:val="uk-UA"/>
              </w:rPr>
              <w:t>задовільно</w:t>
            </w:r>
            <w:r w:rsidRPr="00F37BAE">
              <w:rPr>
                <w:lang w:val="uk-UA"/>
              </w:rPr>
              <w:t xml:space="preserve">” – студент володіє більшою частиною фактичного матеріалу, але викладає його не досить послідовно і </w:t>
            </w:r>
            <w:proofErr w:type="spellStart"/>
            <w:r w:rsidRPr="00F37BAE">
              <w:rPr>
                <w:lang w:val="uk-UA"/>
              </w:rPr>
              <w:t>логічно</w:t>
            </w:r>
            <w:proofErr w:type="spellEnd"/>
            <w:r w:rsidRPr="00F37BAE">
              <w:rPr>
                <w:lang w:val="uk-UA"/>
              </w:rPr>
              <w:t xml:space="preserve">,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E97295" w:rsidRDefault="00E97295" w:rsidP="0004011D">
            <w:pPr>
              <w:jc w:val="both"/>
              <w:rPr>
                <w:lang w:val="uk-UA"/>
              </w:rPr>
            </w:pPr>
            <w:r w:rsidRPr="00F37BAE">
              <w:rPr>
                <w:lang w:val="uk-UA"/>
              </w:rPr>
              <w:t>“</w:t>
            </w:r>
            <w:r w:rsidRPr="00F37BAE">
              <w:rPr>
                <w:i/>
                <w:iCs/>
                <w:lang w:val="uk-UA"/>
              </w:rPr>
              <w:t>незадовільно</w:t>
            </w:r>
            <w:r w:rsidRPr="00F37BAE">
              <w:rPr>
                <w:lang w:val="uk-UA"/>
              </w:rPr>
              <w:t>” – студент не володіє достатнім рівнем необхідних знань, умінь, навичок, науковими термінами.</w:t>
            </w:r>
          </w:p>
          <w:p w:rsidR="00E97295" w:rsidRDefault="00E97295" w:rsidP="0004011D">
            <w:pPr>
              <w:jc w:val="both"/>
              <w:rPr>
                <w:lang w:val="uk-UA"/>
              </w:rPr>
            </w:pPr>
          </w:p>
          <w:p w:rsidR="00E97295" w:rsidRPr="00F37BAE" w:rsidRDefault="00E97295" w:rsidP="0004011D">
            <w:pPr>
              <w:jc w:val="both"/>
              <w:rPr>
                <w:lang w:val="uk-UA"/>
              </w:rPr>
            </w:pPr>
            <w:r w:rsidRPr="00F37BAE">
              <w:rPr>
                <w:lang w:val="uk-UA"/>
              </w:rPr>
              <w:t xml:space="preserve">Виконання  всіх  екзаменаційних  завдань  з  комплексного  державного екзамену є обов’язковим. Незадовільна  оцінка  з одного з екзаменаційних завдань є підставою для виставлення незадовільної оцінки за державний екзамен в цілому. </w:t>
            </w:r>
          </w:p>
          <w:p w:rsidR="00E97295" w:rsidRPr="00F37BAE" w:rsidRDefault="00E97295" w:rsidP="0004011D">
            <w:pPr>
              <w:jc w:val="both"/>
              <w:rPr>
                <w:lang w:val="uk-UA"/>
              </w:rPr>
            </w:pPr>
            <w:r w:rsidRPr="00F37BAE">
              <w:rPr>
                <w:lang w:val="uk-UA"/>
              </w:rPr>
              <w:t xml:space="preserve">Оцінки державного екзамену і захисту випускної кваліфікаційної роботи виставляє кожен член комісії. </w:t>
            </w:r>
          </w:p>
          <w:p w:rsidR="00E97295" w:rsidRPr="00F37BAE" w:rsidRDefault="00E97295" w:rsidP="0004011D">
            <w:pPr>
              <w:jc w:val="both"/>
              <w:rPr>
                <w:lang w:val="uk-UA"/>
              </w:rPr>
            </w:pPr>
            <w:r w:rsidRPr="00F37BAE">
              <w:rPr>
                <w:lang w:val="uk-UA"/>
              </w:rPr>
              <w:t xml:space="preserve">Підсумкова оцінка комплексного державного екзамену визначається як середня  з  позитивних  оцінок  за  кожен  вид  екзаменаційних  завдань  (якщо інше не визначене програмою державного екзамену).  </w:t>
            </w:r>
          </w:p>
          <w:p w:rsidR="00E97295" w:rsidRPr="00633D2D" w:rsidRDefault="00E97295" w:rsidP="0004011D">
            <w:pPr>
              <w:jc w:val="both"/>
              <w:rPr>
                <w:lang w:val="uk-UA"/>
              </w:rPr>
            </w:pPr>
            <w:r w:rsidRPr="00F37BAE">
              <w:rPr>
                <w:lang w:val="uk-UA"/>
              </w:rPr>
              <w:t xml:space="preserve">Рішення Екзаменаційної комісії про оцінку знань, виявлених при </w:t>
            </w:r>
            <w:r w:rsidRPr="00F37BAE">
              <w:rPr>
                <w:lang w:val="uk-UA"/>
              </w:rPr>
              <w:lastRenderedPageBreak/>
              <w:t>складанні екзаменів, а також про присвоєння  студентам  кваліфікації  та  видання  випускникам  дипломів (загального  зразка  чи  з  відзнакою)  приймається  на  закритому  засіданні комісії відкритим голосуванням більшістю голосів членів комісії, які брали участь в її засіданні. За однакової кількості голосів голос  голови Екзаменаційної комісії є вирішальним. Якщо  відповідь  студента  на  державному  екзамені  або  захист випускної  кваліфікаційної  роботи  не  відповідає  вимогам  рівня  атестації, Екзаменаційна  комісія  ухвалює  рішення  про  те,  що  студент  не  пройшов атестацію і в протоколі засідання Екзаменаційної комісії йому виставляється оцінка «незадовільно» (менше 50 балів). У випадку, якщо студент не з’явився на  засідання  Екзаменаційної  комісії  для  складання  екзаменів,  у  протоколі  зазначається,  що він є неатестованим у зв’язку з неявкою на засідання.</w:t>
            </w:r>
          </w:p>
        </w:tc>
      </w:tr>
      <w:tr w:rsidR="00E97295" w:rsidRPr="00C67355" w:rsidTr="00E97295">
        <w:tc>
          <w:tcPr>
            <w:tcW w:w="2653" w:type="dxa"/>
            <w:gridSpan w:val="3"/>
          </w:tcPr>
          <w:p w:rsidR="00E97295" w:rsidRPr="00151BC4" w:rsidRDefault="00E97295" w:rsidP="0004011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918" w:type="dxa"/>
            <w:gridSpan w:val="9"/>
          </w:tcPr>
          <w:p w:rsidR="00E97295" w:rsidRPr="00C67355" w:rsidRDefault="00E97295" w:rsidP="0004011D">
            <w:pPr>
              <w:jc w:val="both"/>
              <w:rPr>
                <w:lang w:val="uk-UA"/>
              </w:rPr>
            </w:pPr>
          </w:p>
        </w:tc>
      </w:tr>
      <w:tr w:rsidR="00E97295" w:rsidRPr="00C67355" w:rsidTr="00E97295">
        <w:tc>
          <w:tcPr>
            <w:tcW w:w="2653" w:type="dxa"/>
            <w:gridSpan w:val="3"/>
          </w:tcPr>
          <w:p w:rsidR="00E97295" w:rsidRPr="00151BC4" w:rsidRDefault="00E97295" w:rsidP="0004011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918" w:type="dxa"/>
            <w:gridSpan w:val="9"/>
          </w:tcPr>
          <w:p w:rsidR="00E97295" w:rsidRPr="00C67355" w:rsidRDefault="00E97295" w:rsidP="0004011D">
            <w:pPr>
              <w:jc w:val="both"/>
              <w:rPr>
                <w:lang w:val="uk-UA"/>
              </w:rPr>
            </w:pPr>
          </w:p>
        </w:tc>
      </w:tr>
      <w:tr w:rsidR="00E97295" w:rsidRPr="00C67355" w:rsidTr="00E97295">
        <w:tc>
          <w:tcPr>
            <w:tcW w:w="2653" w:type="dxa"/>
            <w:gridSpan w:val="3"/>
          </w:tcPr>
          <w:p w:rsidR="00E97295" w:rsidRPr="00151BC4" w:rsidRDefault="00E97295" w:rsidP="0004011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918" w:type="dxa"/>
            <w:gridSpan w:val="9"/>
          </w:tcPr>
          <w:p w:rsidR="00E97295" w:rsidRPr="00C67355" w:rsidRDefault="00E97295" w:rsidP="0004011D">
            <w:pPr>
              <w:jc w:val="both"/>
              <w:rPr>
                <w:lang w:val="uk-UA"/>
              </w:rPr>
            </w:pPr>
            <w:r>
              <w:rPr>
                <w:lang w:val="uk-UA"/>
              </w:rPr>
              <w:t>Виконання навчального плану підготовки бакалавра в повному обсязі (відсутність заборгованостей зі складання всіх підсумкових форм контролю за чотири роки навчання)</w:t>
            </w:r>
          </w:p>
        </w:tc>
      </w:tr>
      <w:tr w:rsidR="00E97295" w:rsidRPr="00C67355" w:rsidTr="00E97295">
        <w:tc>
          <w:tcPr>
            <w:tcW w:w="9571" w:type="dxa"/>
            <w:gridSpan w:val="12"/>
          </w:tcPr>
          <w:p w:rsidR="00E97295" w:rsidRPr="00483A45" w:rsidRDefault="00E97295" w:rsidP="0004011D">
            <w:pPr>
              <w:jc w:val="center"/>
              <w:rPr>
                <w:lang w:val="uk-UA"/>
              </w:rPr>
            </w:pPr>
            <w:r w:rsidRPr="00483A45">
              <w:rPr>
                <w:b/>
                <w:lang w:val="uk-UA"/>
              </w:rPr>
              <w:t>7. Політика курсу</w:t>
            </w:r>
          </w:p>
        </w:tc>
      </w:tr>
      <w:tr w:rsidR="00E97295" w:rsidRPr="00D200A5" w:rsidTr="00E97295">
        <w:tc>
          <w:tcPr>
            <w:tcW w:w="9571" w:type="dxa"/>
            <w:gridSpan w:val="12"/>
          </w:tcPr>
          <w:p w:rsidR="00E97295" w:rsidRDefault="00E97295" w:rsidP="0004011D">
            <w:pPr>
              <w:jc w:val="both"/>
              <w:rPr>
                <w:lang w:val="uk-UA"/>
              </w:rPr>
            </w:pPr>
          </w:p>
          <w:p w:rsidR="00E97295" w:rsidRPr="00BC3D73" w:rsidRDefault="00E97295" w:rsidP="0004011D">
            <w:pPr>
              <w:jc w:val="both"/>
              <w:rPr>
                <w:lang w:val="uk-UA"/>
              </w:rPr>
            </w:pPr>
            <w:r>
              <w:rPr>
                <w:lang w:val="uk-UA"/>
              </w:rPr>
              <w:t xml:space="preserve">       </w:t>
            </w:r>
            <w:r w:rsidRPr="00BC3D73">
              <w:rPr>
                <w:lang w:val="uk-UA"/>
              </w:rPr>
              <w:t>Структура кожного державного екзамену, а також послідовність і терміни  проведення    екзамену  у  разі  поділу  його  на  письмову,  тестову  та усну  частини,  порядок  і  форма  перевірки  знань  студентів  під  час  атестації встановлюються  випусковою  (випусковими)  кафедрою  і  затверджуються вченою радою факультету.</w:t>
            </w:r>
          </w:p>
          <w:p w:rsidR="00E97295" w:rsidRPr="00BC3D73" w:rsidRDefault="00E97295" w:rsidP="0004011D">
            <w:pPr>
              <w:jc w:val="both"/>
              <w:rPr>
                <w:lang w:val="uk-UA"/>
              </w:rPr>
            </w:pPr>
            <w:r>
              <w:rPr>
                <w:lang w:val="uk-UA"/>
              </w:rPr>
              <w:t xml:space="preserve">        </w:t>
            </w:r>
            <w:r w:rsidRPr="00BC3D73">
              <w:rPr>
                <w:lang w:val="uk-UA"/>
              </w:rPr>
              <w:t xml:space="preserve">Засідання  Екзаменаційної  комісії  є  відкритими  і  проводяться  за участю  більше  ніж  половини  її  складу  та  обов’язкової  присутності  голови Екзаменаційної  комісії. Тривалість  засідання  не  повинна  перевищувати  шести  академічних </w:t>
            </w:r>
            <w:r>
              <w:rPr>
                <w:lang w:val="uk-UA"/>
              </w:rPr>
              <w:t xml:space="preserve">годин  на  день. </w:t>
            </w:r>
            <w:r w:rsidRPr="00BC3D73">
              <w:rPr>
                <w:lang w:val="uk-UA"/>
              </w:rPr>
              <w:t>Тривалість  усного  державного  екзамену одного  студента,  як  правило,  не  повинна перевищувати 30 хвилин. При проведенні письмового державного  екзамену за  тестовим  комплексним  контрольним  завданням  на  екзаменаційну  групу виділяється не більше чотирьох годин.</w:t>
            </w:r>
          </w:p>
          <w:p w:rsidR="00E97295" w:rsidRPr="00BC3D73" w:rsidRDefault="00E97295" w:rsidP="0004011D">
            <w:pPr>
              <w:jc w:val="both"/>
              <w:rPr>
                <w:lang w:val="uk-UA"/>
              </w:rPr>
            </w:pPr>
            <w:r>
              <w:rPr>
                <w:lang w:val="uk-UA"/>
              </w:rPr>
              <w:t xml:space="preserve">        </w:t>
            </w:r>
            <w:r w:rsidRPr="00BC3D73">
              <w:rPr>
                <w:lang w:val="uk-UA"/>
              </w:rPr>
              <w:t>Повторне  складання  (перескладання)  державного  екзамену з  метою  підвищення оцінки не дозволяється. Якщо студент не з’явився на засідання Екзаменаційної комісії з поважної причини,  що  підтверджується  відповідними  документами,  йому  може бути  встановлена  інша  дата  складання  екзамену під час роботи Екзаменаційної комісії.</w:t>
            </w:r>
          </w:p>
          <w:p w:rsidR="00E97295" w:rsidRPr="00483A45" w:rsidRDefault="00E97295" w:rsidP="0004011D">
            <w:pPr>
              <w:jc w:val="both"/>
              <w:rPr>
                <w:lang w:val="uk-UA"/>
              </w:rPr>
            </w:pPr>
            <w:r>
              <w:rPr>
                <w:lang w:val="uk-UA"/>
              </w:rPr>
              <w:t xml:space="preserve">        </w:t>
            </w:r>
            <w:r w:rsidRPr="00BC3D73">
              <w:rPr>
                <w:lang w:val="uk-UA"/>
              </w:rPr>
              <w:t xml:space="preserve">Усіх форм навчальної співпраці стосуються вимоги </w:t>
            </w:r>
            <w:r w:rsidRPr="00BC3D73">
              <w:rPr>
                <w:bCs/>
                <w:lang w:val="uk-UA"/>
              </w:rPr>
              <w:t xml:space="preserve">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w:t>
            </w:r>
            <w:r w:rsidRPr="00BC3D73">
              <w:rPr>
                <w:lang w:val="uk-UA"/>
              </w:rPr>
              <w:t>та Кодексу честі ПНУ, яким визначаються норми поведінки студентів і працівників університету.</w:t>
            </w:r>
          </w:p>
        </w:tc>
      </w:tr>
      <w:tr w:rsidR="00E97295" w:rsidRPr="00C67355" w:rsidTr="00E97295">
        <w:tc>
          <w:tcPr>
            <w:tcW w:w="9571" w:type="dxa"/>
            <w:gridSpan w:val="12"/>
          </w:tcPr>
          <w:p w:rsidR="00E97295" w:rsidRPr="00151BC4" w:rsidRDefault="00E97295" w:rsidP="0004011D">
            <w:pPr>
              <w:jc w:val="center"/>
              <w:rPr>
                <w:b/>
                <w:lang w:val="uk-UA"/>
              </w:rPr>
            </w:pPr>
            <w:r>
              <w:rPr>
                <w:b/>
                <w:lang w:val="uk-UA"/>
              </w:rPr>
              <w:t xml:space="preserve">8. </w:t>
            </w:r>
            <w:r w:rsidRPr="00151BC4">
              <w:rPr>
                <w:b/>
                <w:lang w:val="uk-UA"/>
              </w:rPr>
              <w:t>Рекомендована література</w:t>
            </w:r>
          </w:p>
        </w:tc>
      </w:tr>
      <w:tr w:rsidR="00E97295" w:rsidRPr="00D200A5" w:rsidTr="00E97295">
        <w:tc>
          <w:tcPr>
            <w:tcW w:w="9571" w:type="dxa"/>
            <w:gridSpan w:val="12"/>
          </w:tcPr>
          <w:p w:rsidR="00E97295" w:rsidRDefault="00E97295" w:rsidP="0004011D">
            <w:pPr>
              <w:jc w:val="both"/>
              <w:rPr>
                <w:lang w:val="uk-UA"/>
              </w:rPr>
            </w:pPr>
          </w:p>
          <w:p w:rsidR="005B430B" w:rsidRPr="005B430B" w:rsidRDefault="005B430B" w:rsidP="005B430B">
            <w:pPr>
              <w:numPr>
                <w:ilvl w:val="0"/>
                <w:numId w:val="4"/>
              </w:numPr>
              <w:jc w:val="both"/>
            </w:pPr>
            <w:proofErr w:type="spellStart"/>
            <w:r w:rsidRPr="005B430B">
              <w:t>Пелашенко</w:t>
            </w:r>
            <w:proofErr w:type="spellEnd"/>
            <w:r w:rsidRPr="005B430B">
              <w:t xml:space="preserve"> І.І. Теоретична </w:t>
            </w:r>
            <w:proofErr w:type="spellStart"/>
            <w:r w:rsidRPr="005B430B">
              <w:t>граматика</w:t>
            </w:r>
            <w:proofErr w:type="spellEnd"/>
            <w:r w:rsidRPr="005B430B">
              <w:t xml:space="preserve"> </w:t>
            </w:r>
            <w:proofErr w:type="spellStart"/>
            <w:r w:rsidRPr="005B430B">
              <w:t>сучасної</w:t>
            </w:r>
            <w:proofErr w:type="spellEnd"/>
            <w:r w:rsidRPr="005B430B">
              <w:t xml:space="preserve"> </w:t>
            </w:r>
            <w:proofErr w:type="spellStart"/>
            <w:r w:rsidRPr="005B430B">
              <w:t>німецької</w:t>
            </w:r>
            <w:proofErr w:type="spellEnd"/>
            <w:r w:rsidRPr="005B430B">
              <w:t xml:space="preserve"> </w:t>
            </w:r>
            <w:proofErr w:type="spellStart"/>
            <w:r w:rsidRPr="005B430B">
              <w:t>мови</w:t>
            </w:r>
            <w:proofErr w:type="spellEnd"/>
            <w:r w:rsidRPr="005B430B">
              <w:t xml:space="preserve">. </w:t>
            </w:r>
            <w:proofErr w:type="spellStart"/>
            <w:r w:rsidRPr="005B430B">
              <w:t>Посібник</w:t>
            </w:r>
            <w:proofErr w:type="spellEnd"/>
            <w:r w:rsidRPr="005B430B">
              <w:t xml:space="preserve"> для </w:t>
            </w:r>
            <w:proofErr w:type="spellStart"/>
            <w:r w:rsidRPr="005B430B">
              <w:t>семінарських</w:t>
            </w:r>
            <w:proofErr w:type="spellEnd"/>
            <w:r w:rsidRPr="005B430B">
              <w:t xml:space="preserve"> занять / І.І. </w:t>
            </w:r>
            <w:proofErr w:type="spellStart"/>
            <w:r w:rsidRPr="005B430B">
              <w:t>Пелашенко</w:t>
            </w:r>
            <w:proofErr w:type="spellEnd"/>
            <w:r w:rsidRPr="005B430B">
              <w:t xml:space="preserve"> – </w:t>
            </w:r>
            <w:proofErr w:type="spellStart"/>
            <w:r w:rsidRPr="005B430B">
              <w:t>Донецьк</w:t>
            </w:r>
            <w:proofErr w:type="spellEnd"/>
            <w:r w:rsidRPr="005B430B">
              <w:t xml:space="preserve">: </w:t>
            </w:r>
            <w:proofErr w:type="spellStart"/>
            <w:r w:rsidRPr="005B430B">
              <w:t>ДонНУ</w:t>
            </w:r>
            <w:proofErr w:type="spellEnd"/>
            <w:r w:rsidRPr="005B430B">
              <w:t>, 2003. – 83с.</w:t>
            </w:r>
          </w:p>
          <w:p w:rsidR="005B430B" w:rsidRPr="00F937A2" w:rsidRDefault="005B430B" w:rsidP="005B430B">
            <w:pPr>
              <w:widowControl w:val="0"/>
              <w:numPr>
                <w:ilvl w:val="0"/>
                <w:numId w:val="4"/>
              </w:numPr>
              <w:autoSpaceDE w:val="0"/>
              <w:autoSpaceDN w:val="0"/>
              <w:adjustRightInd w:val="0"/>
              <w:spacing w:line="320" w:lineRule="exact"/>
              <w:jc w:val="both"/>
              <w:rPr>
                <w:lang w:val="de-DE"/>
              </w:rPr>
            </w:pPr>
            <w:proofErr w:type="spellStart"/>
            <w:r w:rsidRPr="005B430B">
              <w:rPr>
                <w:lang w:val="de-DE"/>
              </w:rPr>
              <w:t>Wenhrynowytsch</w:t>
            </w:r>
            <w:proofErr w:type="spellEnd"/>
            <w:r w:rsidRPr="005B430B">
              <w:rPr>
                <w:lang w:val="de-DE"/>
              </w:rPr>
              <w:t> A.A.</w:t>
            </w:r>
            <w:r w:rsidRPr="00F937A2">
              <w:rPr>
                <w:lang w:val="de-DE"/>
              </w:rPr>
              <w:t xml:space="preserve"> </w:t>
            </w:r>
            <w:r w:rsidRPr="005B430B">
              <w:rPr>
                <w:lang w:val="de-DE"/>
              </w:rPr>
              <w:t>Testaufgaben</w:t>
            </w:r>
            <w:r w:rsidRPr="00F937A2">
              <w:rPr>
                <w:lang w:val="de-DE"/>
              </w:rPr>
              <w:t xml:space="preserve"> </w:t>
            </w:r>
            <w:r w:rsidRPr="005B430B">
              <w:rPr>
                <w:lang w:val="de-DE"/>
              </w:rPr>
              <w:t>in</w:t>
            </w:r>
            <w:r w:rsidRPr="00F937A2">
              <w:rPr>
                <w:lang w:val="de-DE"/>
              </w:rPr>
              <w:t xml:space="preserve"> </w:t>
            </w:r>
            <w:r w:rsidRPr="005B430B">
              <w:rPr>
                <w:lang w:val="de-DE"/>
              </w:rPr>
              <w:t>der</w:t>
            </w:r>
            <w:r w:rsidRPr="00F937A2">
              <w:rPr>
                <w:lang w:val="de-DE"/>
              </w:rPr>
              <w:t xml:space="preserve"> </w:t>
            </w:r>
            <w:r w:rsidRPr="005B430B">
              <w:rPr>
                <w:lang w:val="de-DE"/>
              </w:rPr>
              <w:t>theoretischen</w:t>
            </w:r>
            <w:r w:rsidRPr="00F937A2">
              <w:rPr>
                <w:lang w:val="de-DE"/>
              </w:rPr>
              <w:t xml:space="preserve"> </w:t>
            </w:r>
            <w:r w:rsidRPr="005B430B">
              <w:rPr>
                <w:lang w:val="de-DE"/>
              </w:rPr>
              <w:t>Grammatik</w:t>
            </w:r>
            <w:r w:rsidRPr="00F937A2">
              <w:rPr>
                <w:lang w:val="de-DE"/>
              </w:rPr>
              <w:t xml:space="preserve"> </w:t>
            </w:r>
            <w:r w:rsidRPr="005B430B">
              <w:rPr>
                <w:lang w:val="de-DE"/>
              </w:rPr>
              <w:t>der</w:t>
            </w:r>
            <w:r w:rsidRPr="00F937A2">
              <w:rPr>
                <w:lang w:val="de-DE"/>
              </w:rPr>
              <w:t xml:space="preserve"> </w:t>
            </w:r>
            <w:r w:rsidRPr="005B430B">
              <w:rPr>
                <w:lang w:val="de-DE"/>
              </w:rPr>
              <w:t>deutschen</w:t>
            </w:r>
            <w:r w:rsidRPr="00F937A2">
              <w:rPr>
                <w:lang w:val="de-DE"/>
              </w:rPr>
              <w:t xml:space="preserve"> </w:t>
            </w:r>
            <w:r w:rsidRPr="005B430B">
              <w:rPr>
                <w:lang w:val="de-DE"/>
              </w:rPr>
              <w:t>Sprache</w:t>
            </w:r>
            <w:r w:rsidRPr="00F937A2">
              <w:rPr>
                <w:lang w:val="de-DE"/>
              </w:rPr>
              <w:t xml:space="preserve"> / </w:t>
            </w:r>
            <w:r w:rsidRPr="005B430B">
              <w:rPr>
                <w:lang w:val="de-DE"/>
              </w:rPr>
              <w:t>A.A. </w:t>
            </w:r>
            <w:proofErr w:type="spellStart"/>
            <w:r w:rsidRPr="005B430B">
              <w:rPr>
                <w:lang w:val="de-DE"/>
              </w:rPr>
              <w:t>Wenhrynowytsch</w:t>
            </w:r>
            <w:proofErr w:type="spellEnd"/>
            <w:r w:rsidRPr="00F937A2">
              <w:rPr>
                <w:lang w:val="de-DE"/>
              </w:rPr>
              <w:t xml:space="preserve"> – </w:t>
            </w:r>
            <w:proofErr w:type="spellStart"/>
            <w:r w:rsidRPr="005B430B">
              <w:t>Івано</w:t>
            </w:r>
            <w:proofErr w:type="spellEnd"/>
            <w:r w:rsidRPr="00F937A2">
              <w:rPr>
                <w:lang w:val="de-DE"/>
              </w:rPr>
              <w:t>-</w:t>
            </w:r>
            <w:proofErr w:type="spellStart"/>
            <w:r w:rsidRPr="005B430B">
              <w:t>Франківськ</w:t>
            </w:r>
            <w:proofErr w:type="spellEnd"/>
            <w:r w:rsidRPr="00F937A2">
              <w:rPr>
                <w:lang w:val="de-DE"/>
              </w:rPr>
              <w:t xml:space="preserve">: </w:t>
            </w:r>
            <w:r w:rsidRPr="005B430B">
              <w:t>КГМ</w:t>
            </w:r>
            <w:r w:rsidRPr="00F937A2">
              <w:rPr>
                <w:lang w:val="de-DE"/>
              </w:rPr>
              <w:t>, 2009. – 36</w:t>
            </w:r>
            <w:r w:rsidRPr="005B430B">
              <w:t>с</w:t>
            </w:r>
            <w:r w:rsidRPr="00F937A2">
              <w:rPr>
                <w:lang w:val="de-DE"/>
              </w:rPr>
              <w:t>.</w:t>
            </w:r>
          </w:p>
          <w:p w:rsidR="005B430B" w:rsidRPr="005B430B" w:rsidRDefault="005B430B" w:rsidP="005B430B">
            <w:pPr>
              <w:widowControl w:val="0"/>
              <w:numPr>
                <w:ilvl w:val="0"/>
                <w:numId w:val="4"/>
              </w:numPr>
              <w:autoSpaceDE w:val="0"/>
              <w:autoSpaceDN w:val="0"/>
              <w:adjustRightInd w:val="0"/>
              <w:spacing w:line="320" w:lineRule="exact"/>
              <w:jc w:val="both"/>
            </w:pPr>
            <w:r w:rsidRPr="00D200A5">
              <w:rPr>
                <w:lang w:val="de-DE"/>
              </w:rPr>
              <w:t xml:space="preserve">Theoretische </w:t>
            </w:r>
            <w:proofErr w:type="gramStart"/>
            <w:r w:rsidRPr="00D200A5">
              <w:rPr>
                <w:lang w:val="de-DE"/>
              </w:rPr>
              <w:t>Grammatik :</w:t>
            </w:r>
            <w:proofErr w:type="gramEnd"/>
            <w:r w:rsidRPr="00D200A5">
              <w:rPr>
                <w:lang w:val="de-DE"/>
              </w:rPr>
              <w:t xml:space="preserve"> </w:t>
            </w:r>
            <w:proofErr w:type="spellStart"/>
            <w:r w:rsidRPr="005B430B">
              <w:rPr>
                <w:rFonts w:eastAsia="TimesNewRoman"/>
              </w:rPr>
              <w:t>навч</w:t>
            </w:r>
            <w:proofErr w:type="spellEnd"/>
            <w:r w:rsidRPr="00D200A5">
              <w:rPr>
                <w:rFonts w:eastAsia="TimesNewRoman"/>
                <w:lang w:val="de-DE"/>
              </w:rPr>
              <w:t xml:space="preserve">. </w:t>
            </w:r>
            <w:proofErr w:type="spellStart"/>
            <w:r w:rsidRPr="005B430B">
              <w:rPr>
                <w:rFonts w:eastAsia="TimesNewRoman"/>
              </w:rPr>
              <w:t>посіб</w:t>
            </w:r>
            <w:proofErr w:type="spellEnd"/>
            <w:r w:rsidRPr="00D200A5">
              <w:rPr>
                <w:rFonts w:eastAsia="TimesNewRoman"/>
                <w:lang w:val="de-DE"/>
              </w:rPr>
              <w:t xml:space="preserve">. </w:t>
            </w:r>
            <w:r w:rsidRPr="005B430B">
              <w:rPr>
                <w:rFonts w:eastAsia="TimesNewRoman"/>
              </w:rPr>
              <w:t>для</w:t>
            </w:r>
            <w:r w:rsidRPr="00D200A5">
              <w:rPr>
                <w:rFonts w:eastAsia="TimesNewRoman"/>
                <w:lang w:val="de-DE"/>
              </w:rPr>
              <w:t xml:space="preserve"> </w:t>
            </w:r>
            <w:proofErr w:type="spellStart"/>
            <w:r w:rsidRPr="005B430B">
              <w:rPr>
                <w:rFonts w:eastAsia="TimesNewRoman"/>
              </w:rPr>
              <w:t>студентів</w:t>
            </w:r>
            <w:proofErr w:type="spellEnd"/>
            <w:r w:rsidRPr="00D200A5">
              <w:rPr>
                <w:rFonts w:eastAsia="TimesNewRoman"/>
                <w:lang w:val="de-DE"/>
              </w:rPr>
              <w:t xml:space="preserve"> 4 </w:t>
            </w:r>
            <w:r w:rsidRPr="005B430B">
              <w:rPr>
                <w:rFonts w:eastAsia="TimesNewRoman"/>
              </w:rPr>
              <w:t>курсу</w:t>
            </w:r>
            <w:r w:rsidRPr="00D200A5">
              <w:rPr>
                <w:rFonts w:eastAsia="TimesNewRoman"/>
                <w:lang w:val="de-DE"/>
              </w:rPr>
              <w:t xml:space="preserve"> </w:t>
            </w:r>
            <w:r w:rsidRPr="005B430B">
              <w:rPr>
                <w:rFonts w:eastAsia="TimesNewRoman"/>
              </w:rPr>
              <w:t>ф</w:t>
            </w:r>
            <w:r w:rsidRPr="00D200A5">
              <w:rPr>
                <w:lang w:val="de-DE"/>
              </w:rPr>
              <w:t>-</w:t>
            </w:r>
            <w:r w:rsidRPr="005B430B">
              <w:rPr>
                <w:rFonts w:eastAsia="TimesNewRoman"/>
              </w:rPr>
              <w:t>ту</w:t>
            </w:r>
            <w:r w:rsidRPr="00D200A5">
              <w:rPr>
                <w:rFonts w:eastAsia="TimesNewRoman"/>
                <w:lang w:val="de-DE"/>
              </w:rPr>
              <w:t xml:space="preserve"> «</w:t>
            </w:r>
            <w:r w:rsidRPr="005B430B">
              <w:rPr>
                <w:rFonts w:eastAsia="TimesNewRoman"/>
              </w:rPr>
              <w:t>Референт</w:t>
            </w:r>
            <w:r w:rsidRPr="00D200A5">
              <w:rPr>
                <w:lang w:val="de-DE"/>
              </w:rPr>
              <w:t>-</w:t>
            </w:r>
            <w:proofErr w:type="spellStart"/>
            <w:r w:rsidRPr="005B430B">
              <w:rPr>
                <w:rFonts w:eastAsia="TimesNewRoman"/>
              </w:rPr>
              <w:lastRenderedPageBreak/>
              <w:t>перекладач</w:t>
            </w:r>
            <w:proofErr w:type="spellEnd"/>
            <w:r w:rsidRPr="00D200A5">
              <w:rPr>
                <w:lang w:val="de-DE"/>
              </w:rPr>
              <w:t xml:space="preserve">» </w:t>
            </w:r>
            <w:r w:rsidRPr="005B430B">
              <w:rPr>
                <w:rFonts w:eastAsia="TimesNewRoman"/>
              </w:rPr>
              <w:t>з</w:t>
            </w:r>
            <w:r w:rsidRPr="00D200A5">
              <w:rPr>
                <w:rFonts w:eastAsia="TimesNewRoman"/>
                <w:lang w:val="de-DE"/>
              </w:rPr>
              <w:t xml:space="preserve"> </w:t>
            </w:r>
            <w:proofErr w:type="spellStart"/>
            <w:r w:rsidRPr="005B430B">
              <w:rPr>
                <w:rFonts w:eastAsia="TimesNewRoman"/>
              </w:rPr>
              <w:t>дисципліни</w:t>
            </w:r>
            <w:proofErr w:type="spellEnd"/>
            <w:r w:rsidRPr="00D200A5">
              <w:rPr>
                <w:rFonts w:eastAsia="TimesNewRoman"/>
                <w:lang w:val="de-DE"/>
              </w:rPr>
              <w:t xml:space="preserve"> «</w:t>
            </w:r>
            <w:r w:rsidRPr="005B430B">
              <w:rPr>
                <w:rFonts w:eastAsia="TimesNewRoman"/>
              </w:rPr>
              <w:t>Теоретична</w:t>
            </w:r>
            <w:r w:rsidRPr="00D200A5">
              <w:rPr>
                <w:rFonts w:eastAsia="TimesNewRoman"/>
                <w:lang w:val="de-DE"/>
              </w:rPr>
              <w:t xml:space="preserve"> </w:t>
            </w:r>
            <w:proofErr w:type="spellStart"/>
            <w:r w:rsidRPr="005B430B">
              <w:rPr>
                <w:rFonts w:eastAsia="TimesNewRoman"/>
              </w:rPr>
              <w:t>граматика</w:t>
            </w:r>
            <w:proofErr w:type="spellEnd"/>
            <w:r w:rsidRPr="00D200A5">
              <w:rPr>
                <w:rFonts w:eastAsia="TimesNewRoman"/>
                <w:lang w:val="de-DE"/>
              </w:rPr>
              <w:t>» (</w:t>
            </w:r>
            <w:proofErr w:type="spellStart"/>
            <w:r w:rsidRPr="005B430B">
              <w:rPr>
                <w:rFonts w:eastAsia="TimesNewRoman"/>
              </w:rPr>
              <w:t>нім</w:t>
            </w:r>
            <w:proofErr w:type="spellEnd"/>
            <w:r w:rsidRPr="00D200A5">
              <w:rPr>
                <w:rFonts w:eastAsia="TimesNewRoman"/>
                <w:lang w:val="de-DE"/>
              </w:rPr>
              <w:t xml:space="preserve">. </w:t>
            </w:r>
            <w:proofErr w:type="spellStart"/>
            <w:r w:rsidRPr="005B430B">
              <w:rPr>
                <w:rFonts w:eastAsia="TimesNewRoman"/>
              </w:rPr>
              <w:t>мова</w:t>
            </w:r>
            <w:proofErr w:type="spellEnd"/>
            <w:r w:rsidRPr="00D200A5">
              <w:rPr>
                <w:rFonts w:eastAsia="TimesNewRoman"/>
                <w:lang w:val="de-DE"/>
              </w:rPr>
              <w:t xml:space="preserve">) / </w:t>
            </w:r>
            <w:r w:rsidRPr="005B430B">
              <w:rPr>
                <w:rFonts w:eastAsia="TimesNewRoman"/>
              </w:rPr>
              <w:t>Нар</w:t>
            </w:r>
            <w:r w:rsidRPr="00D200A5">
              <w:rPr>
                <w:rFonts w:eastAsia="TimesNewRoman"/>
                <w:lang w:val="de-DE"/>
              </w:rPr>
              <w:t xml:space="preserve">. </w:t>
            </w:r>
            <w:proofErr w:type="spellStart"/>
            <w:r w:rsidRPr="005B430B">
              <w:rPr>
                <w:rFonts w:eastAsia="TimesNewRoman"/>
              </w:rPr>
              <w:t>укр</w:t>
            </w:r>
            <w:proofErr w:type="spellEnd"/>
            <w:r w:rsidRPr="00D200A5">
              <w:rPr>
                <w:rFonts w:eastAsia="TimesNewRoman"/>
                <w:lang w:val="de-DE"/>
              </w:rPr>
              <w:t xml:space="preserve">. </w:t>
            </w:r>
            <w:proofErr w:type="spellStart"/>
            <w:r w:rsidRPr="005B430B">
              <w:rPr>
                <w:rFonts w:eastAsia="TimesNewRoman"/>
              </w:rPr>
              <w:t>акад</w:t>
            </w:r>
            <w:proofErr w:type="spellEnd"/>
            <w:r w:rsidRPr="00D200A5">
              <w:rPr>
                <w:rFonts w:eastAsia="TimesNewRoman"/>
                <w:lang w:val="de-DE"/>
              </w:rPr>
              <w:t>., [</w:t>
            </w:r>
            <w:r w:rsidRPr="005B430B">
              <w:rPr>
                <w:rFonts w:eastAsia="TimesNewRoman"/>
              </w:rPr>
              <w:t>каф</w:t>
            </w:r>
            <w:r w:rsidRPr="00D200A5">
              <w:rPr>
                <w:rFonts w:eastAsia="TimesNewRoman"/>
                <w:lang w:val="de-DE"/>
              </w:rPr>
              <w:t xml:space="preserve">. </w:t>
            </w:r>
            <w:r w:rsidRPr="005B430B">
              <w:rPr>
                <w:rFonts w:eastAsia="TimesNewRoman"/>
              </w:rPr>
              <w:t>герм</w:t>
            </w:r>
            <w:r w:rsidRPr="00D200A5">
              <w:rPr>
                <w:rFonts w:eastAsia="TimesNewRoman"/>
                <w:lang w:val="de-DE"/>
              </w:rPr>
              <w:t xml:space="preserve">. </w:t>
            </w:r>
            <w:r w:rsidRPr="005B430B">
              <w:rPr>
                <w:rFonts w:eastAsia="TimesNewRoman"/>
              </w:rPr>
              <w:t>та</w:t>
            </w:r>
            <w:r w:rsidRPr="00D200A5">
              <w:rPr>
                <w:rFonts w:eastAsia="TimesNewRoman"/>
                <w:lang w:val="de-DE"/>
              </w:rPr>
              <w:t xml:space="preserve"> </w:t>
            </w:r>
            <w:r w:rsidRPr="005B430B">
              <w:rPr>
                <w:rFonts w:eastAsia="TimesNewRoman"/>
              </w:rPr>
              <w:t>роман</w:t>
            </w:r>
            <w:r w:rsidRPr="00D200A5">
              <w:rPr>
                <w:rFonts w:eastAsia="TimesNewRoman"/>
                <w:lang w:val="de-DE"/>
              </w:rPr>
              <w:t xml:space="preserve">. </w:t>
            </w:r>
            <w:proofErr w:type="spellStart"/>
            <w:r w:rsidRPr="005B430B">
              <w:rPr>
                <w:rFonts w:eastAsia="TimesNewRoman"/>
              </w:rPr>
              <w:t>філол</w:t>
            </w:r>
            <w:proofErr w:type="spellEnd"/>
            <w:proofErr w:type="gramStart"/>
            <w:r w:rsidRPr="00D200A5">
              <w:rPr>
                <w:rFonts w:eastAsia="TimesNewRoman"/>
                <w:lang w:val="de-DE"/>
              </w:rPr>
              <w:t>. ;</w:t>
            </w:r>
            <w:proofErr w:type="gramEnd"/>
            <w:r w:rsidRPr="00D200A5">
              <w:rPr>
                <w:rFonts w:eastAsia="TimesNewRoman"/>
                <w:lang w:val="de-DE"/>
              </w:rPr>
              <w:t xml:space="preserve"> </w:t>
            </w:r>
            <w:proofErr w:type="spellStart"/>
            <w:r w:rsidRPr="005B430B">
              <w:rPr>
                <w:rFonts w:eastAsia="TimesNewRoman"/>
              </w:rPr>
              <w:t>упоряд</w:t>
            </w:r>
            <w:proofErr w:type="spellEnd"/>
            <w:r w:rsidRPr="00D200A5">
              <w:rPr>
                <w:rFonts w:eastAsia="TimesNewRoman"/>
                <w:lang w:val="de-DE"/>
              </w:rPr>
              <w:t xml:space="preserve">. </w:t>
            </w:r>
            <w:r w:rsidRPr="005B430B">
              <w:rPr>
                <w:rFonts w:eastAsia="TimesNewRoman"/>
              </w:rPr>
              <w:t>Ж. Є</w:t>
            </w:r>
            <w:r w:rsidRPr="005B430B">
              <w:t>. </w:t>
            </w:r>
            <w:r w:rsidRPr="005B430B">
              <w:rPr>
                <w:rFonts w:eastAsia="TimesNewRoman"/>
              </w:rPr>
              <w:t>Потапова</w:t>
            </w:r>
            <w:r w:rsidRPr="005B430B">
              <w:t xml:space="preserve">]. – </w:t>
            </w:r>
            <w:proofErr w:type="spellStart"/>
            <w:proofErr w:type="gramStart"/>
            <w:r w:rsidRPr="005B430B">
              <w:rPr>
                <w:rFonts w:eastAsia="TimesNewRoman"/>
              </w:rPr>
              <w:t>Харків</w:t>
            </w:r>
            <w:proofErr w:type="spellEnd"/>
            <w:r w:rsidRPr="005B430B">
              <w:rPr>
                <w:rFonts w:eastAsia="TimesNewRoman"/>
              </w:rPr>
              <w:t xml:space="preserve"> :</w:t>
            </w:r>
            <w:proofErr w:type="gramEnd"/>
            <w:r w:rsidRPr="005B430B">
              <w:rPr>
                <w:rFonts w:eastAsia="TimesNewRoman"/>
              </w:rPr>
              <w:t xml:space="preserve"> Вид</w:t>
            </w:r>
            <w:r w:rsidRPr="005B430B">
              <w:t>-</w:t>
            </w:r>
            <w:r w:rsidRPr="005B430B">
              <w:rPr>
                <w:rFonts w:eastAsia="TimesNewRoman"/>
              </w:rPr>
              <w:t>во НУА, 201</w:t>
            </w:r>
            <w:r w:rsidRPr="005B430B">
              <w:t xml:space="preserve">7. – 68 </w:t>
            </w:r>
            <w:r w:rsidRPr="005B430B">
              <w:rPr>
                <w:rFonts w:eastAsia="TimesNewRoman"/>
              </w:rPr>
              <w:t>с.</w:t>
            </w:r>
            <w:bookmarkStart w:id="1" w:name="bookmark9"/>
          </w:p>
          <w:p w:rsidR="005B430B" w:rsidRPr="005B430B" w:rsidRDefault="005B430B" w:rsidP="005B430B">
            <w:pPr>
              <w:widowControl w:val="0"/>
              <w:numPr>
                <w:ilvl w:val="0"/>
                <w:numId w:val="4"/>
              </w:numPr>
              <w:autoSpaceDE w:val="0"/>
              <w:autoSpaceDN w:val="0"/>
              <w:adjustRightInd w:val="0"/>
              <w:spacing w:line="320" w:lineRule="exact"/>
              <w:jc w:val="both"/>
            </w:pPr>
            <w:r w:rsidRPr="005B430B">
              <w:t xml:space="preserve">Абрамов Б. А. Теоретическая грамматика немецкого языка. Сопоставительная типология немецкого и русского языков / Б. А. Абрамов – М.: </w:t>
            </w:r>
            <w:proofErr w:type="spellStart"/>
            <w:r w:rsidRPr="005B430B">
              <w:t>Владос</w:t>
            </w:r>
            <w:proofErr w:type="spellEnd"/>
            <w:r w:rsidRPr="005B430B">
              <w:t>, 2001. – 288</w:t>
            </w:r>
            <w:r w:rsidRPr="005B430B">
              <w:rPr>
                <w:lang w:val="en-US"/>
              </w:rPr>
              <w:t> </w:t>
            </w:r>
            <w:r w:rsidRPr="005B430B">
              <w:t>с.</w:t>
            </w:r>
          </w:p>
          <w:p w:rsidR="005B430B" w:rsidRPr="005B430B" w:rsidRDefault="005B430B" w:rsidP="005B430B">
            <w:pPr>
              <w:widowControl w:val="0"/>
              <w:numPr>
                <w:ilvl w:val="0"/>
                <w:numId w:val="4"/>
              </w:numPr>
              <w:autoSpaceDE w:val="0"/>
              <w:autoSpaceDN w:val="0"/>
              <w:adjustRightInd w:val="0"/>
              <w:spacing w:line="320" w:lineRule="exact"/>
              <w:jc w:val="both"/>
            </w:pPr>
            <w:proofErr w:type="spellStart"/>
            <w:r w:rsidRPr="005B430B">
              <w:t>Адмони</w:t>
            </w:r>
            <w:proofErr w:type="spellEnd"/>
            <w:r w:rsidRPr="005B430B">
              <w:t xml:space="preserve"> В. Г. Грамматический строй как система построения и общая теория </w:t>
            </w:r>
            <w:proofErr w:type="spellStart"/>
            <w:r w:rsidRPr="005B430B">
              <w:t>граматики</w:t>
            </w:r>
            <w:proofErr w:type="spellEnd"/>
            <w:r w:rsidRPr="005B430B">
              <w:t xml:space="preserve"> / В.Г. </w:t>
            </w:r>
            <w:proofErr w:type="spellStart"/>
            <w:r w:rsidRPr="005B430B">
              <w:t>Адмони</w:t>
            </w:r>
            <w:proofErr w:type="spellEnd"/>
            <w:r w:rsidRPr="005B430B">
              <w:t xml:space="preserve"> – Л.: Наука, 1988. – 236</w:t>
            </w:r>
            <w:r w:rsidRPr="005B430B">
              <w:rPr>
                <w:lang w:val="en-US"/>
              </w:rPr>
              <w:t> </w:t>
            </w:r>
            <w:r w:rsidRPr="005B430B">
              <w:t>с.</w:t>
            </w:r>
          </w:p>
          <w:p w:rsidR="005B430B" w:rsidRPr="00F937A2" w:rsidRDefault="005B430B" w:rsidP="005B430B">
            <w:pPr>
              <w:widowControl w:val="0"/>
              <w:numPr>
                <w:ilvl w:val="0"/>
                <w:numId w:val="4"/>
              </w:numPr>
              <w:autoSpaceDE w:val="0"/>
              <w:autoSpaceDN w:val="0"/>
              <w:adjustRightInd w:val="0"/>
              <w:spacing w:line="320" w:lineRule="exact"/>
              <w:jc w:val="both"/>
              <w:rPr>
                <w:lang w:val="de-DE"/>
              </w:rPr>
            </w:pPr>
            <w:proofErr w:type="spellStart"/>
            <w:r w:rsidRPr="005B430B">
              <w:rPr>
                <w:lang w:val="de-DE"/>
              </w:rPr>
              <w:t>Admoni</w:t>
            </w:r>
            <w:proofErr w:type="spellEnd"/>
            <w:r w:rsidRPr="00F937A2">
              <w:rPr>
                <w:lang w:val="de-DE"/>
              </w:rPr>
              <w:t xml:space="preserve"> </w:t>
            </w:r>
            <w:r w:rsidRPr="005B430B">
              <w:rPr>
                <w:lang w:val="de-DE"/>
              </w:rPr>
              <w:t>W</w:t>
            </w:r>
            <w:r w:rsidRPr="00F937A2">
              <w:rPr>
                <w:lang w:val="de-DE"/>
              </w:rPr>
              <w:t>.</w:t>
            </w:r>
            <w:r w:rsidRPr="005B430B">
              <w:rPr>
                <w:lang w:val="de-DE"/>
              </w:rPr>
              <w:t>G</w:t>
            </w:r>
            <w:r w:rsidRPr="00F937A2">
              <w:rPr>
                <w:lang w:val="de-DE"/>
              </w:rPr>
              <w:t xml:space="preserve">. </w:t>
            </w:r>
            <w:r w:rsidRPr="005B430B">
              <w:rPr>
                <w:lang w:val="de-DE"/>
              </w:rPr>
              <w:t>Der</w:t>
            </w:r>
            <w:r w:rsidRPr="00F937A2">
              <w:rPr>
                <w:lang w:val="de-DE"/>
              </w:rPr>
              <w:t xml:space="preserve"> </w:t>
            </w:r>
            <w:r w:rsidRPr="005B430B">
              <w:rPr>
                <w:lang w:val="de-DE"/>
              </w:rPr>
              <w:t>deutsche</w:t>
            </w:r>
            <w:r w:rsidRPr="00F937A2">
              <w:rPr>
                <w:lang w:val="de-DE"/>
              </w:rPr>
              <w:t xml:space="preserve"> </w:t>
            </w:r>
            <w:r w:rsidRPr="005B430B">
              <w:rPr>
                <w:lang w:val="de-DE"/>
              </w:rPr>
              <w:t>Sprachbau</w:t>
            </w:r>
            <w:r w:rsidRPr="00F937A2">
              <w:rPr>
                <w:sz w:val="28"/>
                <w:szCs w:val="28"/>
                <w:lang w:val="de-DE"/>
              </w:rPr>
              <w:t xml:space="preserve"> / </w:t>
            </w:r>
            <w:r w:rsidRPr="005B430B">
              <w:rPr>
                <w:lang w:val="de-DE"/>
              </w:rPr>
              <w:t>W</w:t>
            </w:r>
            <w:r w:rsidRPr="00F937A2">
              <w:rPr>
                <w:lang w:val="de-DE"/>
              </w:rPr>
              <w:t>.</w:t>
            </w:r>
            <w:r w:rsidRPr="005B430B">
              <w:rPr>
                <w:lang w:val="de-DE"/>
              </w:rPr>
              <w:t>G</w:t>
            </w:r>
            <w:r w:rsidRPr="00F937A2">
              <w:rPr>
                <w:lang w:val="de-DE"/>
              </w:rPr>
              <w:t>.</w:t>
            </w:r>
            <w:r w:rsidRPr="005B430B">
              <w:rPr>
                <w:lang w:val="de-DE"/>
              </w:rPr>
              <w:t> </w:t>
            </w:r>
            <w:proofErr w:type="spellStart"/>
            <w:r w:rsidRPr="005B430B">
              <w:rPr>
                <w:lang w:val="de-DE"/>
              </w:rPr>
              <w:t>Admoni</w:t>
            </w:r>
            <w:proofErr w:type="spellEnd"/>
            <w:r w:rsidRPr="00F937A2">
              <w:rPr>
                <w:lang w:val="de-DE"/>
              </w:rPr>
              <w:t xml:space="preserve"> – </w:t>
            </w:r>
            <w:proofErr w:type="gramStart"/>
            <w:r w:rsidRPr="005B430B">
              <w:t>М</w:t>
            </w:r>
            <w:r w:rsidRPr="00F937A2">
              <w:rPr>
                <w:lang w:val="de-DE"/>
              </w:rPr>
              <w:t>.:</w:t>
            </w:r>
            <w:proofErr w:type="gramEnd"/>
            <w:r w:rsidRPr="00F937A2">
              <w:rPr>
                <w:lang w:val="de-DE"/>
              </w:rPr>
              <w:t xml:space="preserve"> </w:t>
            </w:r>
            <w:r w:rsidRPr="005B430B">
              <w:t>Просвещение</w:t>
            </w:r>
            <w:r w:rsidRPr="00F937A2">
              <w:rPr>
                <w:lang w:val="de-DE"/>
              </w:rPr>
              <w:t>, 1986. – 336</w:t>
            </w:r>
            <w:r w:rsidRPr="005B430B">
              <w:rPr>
                <w:lang w:val="de-DE"/>
              </w:rPr>
              <w:t> </w:t>
            </w:r>
            <w:r w:rsidRPr="005B430B">
              <w:t>с</w:t>
            </w:r>
            <w:r w:rsidRPr="00F937A2">
              <w:rPr>
                <w:lang w:val="de-DE"/>
              </w:rPr>
              <w:t>.</w:t>
            </w:r>
          </w:p>
          <w:p w:rsidR="005B430B" w:rsidRPr="00F937A2" w:rsidRDefault="005B430B" w:rsidP="005B430B">
            <w:pPr>
              <w:widowControl w:val="0"/>
              <w:numPr>
                <w:ilvl w:val="0"/>
                <w:numId w:val="4"/>
              </w:numPr>
              <w:autoSpaceDE w:val="0"/>
              <w:autoSpaceDN w:val="0"/>
              <w:adjustRightInd w:val="0"/>
              <w:spacing w:line="320" w:lineRule="exact"/>
              <w:jc w:val="both"/>
              <w:rPr>
                <w:lang w:val="de-DE"/>
              </w:rPr>
            </w:pPr>
            <w:r w:rsidRPr="005B430B">
              <w:rPr>
                <w:lang w:val="de-DE"/>
              </w:rPr>
              <w:t>Eisenberg P. Grundriss der deutschen Grammatik / P. Eisenberg – Stuttgart, Weimar: Metzler, 1994. –</w:t>
            </w:r>
            <w:r w:rsidRPr="00F937A2">
              <w:rPr>
                <w:lang w:val="de-DE"/>
              </w:rPr>
              <w:t xml:space="preserve"> </w:t>
            </w:r>
            <w:r w:rsidRPr="005B430B">
              <w:rPr>
                <w:lang w:val="de-DE"/>
              </w:rPr>
              <w:t>581 S.</w:t>
            </w:r>
          </w:p>
          <w:p w:rsidR="005B430B" w:rsidRPr="00F937A2" w:rsidRDefault="005B430B" w:rsidP="005B430B">
            <w:pPr>
              <w:widowControl w:val="0"/>
              <w:numPr>
                <w:ilvl w:val="0"/>
                <w:numId w:val="4"/>
              </w:numPr>
              <w:autoSpaceDE w:val="0"/>
              <w:autoSpaceDN w:val="0"/>
              <w:adjustRightInd w:val="0"/>
              <w:spacing w:line="320" w:lineRule="exact"/>
              <w:jc w:val="both"/>
              <w:rPr>
                <w:lang w:val="de-DE"/>
              </w:rPr>
            </w:pPr>
            <w:r w:rsidRPr="005B430B">
              <w:rPr>
                <w:lang w:val="de-DE"/>
              </w:rPr>
              <w:t>Erben J. Abriss der deutschen Grammatik / J. Erben – Berlin: Akademie Verlag, 1961. – 226</w:t>
            </w:r>
            <w:r w:rsidRPr="00F937A2">
              <w:rPr>
                <w:lang w:val="de-DE"/>
              </w:rPr>
              <w:t> </w:t>
            </w:r>
            <w:r w:rsidRPr="005B430B">
              <w:rPr>
                <w:lang w:val="de-DE"/>
              </w:rPr>
              <w:t>S.</w:t>
            </w:r>
          </w:p>
          <w:p w:rsidR="005B430B" w:rsidRPr="00F937A2" w:rsidRDefault="005B430B" w:rsidP="005B430B">
            <w:pPr>
              <w:widowControl w:val="0"/>
              <w:numPr>
                <w:ilvl w:val="0"/>
                <w:numId w:val="4"/>
              </w:numPr>
              <w:autoSpaceDE w:val="0"/>
              <w:autoSpaceDN w:val="0"/>
              <w:adjustRightInd w:val="0"/>
              <w:spacing w:line="320" w:lineRule="exact"/>
              <w:jc w:val="both"/>
              <w:rPr>
                <w:lang w:val="de-DE"/>
              </w:rPr>
            </w:pPr>
            <w:proofErr w:type="spellStart"/>
            <w:r w:rsidRPr="005B430B">
              <w:rPr>
                <w:lang w:val="de-DE"/>
              </w:rPr>
              <w:t>Hinka</w:t>
            </w:r>
            <w:proofErr w:type="spellEnd"/>
            <w:r w:rsidRPr="005B430B">
              <w:rPr>
                <w:lang w:val="de-DE"/>
              </w:rPr>
              <w:t> B. I. Lexikologie der deutschen Sprache (Vorlesungen und Seminare) / B. I. </w:t>
            </w:r>
            <w:proofErr w:type="spellStart"/>
            <w:r w:rsidRPr="005B430B">
              <w:rPr>
                <w:lang w:val="de-DE"/>
              </w:rPr>
              <w:t>Hinka</w:t>
            </w:r>
            <w:proofErr w:type="spellEnd"/>
            <w:r w:rsidRPr="005B430B">
              <w:rPr>
                <w:lang w:val="de-DE"/>
              </w:rPr>
              <w:t xml:space="preserve"> – Ternopil: TNPU, 2008. – 220 S.</w:t>
            </w:r>
          </w:p>
          <w:p w:rsidR="005B430B" w:rsidRPr="00F937A2" w:rsidRDefault="005B430B" w:rsidP="005B430B">
            <w:pPr>
              <w:widowControl w:val="0"/>
              <w:numPr>
                <w:ilvl w:val="0"/>
                <w:numId w:val="4"/>
              </w:numPr>
              <w:autoSpaceDE w:val="0"/>
              <w:autoSpaceDN w:val="0"/>
              <w:adjustRightInd w:val="0"/>
              <w:spacing w:line="320" w:lineRule="exact"/>
              <w:jc w:val="both"/>
              <w:rPr>
                <w:lang w:val="de-DE"/>
              </w:rPr>
            </w:pPr>
            <w:proofErr w:type="spellStart"/>
            <w:r w:rsidRPr="005B430B">
              <w:rPr>
                <w:lang w:val="de-DE"/>
              </w:rPr>
              <w:t>Moskalskaja</w:t>
            </w:r>
            <w:proofErr w:type="spellEnd"/>
            <w:r w:rsidRPr="00F937A2">
              <w:rPr>
                <w:lang w:val="de-DE"/>
              </w:rPr>
              <w:t> </w:t>
            </w:r>
            <w:r w:rsidRPr="005B430B">
              <w:rPr>
                <w:lang w:val="de-DE"/>
              </w:rPr>
              <w:t>O. </w:t>
            </w:r>
            <w:r w:rsidRPr="005B430B">
              <w:t>І</w:t>
            </w:r>
            <w:r w:rsidRPr="005B430B">
              <w:rPr>
                <w:lang w:val="de-DE"/>
              </w:rPr>
              <w:t>. Grammatik der deutschen Gegenwartssprache / O.I. </w:t>
            </w:r>
            <w:proofErr w:type="spellStart"/>
            <w:r w:rsidRPr="005B430B">
              <w:rPr>
                <w:lang w:val="de-DE"/>
              </w:rPr>
              <w:t>Moskalskaja</w:t>
            </w:r>
            <w:proofErr w:type="spellEnd"/>
            <w:r w:rsidRPr="005B430B">
              <w:rPr>
                <w:lang w:val="de-DE"/>
              </w:rPr>
              <w:t xml:space="preserve"> – M.: </w:t>
            </w:r>
            <w:proofErr w:type="spellStart"/>
            <w:r w:rsidRPr="005B430B">
              <w:t>Высш</w:t>
            </w:r>
            <w:proofErr w:type="spellEnd"/>
            <w:r w:rsidRPr="005B430B">
              <w:rPr>
                <w:lang w:val="de-DE"/>
              </w:rPr>
              <w:t xml:space="preserve">. </w:t>
            </w:r>
            <w:r w:rsidRPr="005B430B">
              <w:t>школа</w:t>
            </w:r>
            <w:r w:rsidRPr="005B430B">
              <w:rPr>
                <w:lang w:val="de-DE"/>
              </w:rPr>
              <w:t>, 1983.</w:t>
            </w:r>
            <w:r w:rsidRPr="00F937A2">
              <w:rPr>
                <w:lang w:val="de-DE"/>
              </w:rPr>
              <w:t xml:space="preserve"> </w:t>
            </w:r>
            <w:r w:rsidRPr="005B430B">
              <w:rPr>
                <w:lang w:val="de-DE"/>
              </w:rPr>
              <w:t>–</w:t>
            </w:r>
            <w:r w:rsidRPr="00F937A2">
              <w:rPr>
                <w:lang w:val="de-DE"/>
              </w:rPr>
              <w:t xml:space="preserve"> </w:t>
            </w:r>
            <w:r w:rsidRPr="005B430B">
              <w:rPr>
                <w:lang w:val="de-DE"/>
              </w:rPr>
              <w:t>366 S.</w:t>
            </w:r>
          </w:p>
          <w:p w:rsidR="005B430B" w:rsidRPr="005B430B" w:rsidRDefault="005B430B" w:rsidP="005B430B">
            <w:pPr>
              <w:widowControl w:val="0"/>
              <w:numPr>
                <w:ilvl w:val="0"/>
                <w:numId w:val="4"/>
              </w:numPr>
              <w:autoSpaceDE w:val="0"/>
              <w:autoSpaceDN w:val="0"/>
              <w:adjustRightInd w:val="0"/>
              <w:spacing w:line="320" w:lineRule="exact"/>
              <w:outlineLvl w:val="2"/>
              <w:rPr>
                <w:b/>
                <w:bCs/>
                <w:lang w:val="de-DE"/>
              </w:rPr>
            </w:pPr>
            <w:proofErr w:type="spellStart"/>
            <w:r w:rsidRPr="005B430B">
              <w:rPr>
                <w:lang w:val="de-DE"/>
              </w:rPr>
              <w:t>Oguy</w:t>
            </w:r>
            <w:proofErr w:type="spellEnd"/>
            <w:r w:rsidRPr="005B430B">
              <w:rPr>
                <w:lang w:val="de-DE"/>
              </w:rPr>
              <w:t> O. D. Lexikologie der deutschen Sprache / O. D. </w:t>
            </w:r>
            <w:proofErr w:type="spellStart"/>
            <w:r w:rsidRPr="005B430B">
              <w:rPr>
                <w:lang w:val="de-DE"/>
              </w:rPr>
              <w:t>Oguy</w:t>
            </w:r>
            <w:proofErr w:type="spellEnd"/>
            <w:r w:rsidRPr="005B430B">
              <w:rPr>
                <w:lang w:val="de-DE"/>
              </w:rPr>
              <w:t xml:space="preserve"> – </w:t>
            </w:r>
            <w:proofErr w:type="spellStart"/>
            <w:r w:rsidRPr="005B430B">
              <w:rPr>
                <w:lang w:val="de-DE"/>
              </w:rPr>
              <w:t>Winnyts’a</w:t>
            </w:r>
            <w:proofErr w:type="spellEnd"/>
            <w:r w:rsidRPr="005B430B">
              <w:rPr>
                <w:lang w:val="de-DE"/>
              </w:rPr>
              <w:t xml:space="preserve">: </w:t>
            </w:r>
            <w:proofErr w:type="spellStart"/>
            <w:r w:rsidRPr="005B430B">
              <w:rPr>
                <w:lang w:val="de-DE"/>
              </w:rPr>
              <w:t>Nowa</w:t>
            </w:r>
            <w:proofErr w:type="spellEnd"/>
            <w:r w:rsidRPr="005B430B">
              <w:rPr>
                <w:lang w:val="de-DE"/>
              </w:rPr>
              <w:t xml:space="preserve"> </w:t>
            </w:r>
            <w:proofErr w:type="spellStart"/>
            <w:r w:rsidRPr="005B430B">
              <w:rPr>
                <w:lang w:val="de-DE"/>
              </w:rPr>
              <w:t>Knyha</w:t>
            </w:r>
            <w:proofErr w:type="spellEnd"/>
            <w:r w:rsidRPr="005B430B">
              <w:rPr>
                <w:lang w:val="de-DE"/>
              </w:rPr>
              <w:t>, 2003. – 416 S.</w:t>
            </w:r>
          </w:p>
          <w:p w:rsidR="005B430B" w:rsidRPr="00F937A2" w:rsidRDefault="005B430B" w:rsidP="005B430B">
            <w:pPr>
              <w:widowControl w:val="0"/>
              <w:numPr>
                <w:ilvl w:val="0"/>
                <w:numId w:val="4"/>
              </w:numPr>
              <w:autoSpaceDE w:val="0"/>
              <w:autoSpaceDN w:val="0"/>
              <w:adjustRightInd w:val="0"/>
              <w:spacing w:line="320" w:lineRule="exact"/>
              <w:outlineLvl w:val="2"/>
              <w:rPr>
                <w:b/>
                <w:bCs/>
              </w:rPr>
            </w:pPr>
            <w:r w:rsidRPr="005B430B">
              <w:t>Богданова В. В. Семантико-синтаксическая организация предложения / В.В. Богданова – Л.: ЛГУ, 1977. – 204</w:t>
            </w:r>
            <w:r w:rsidRPr="005B430B">
              <w:rPr>
                <w:lang w:val="en-US"/>
              </w:rPr>
              <w:t> </w:t>
            </w:r>
            <w:r w:rsidRPr="005B430B">
              <w:t>с.</w:t>
            </w:r>
          </w:p>
          <w:p w:rsidR="005B430B" w:rsidRPr="00F937A2" w:rsidRDefault="005B430B" w:rsidP="005B430B">
            <w:pPr>
              <w:widowControl w:val="0"/>
              <w:numPr>
                <w:ilvl w:val="0"/>
                <w:numId w:val="4"/>
              </w:numPr>
              <w:autoSpaceDE w:val="0"/>
              <w:autoSpaceDN w:val="0"/>
              <w:adjustRightInd w:val="0"/>
              <w:spacing w:line="320" w:lineRule="exact"/>
              <w:outlineLvl w:val="2"/>
              <w:rPr>
                <w:b/>
                <w:bCs/>
              </w:rPr>
            </w:pPr>
            <w:proofErr w:type="spellStart"/>
            <w:r w:rsidRPr="005B430B">
              <w:t>Гулыга</w:t>
            </w:r>
            <w:proofErr w:type="spellEnd"/>
            <w:r w:rsidRPr="005B430B">
              <w:t xml:space="preserve"> Е.В., </w:t>
            </w:r>
            <w:proofErr w:type="spellStart"/>
            <w:r w:rsidRPr="005B430B">
              <w:t>Шендельс</w:t>
            </w:r>
            <w:proofErr w:type="spellEnd"/>
            <w:r w:rsidRPr="005B430B">
              <w:t> Е. И. Грамматико-лексические поля / Е.В. </w:t>
            </w:r>
            <w:proofErr w:type="spellStart"/>
            <w:r w:rsidRPr="005B430B">
              <w:t>Гулыга</w:t>
            </w:r>
            <w:proofErr w:type="spellEnd"/>
            <w:r w:rsidRPr="005B430B">
              <w:t>, Е.И. </w:t>
            </w:r>
            <w:proofErr w:type="spellStart"/>
            <w:r w:rsidRPr="005B430B">
              <w:t>Шендельс</w:t>
            </w:r>
            <w:proofErr w:type="spellEnd"/>
            <w:r w:rsidRPr="005B430B">
              <w:t xml:space="preserve"> – М.: Просвещение, 1967. – 180</w:t>
            </w:r>
            <w:r w:rsidRPr="005B430B">
              <w:rPr>
                <w:lang w:val="en-US"/>
              </w:rPr>
              <w:t> </w:t>
            </w:r>
            <w:r w:rsidRPr="005B430B">
              <w:t>с.</w:t>
            </w:r>
          </w:p>
          <w:p w:rsidR="005B430B" w:rsidRPr="00F937A2" w:rsidRDefault="005B430B" w:rsidP="005B430B">
            <w:pPr>
              <w:widowControl w:val="0"/>
              <w:numPr>
                <w:ilvl w:val="0"/>
                <w:numId w:val="4"/>
              </w:numPr>
              <w:autoSpaceDE w:val="0"/>
              <w:autoSpaceDN w:val="0"/>
              <w:adjustRightInd w:val="0"/>
              <w:spacing w:line="320" w:lineRule="exact"/>
              <w:outlineLvl w:val="2"/>
              <w:rPr>
                <w:b/>
                <w:bCs/>
              </w:rPr>
            </w:pPr>
            <w:r w:rsidRPr="005B430B">
              <w:t>Козловский В.В. Предложения с конъюнктивом (структура, семантика, прагматика) / В.В. </w:t>
            </w:r>
            <w:proofErr w:type="spellStart"/>
            <w:r w:rsidRPr="005B430B">
              <w:t>Козловський</w:t>
            </w:r>
            <w:proofErr w:type="spellEnd"/>
            <w:r w:rsidRPr="005B430B">
              <w:t xml:space="preserve"> – Черновцы: Рута, 1997. – 281</w:t>
            </w:r>
            <w:r w:rsidRPr="005B430B">
              <w:rPr>
                <w:lang w:val="en-US"/>
              </w:rPr>
              <w:t> </w:t>
            </w:r>
            <w:r w:rsidRPr="005B430B">
              <w:t>с.</w:t>
            </w:r>
          </w:p>
          <w:p w:rsidR="005B430B" w:rsidRPr="00F937A2" w:rsidRDefault="005B430B" w:rsidP="005B430B">
            <w:pPr>
              <w:widowControl w:val="0"/>
              <w:numPr>
                <w:ilvl w:val="0"/>
                <w:numId w:val="4"/>
              </w:numPr>
              <w:autoSpaceDE w:val="0"/>
              <w:autoSpaceDN w:val="0"/>
              <w:adjustRightInd w:val="0"/>
              <w:spacing w:line="320" w:lineRule="exact"/>
              <w:outlineLvl w:val="2"/>
              <w:rPr>
                <w:b/>
                <w:bCs/>
              </w:rPr>
            </w:pPr>
            <w:r w:rsidRPr="005B430B">
              <w:t xml:space="preserve">Приходько А. М. </w:t>
            </w:r>
            <w:proofErr w:type="spellStart"/>
            <w:r w:rsidRPr="005B430B">
              <w:t>Складносурядне</w:t>
            </w:r>
            <w:proofErr w:type="spellEnd"/>
            <w:r w:rsidRPr="005B430B">
              <w:t xml:space="preserve"> </w:t>
            </w:r>
            <w:proofErr w:type="spellStart"/>
            <w:r w:rsidRPr="005B430B">
              <w:t>речення</w:t>
            </w:r>
            <w:proofErr w:type="spellEnd"/>
            <w:r w:rsidRPr="005B430B">
              <w:t xml:space="preserve"> в </w:t>
            </w:r>
            <w:proofErr w:type="spellStart"/>
            <w:r w:rsidRPr="005B430B">
              <w:t>сучасній</w:t>
            </w:r>
            <w:proofErr w:type="spellEnd"/>
            <w:r w:rsidRPr="005B430B">
              <w:t xml:space="preserve"> </w:t>
            </w:r>
            <w:proofErr w:type="spellStart"/>
            <w:r w:rsidRPr="005B430B">
              <w:t>німецькій</w:t>
            </w:r>
            <w:proofErr w:type="spellEnd"/>
            <w:r w:rsidRPr="005B430B">
              <w:t xml:space="preserve"> </w:t>
            </w:r>
            <w:proofErr w:type="spellStart"/>
            <w:r w:rsidRPr="005B430B">
              <w:t>мові</w:t>
            </w:r>
            <w:proofErr w:type="spellEnd"/>
            <w:r w:rsidRPr="005B430B">
              <w:t xml:space="preserve"> / А.М. Приходько – </w:t>
            </w:r>
            <w:proofErr w:type="spellStart"/>
            <w:r w:rsidRPr="005B430B">
              <w:t>Запоріжжя</w:t>
            </w:r>
            <w:proofErr w:type="spellEnd"/>
            <w:r w:rsidRPr="005B430B">
              <w:t>: ЗДУ, 2002. – 292</w:t>
            </w:r>
            <w:r w:rsidRPr="005B430B">
              <w:rPr>
                <w:lang w:val="en-US"/>
              </w:rPr>
              <w:t> </w:t>
            </w:r>
            <w:r w:rsidRPr="005B430B">
              <w:t>с.</w:t>
            </w:r>
          </w:p>
          <w:p w:rsidR="005B430B" w:rsidRPr="00F937A2" w:rsidRDefault="005B430B" w:rsidP="005B430B">
            <w:pPr>
              <w:widowControl w:val="0"/>
              <w:numPr>
                <w:ilvl w:val="0"/>
                <w:numId w:val="4"/>
              </w:numPr>
              <w:autoSpaceDE w:val="0"/>
              <w:autoSpaceDN w:val="0"/>
              <w:adjustRightInd w:val="0"/>
              <w:spacing w:line="320" w:lineRule="exact"/>
              <w:outlineLvl w:val="2"/>
              <w:rPr>
                <w:b/>
                <w:bCs/>
              </w:rPr>
            </w:pPr>
            <w:r w:rsidRPr="005B430B">
              <w:t xml:space="preserve">Степанова М. Д., </w:t>
            </w:r>
            <w:proofErr w:type="spellStart"/>
            <w:r w:rsidRPr="005B430B">
              <w:t>Хельбиг</w:t>
            </w:r>
            <w:proofErr w:type="spellEnd"/>
            <w:r w:rsidRPr="005B430B">
              <w:t> Г. Части речи и проблемы валентности в современном немецком языке / М. Д. Степанова, Г. </w:t>
            </w:r>
            <w:proofErr w:type="spellStart"/>
            <w:r w:rsidRPr="005B430B">
              <w:t>Хельбиг</w:t>
            </w:r>
            <w:proofErr w:type="spellEnd"/>
            <w:r w:rsidRPr="005B430B">
              <w:t xml:space="preserve"> – М.: </w:t>
            </w:r>
            <w:proofErr w:type="spellStart"/>
            <w:r w:rsidRPr="005B430B">
              <w:t>Высш</w:t>
            </w:r>
            <w:proofErr w:type="spellEnd"/>
            <w:r w:rsidRPr="005B430B">
              <w:t xml:space="preserve">. </w:t>
            </w:r>
            <w:proofErr w:type="spellStart"/>
            <w:r w:rsidRPr="005B430B">
              <w:t>шк</w:t>
            </w:r>
            <w:proofErr w:type="spellEnd"/>
            <w:r w:rsidRPr="005B430B">
              <w:t>., 1978. – 259</w:t>
            </w:r>
            <w:r w:rsidRPr="005B430B">
              <w:rPr>
                <w:lang w:val="en-US"/>
              </w:rPr>
              <w:t> </w:t>
            </w:r>
            <w:r w:rsidRPr="005B430B">
              <w:t>с.</w:t>
            </w:r>
          </w:p>
          <w:p w:rsidR="005B430B" w:rsidRPr="00F937A2" w:rsidRDefault="005B430B" w:rsidP="005B430B">
            <w:pPr>
              <w:widowControl w:val="0"/>
              <w:numPr>
                <w:ilvl w:val="0"/>
                <w:numId w:val="4"/>
              </w:numPr>
              <w:autoSpaceDE w:val="0"/>
              <w:autoSpaceDN w:val="0"/>
              <w:adjustRightInd w:val="0"/>
              <w:spacing w:line="320" w:lineRule="exact"/>
              <w:outlineLvl w:val="2"/>
              <w:rPr>
                <w:b/>
                <w:bCs/>
              </w:rPr>
            </w:pPr>
            <w:proofErr w:type="spellStart"/>
            <w:r w:rsidRPr="005B430B">
              <w:t>Шендельс</w:t>
            </w:r>
            <w:proofErr w:type="spellEnd"/>
            <w:r w:rsidRPr="005B430B">
              <w:t> Е. И. Многозначность и синонимия в грамматике / Е. И. </w:t>
            </w:r>
            <w:proofErr w:type="spellStart"/>
            <w:r w:rsidRPr="005B430B">
              <w:t>Шендельс</w:t>
            </w:r>
            <w:proofErr w:type="spellEnd"/>
            <w:r w:rsidRPr="005B430B">
              <w:t xml:space="preserve"> – М.:</w:t>
            </w:r>
            <w:proofErr w:type="spellStart"/>
            <w:r w:rsidRPr="005B430B">
              <w:t>Высш</w:t>
            </w:r>
            <w:proofErr w:type="spellEnd"/>
            <w:r w:rsidRPr="005B430B">
              <w:t xml:space="preserve">. </w:t>
            </w:r>
            <w:proofErr w:type="spellStart"/>
            <w:r w:rsidRPr="005B430B">
              <w:t>шк</w:t>
            </w:r>
            <w:proofErr w:type="spellEnd"/>
            <w:r w:rsidRPr="005B430B">
              <w:t>., 1970. – 193 с.</w:t>
            </w:r>
          </w:p>
          <w:p w:rsidR="005B430B" w:rsidRPr="005B430B" w:rsidRDefault="005B430B" w:rsidP="005B430B">
            <w:pPr>
              <w:widowControl w:val="0"/>
              <w:numPr>
                <w:ilvl w:val="0"/>
                <w:numId w:val="4"/>
              </w:numPr>
              <w:autoSpaceDE w:val="0"/>
              <w:autoSpaceDN w:val="0"/>
              <w:adjustRightInd w:val="0"/>
              <w:spacing w:line="320" w:lineRule="exact"/>
              <w:outlineLvl w:val="2"/>
              <w:rPr>
                <w:b/>
                <w:bCs/>
                <w:lang w:val="de-DE"/>
              </w:rPr>
            </w:pPr>
            <w:r w:rsidRPr="005B430B">
              <w:rPr>
                <w:lang w:val="de-DE"/>
              </w:rPr>
              <w:t>Brinkmann</w:t>
            </w:r>
            <w:r w:rsidRPr="00F937A2">
              <w:rPr>
                <w:lang w:val="de-DE"/>
              </w:rPr>
              <w:t> </w:t>
            </w:r>
            <w:r w:rsidRPr="005B430B">
              <w:rPr>
                <w:lang w:val="de-DE"/>
              </w:rPr>
              <w:t>H. Die deutsche Sprache. Gestalt und Leistung</w:t>
            </w:r>
            <w:r w:rsidRPr="00F937A2">
              <w:rPr>
                <w:lang w:val="de-DE"/>
              </w:rPr>
              <w:t xml:space="preserve"> </w:t>
            </w:r>
            <w:r w:rsidRPr="005B430B">
              <w:rPr>
                <w:lang w:val="de-DE"/>
              </w:rPr>
              <w:t>/ H. Brinkmann – Düsseldorf: Residenz Verlag, 1962. – 286</w:t>
            </w:r>
            <w:r w:rsidRPr="00F937A2">
              <w:rPr>
                <w:lang w:val="de-DE"/>
              </w:rPr>
              <w:t> </w:t>
            </w:r>
            <w:r w:rsidRPr="005B430B">
              <w:rPr>
                <w:lang w:val="de-DE"/>
              </w:rPr>
              <w:t>S.</w:t>
            </w:r>
          </w:p>
          <w:p w:rsidR="00C9100F" w:rsidRDefault="005B430B" w:rsidP="00C9100F">
            <w:pPr>
              <w:widowControl w:val="0"/>
              <w:numPr>
                <w:ilvl w:val="0"/>
                <w:numId w:val="4"/>
              </w:numPr>
              <w:autoSpaceDE w:val="0"/>
              <w:autoSpaceDN w:val="0"/>
              <w:adjustRightInd w:val="0"/>
              <w:spacing w:line="320" w:lineRule="exact"/>
              <w:outlineLvl w:val="2"/>
              <w:rPr>
                <w:b/>
                <w:bCs/>
                <w:lang w:val="de-DE"/>
              </w:rPr>
            </w:pPr>
            <w:r w:rsidRPr="005B430B">
              <w:rPr>
                <w:lang w:val="de-DE"/>
              </w:rPr>
              <w:t>Engel</w:t>
            </w:r>
            <w:r w:rsidRPr="00F937A2">
              <w:rPr>
                <w:lang w:val="de-DE"/>
              </w:rPr>
              <w:t> </w:t>
            </w:r>
            <w:r w:rsidRPr="005B430B">
              <w:rPr>
                <w:lang w:val="de-DE"/>
              </w:rPr>
              <w:t xml:space="preserve">U. Deutsche Grammatik / U. Engel – Heidelberg: Julius </w:t>
            </w:r>
            <w:proofErr w:type="spellStart"/>
            <w:r w:rsidRPr="005B430B">
              <w:rPr>
                <w:lang w:val="de-DE"/>
              </w:rPr>
              <w:t>Groos</w:t>
            </w:r>
            <w:proofErr w:type="spellEnd"/>
            <w:r w:rsidRPr="005B430B">
              <w:rPr>
                <w:lang w:val="de-DE"/>
              </w:rPr>
              <w:t>, 1988. – 883S.</w:t>
            </w:r>
            <w:bookmarkEnd w:id="1"/>
          </w:p>
          <w:p w:rsidR="00C9100F" w:rsidRDefault="005B430B" w:rsidP="00C9100F">
            <w:pPr>
              <w:widowControl w:val="0"/>
              <w:numPr>
                <w:ilvl w:val="0"/>
                <w:numId w:val="4"/>
              </w:numPr>
              <w:autoSpaceDE w:val="0"/>
              <w:autoSpaceDN w:val="0"/>
              <w:adjustRightInd w:val="0"/>
              <w:spacing w:line="320" w:lineRule="exact"/>
              <w:outlineLvl w:val="2"/>
              <w:rPr>
                <w:b/>
                <w:bCs/>
                <w:lang w:val="de-DE"/>
              </w:rPr>
            </w:pPr>
            <w:proofErr w:type="spellStart"/>
            <w:r w:rsidRPr="00C9100F">
              <w:t>Маруневич</w:t>
            </w:r>
            <w:proofErr w:type="spellEnd"/>
            <w:r w:rsidRPr="00C9100F">
              <w:rPr>
                <w:lang w:val="de-DE"/>
              </w:rPr>
              <w:t xml:space="preserve"> </w:t>
            </w:r>
            <w:r w:rsidRPr="00C9100F">
              <w:t>Б</w:t>
            </w:r>
            <w:r w:rsidRPr="00C9100F">
              <w:rPr>
                <w:lang w:val="de-DE"/>
              </w:rPr>
              <w:t>.</w:t>
            </w:r>
            <w:r w:rsidRPr="00C9100F">
              <w:t>М</w:t>
            </w:r>
            <w:r w:rsidRPr="00C9100F">
              <w:rPr>
                <w:lang w:val="de-DE"/>
              </w:rPr>
              <w:t xml:space="preserve">. </w:t>
            </w:r>
            <w:proofErr w:type="spellStart"/>
            <w:r w:rsidRPr="00C9100F">
              <w:t>Навчально</w:t>
            </w:r>
            <w:proofErr w:type="spellEnd"/>
            <w:r w:rsidRPr="00C9100F">
              <w:rPr>
                <w:lang w:val="de-DE"/>
              </w:rPr>
              <w:t>-</w:t>
            </w:r>
            <w:proofErr w:type="spellStart"/>
            <w:r w:rsidRPr="00C9100F">
              <w:t>методичний</w:t>
            </w:r>
            <w:proofErr w:type="spellEnd"/>
            <w:r w:rsidRPr="00C9100F">
              <w:rPr>
                <w:lang w:val="de-DE"/>
              </w:rPr>
              <w:t xml:space="preserve"> </w:t>
            </w:r>
            <w:proofErr w:type="spellStart"/>
            <w:r w:rsidRPr="00C9100F">
              <w:t>посібник</w:t>
            </w:r>
            <w:proofErr w:type="spellEnd"/>
            <w:r w:rsidRPr="00C9100F">
              <w:rPr>
                <w:lang w:val="de-DE"/>
              </w:rPr>
              <w:t xml:space="preserve"> </w:t>
            </w:r>
            <w:r w:rsidRPr="00C9100F">
              <w:t>з</w:t>
            </w:r>
            <w:r w:rsidRPr="00C9100F">
              <w:rPr>
                <w:lang w:val="de-DE"/>
              </w:rPr>
              <w:t xml:space="preserve"> </w:t>
            </w:r>
            <w:r w:rsidRPr="00C9100F">
              <w:t>курсу</w:t>
            </w:r>
            <w:r w:rsidRPr="00C9100F">
              <w:rPr>
                <w:lang w:val="de-DE"/>
              </w:rPr>
              <w:t xml:space="preserve"> </w:t>
            </w:r>
            <w:r w:rsidRPr="00C9100F">
              <w:t>методики</w:t>
            </w:r>
            <w:r w:rsidRPr="00C9100F">
              <w:rPr>
                <w:lang w:val="de-DE"/>
              </w:rPr>
              <w:t xml:space="preserve"> </w:t>
            </w:r>
            <w:proofErr w:type="spellStart"/>
            <w:r w:rsidRPr="00C9100F">
              <w:t>навчання</w:t>
            </w:r>
            <w:proofErr w:type="spellEnd"/>
            <w:r w:rsidRPr="00C9100F">
              <w:rPr>
                <w:lang w:val="de-DE"/>
              </w:rPr>
              <w:t xml:space="preserve"> </w:t>
            </w:r>
            <w:proofErr w:type="spellStart"/>
            <w:r w:rsidRPr="00C9100F">
              <w:t>німецької</w:t>
            </w:r>
            <w:proofErr w:type="spellEnd"/>
            <w:r w:rsidRPr="00C9100F">
              <w:rPr>
                <w:lang w:val="de-DE"/>
              </w:rPr>
              <w:t xml:space="preserve"> </w:t>
            </w:r>
            <w:proofErr w:type="spellStart"/>
            <w:r w:rsidRPr="00C9100F">
              <w:t>мови</w:t>
            </w:r>
            <w:proofErr w:type="spellEnd"/>
            <w:r w:rsidRPr="00C9100F">
              <w:rPr>
                <w:lang w:val="de-DE"/>
              </w:rPr>
              <w:t xml:space="preserve"> «Horen und Sprechen» (</w:t>
            </w:r>
            <w:r w:rsidRPr="00C9100F">
              <w:t>для</w:t>
            </w:r>
            <w:r w:rsidRPr="00C9100F">
              <w:rPr>
                <w:lang w:val="de-DE"/>
              </w:rPr>
              <w:t xml:space="preserve"> </w:t>
            </w:r>
            <w:proofErr w:type="spellStart"/>
            <w:r w:rsidRPr="00C9100F">
              <w:t>студ</w:t>
            </w:r>
            <w:proofErr w:type="spellEnd"/>
            <w:r w:rsidRPr="00C9100F">
              <w:rPr>
                <w:lang w:val="de-DE"/>
              </w:rPr>
              <w:t xml:space="preserve">. IV </w:t>
            </w:r>
            <w:r w:rsidRPr="00C9100F">
              <w:t>курсу</w:t>
            </w:r>
            <w:r w:rsidRPr="00C9100F">
              <w:rPr>
                <w:lang w:val="de-DE"/>
              </w:rPr>
              <w:t xml:space="preserve"> </w:t>
            </w:r>
            <w:proofErr w:type="spellStart"/>
            <w:r w:rsidRPr="00C9100F">
              <w:t>нім</w:t>
            </w:r>
            <w:proofErr w:type="spellEnd"/>
            <w:r w:rsidRPr="00C9100F">
              <w:rPr>
                <w:lang w:val="de-DE"/>
              </w:rPr>
              <w:t xml:space="preserve">. </w:t>
            </w:r>
            <w:proofErr w:type="spellStart"/>
            <w:r w:rsidRPr="00C9100F">
              <w:t>відділення</w:t>
            </w:r>
            <w:proofErr w:type="spellEnd"/>
            <w:r w:rsidRPr="00C9100F">
              <w:rPr>
                <w:lang w:val="de-DE"/>
              </w:rPr>
              <w:t xml:space="preserve">). </w:t>
            </w:r>
            <w:proofErr w:type="spellStart"/>
            <w:r w:rsidRPr="00C9100F">
              <w:t>Івано</w:t>
            </w:r>
            <w:proofErr w:type="spellEnd"/>
            <w:r w:rsidRPr="00C9100F">
              <w:rPr>
                <w:lang w:val="de-DE"/>
              </w:rPr>
              <w:t>-</w:t>
            </w:r>
            <w:proofErr w:type="spellStart"/>
            <w:r w:rsidRPr="00C9100F">
              <w:t>Франківськ</w:t>
            </w:r>
            <w:proofErr w:type="spellEnd"/>
            <w:r w:rsidRPr="00C9100F">
              <w:rPr>
                <w:lang w:val="de-DE"/>
              </w:rPr>
              <w:t xml:space="preserve">: </w:t>
            </w:r>
            <w:proofErr w:type="spellStart"/>
            <w:r w:rsidRPr="00C9100F">
              <w:t>Гостинець</w:t>
            </w:r>
            <w:proofErr w:type="spellEnd"/>
            <w:r w:rsidRPr="00C9100F">
              <w:rPr>
                <w:lang w:val="de-DE"/>
              </w:rPr>
              <w:t>, 2005. – 40</w:t>
            </w:r>
            <w:r w:rsidRPr="00C9100F">
              <w:t>с</w:t>
            </w:r>
            <w:r w:rsidRPr="00C9100F">
              <w:rPr>
                <w:lang w:val="de-DE"/>
              </w:rPr>
              <w:t>.</w:t>
            </w:r>
          </w:p>
          <w:p w:rsidR="00C9100F" w:rsidRDefault="005B430B" w:rsidP="00C9100F">
            <w:pPr>
              <w:widowControl w:val="0"/>
              <w:numPr>
                <w:ilvl w:val="0"/>
                <w:numId w:val="4"/>
              </w:numPr>
              <w:autoSpaceDE w:val="0"/>
              <w:autoSpaceDN w:val="0"/>
              <w:adjustRightInd w:val="0"/>
              <w:spacing w:line="320" w:lineRule="exact"/>
              <w:outlineLvl w:val="2"/>
              <w:rPr>
                <w:b/>
                <w:bCs/>
                <w:lang w:val="de-DE"/>
              </w:rPr>
            </w:pPr>
            <w:proofErr w:type="spellStart"/>
            <w:r w:rsidRPr="00C9100F">
              <w:t>Маруневич</w:t>
            </w:r>
            <w:proofErr w:type="spellEnd"/>
            <w:r w:rsidRPr="00C9100F">
              <w:rPr>
                <w:lang w:val="de-DE"/>
              </w:rPr>
              <w:t xml:space="preserve"> </w:t>
            </w:r>
            <w:r w:rsidRPr="00C9100F">
              <w:t>Б</w:t>
            </w:r>
            <w:r w:rsidRPr="00C9100F">
              <w:rPr>
                <w:lang w:val="de-DE"/>
              </w:rPr>
              <w:t>.</w:t>
            </w:r>
            <w:r w:rsidRPr="00C9100F">
              <w:t>М</w:t>
            </w:r>
            <w:r w:rsidRPr="00C9100F">
              <w:rPr>
                <w:lang w:val="de-DE"/>
              </w:rPr>
              <w:t xml:space="preserve">. </w:t>
            </w:r>
            <w:proofErr w:type="spellStart"/>
            <w:r w:rsidRPr="00C9100F">
              <w:t>Навчально</w:t>
            </w:r>
            <w:proofErr w:type="spellEnd"/>
            <w:r w:rsidRPr="00C9100F">
              <w:rPr>
                <w:lang w:val="de-DE"/>
              </w:rPr>
              <w:t>-</w:t>
            </w:r>
            <w:proofErr w:type="spellStart"/>
            <w:r w:rsidRPr="00C9100F">
              <w:t>методичний</w:t>
            </w:r>
            <w:proofErr w:type="spellEnd"/>
            <w:r w:rsidRPr="00C9100F">
              <w:rPr>
                <w:lang w:val="de-DE"/>
              </w:rPr>
              <w:t xml:space="preserve"> </w:t>
            </w:r>
            <w:proofErr w:type="spellStart"/>
            <w:r w:rsidRPr="00C9100F">
              <w:t>посібник</w:t>
            </w:r>
            <w:proofErr w:type="spellEnd"/>
            <w:r w:rsidRPr="00C9100F">
              <w:rPr>
                <w:lang w:val="de-DE"/>
              </w:rPr>
              <w:t xml:space="preserve"> </w:t>
            </w:r>
            <w:r w:rsidRPr="00C9100F">
              <w:t>з</w:t>
            </w:r>
            <w:r w:rsidRPr="00C9100F">
              <w:rPr>
                <w:lang w:val="de-DE"/>
              </w:rPr>
              <w:t xml:space="preserve"> </w:t>
            </w:r>
            <w:r w:rsidRPr="00C9100F">
              <w:t>курсу</w:t>
            </w:r>
            <w:r w:rsidRPr="00C9100F">
              <w:rPr>
                <w:lang w:val="de-DE"/>
              </w:rPr>
              <w:t xml:space="preserve"> </w:t>
            </w:r>
            <w:r w:rsidRPr="00C9100F">
              <w:t>методики</w:t>
            </w:r>
            <w:r w:rsidRPr="00C9100F">
              <w:rPr>
                <w:lang w:val="de-DE"/>
              </w:rPr>
              <w:t xml:space="preserve"> </w:t>
            </w:r>
            <w:proofErr w:type="spellStart"/>
            <w:r w:rsidRPr="00C9100F">
              <w:t>навчання</w:t>
            </w:r>
            <w:proofErr w:type="spellEnd"/>
            <w:r w:rsidRPr="00C9100F">
              <w:rPr>
                <w:lang w:val="de-DE"/>
              </w:rPr>
              <w:t xml:space="preserve"> </w:t>
            </w:r>
            <w:proofErr w:type="spellStart"/>
            <w:r w:rsidRPr="00C9100F">
              <w:t>німецької</w:t>
            </w:r>
            <w:proofErr w:type="spellEnd"/>
            <w:r w:rsidRPr="00C9100F">
              <w:rPr>
                <w:lang w:val="de-DE"/>
              </w:rPr>
              <w:t xml:space="preserve"> </w:t>
            </w:r>
            <w:proofErr w:type="spellStart"/>
            <w:r w:rsidRPr="00C9100F">
              <w:t>мови</w:t>
            </w:r>
            <w:proofErr w:type="spellEnd"/>
            <w:r w:rsidRPr="00C9100F">
              <w:rPr>
                <w:lang w:val="de-DE"/>
              </w:rPr>
              <w:t xml:space="preserve"> «Sprachlernspiele </w:t>
            </w:r>
            <w:proofErr w:type="spellStart"/>
            <w:r w:rsidRPr="00C9100F">
              <w:rPr>
                <w:lang w:val="de-DE"/>
              </w:rPr>
              <w:t>fur</w:t>
            </w:r>
            <w:proofErr w:type="spellEnd"/>
            <w:r w:rsidRPr="00C9100F">
              <w:rPr>
                <w:lang w:val="de-DE"/>
              </w:rPr>
              <w:t xml:space="preserve"> den Deutschunterricht» (</w:t>
            </w:r>
            <w:r w:rsidRPr="00C9100F">
              <w:t>для</w:t>
            </w:r>
            <w:r w:rsidRPr="00C9100F">
              <w:rPr>
                <w:lang w:val="de-DE"/>
              </w:rPr>
              <w:t xml:space="preserve"> </w:t>
            </w:r>
            <w:proofErr w:type="spellStart"/>
            <w:r w:rsidRPr="00C9100F">
              <w:t>студ</w:t>
            </w:r>
            <w:proofErr w:type="spellEnd"/>
            <w:r w:rsidRPr="00C9100F">
              <w:rPr>
                <w:lang w:val="de-DE"/>
              </w:rPr>
              <w:t xml:space="preserve">. IV </w:t>
            </w:r>
            <w:r w:rsidRPr="00C9100F">
              <w:t>курсу</w:t>
            </w:r>
            <w:r w:rsidRPr="00C9100F">
              <w:rPr>
                <w:lang w:val="de-DE"/>
              </w:rPr>
              <w:t xml:space="preserve"> </w:t>
            </w:r>
            <w:proofErr w:type="spellStart"/>
            <w:r w:rsidRPr="00C9100F">
              <w:t>нім</w:t>
            </w:r>
            <w:proofErr w:type="spellEnd"/>
            <w:r w:rsidRPr="00C9100F">
              <w:rPr>
                <w:lang w:val="de-DE"/>
              </w:rPr>
              <w:t xml:space="preserve">. </w:t>
            </w:r>
            <w:proofErr w:type="spellStart"/>
            <w:r w:rsidRPr="00C9100F">
              <w:t>відділення</w:t>
            </w:r>
            <w:proofErr w:type="spellEnd"/>
            <w:r w:rsidRPr="00C9100F">
              <w:rPr>
                <w:lang w:val="de-DE"/>
              </w:rPr>
              <w:t xml:space="preserve">). </w:t>
            </w:r>
            <w:proofErr w:type="spellStart"/>
            <w:r w:rsidRPr="00C9100F">
              <w:t>Івано</w:t>
            </w:r>
            <w:proofErr w:type="spellEnd"/>
            <w:r w:rsidRPr="00C9100F">
              <w:rPr>
                <w:lang w:val="de-DE"/>
              </w:rPr>
              <w:t>-</w:t>
            </w:r>
            <w:proofErr w:type="spellStart"/>
            <w:r w:rsidRPr="00C9100F">
              <w:t>Франківськ</w:t>
            </w:r>
            <w:proofErr w:type="spellEnd"/>
            <w:r w:rsidRPr="00C9100F">
              <w:rPr>
                <w:lang w:val="de-DE"/>
              </w:rPr>
              <w:t xml:space="preserve">: </w:t>
            </w:r>
            <w:proofErr w:type="spellStart"/>
            <w:r w:rsidRPr="00C9100F">
              <w:t>Гостинець</w:t>
            </w:r>
            <w:proofErr w:type="spellEnd"/>
            <w:r w:rsidRPr="00C9100F">
              <w:rPr>
                <w:lang w:val="de-DE"/>
              </w:rPr>
              <w:t>, 2006. – 40</w:t>
            </w:r>
            <w:r w:rsidRPr="00C9100F">
              <w:t>с</w:t>
            </w:r>
            <w:r w:rsidRPr="00C9100F">
              <w:rPr>
                <w:lang w:val="de-DE"/>
              </w:rPr>
              <w:t>.</w:t>
            </w:r>
          </w:p>
          <w:p w:rsidR="00C9100F" w:rsidRDefault="005B430B" w:rsidP="00C9100F">
            <w:pPr>
              <w:widowControl w:val="0"/>
              <w:numPr>
                <w:ilvl w:val="0"/>
                <w:numId w:val="4"/>
              </w:numPr>
              <w:autoSpaceDE w:val="0"/>
              <w:autoSpaceDN w:val="0"/>
              <w:adjustRightInd w:val="0"/>
              <w:spacing w:line="320" w:lineRule="exact"/>
              <w:outlineLvl w:val="2"/>
              <w:rPr>
                <w:b/>
                <w:bCs/>
                <w:lang w:val="de-DE"/>
              </w:rPr>
            </w:pPr>
            <w:r w:rsidRPr="00C9100F">
              <w:t xml:space="preserve">Методика </w:t>
            </w:r>
            <w:proofErr w:type="spellStart"/>
            <w:r w:rsidRPr="00C9100F">
              <w:t>викладання</w:t>
            </w:r>
            <w:proofErr w:type="spellEnd"/>
            <w:r w:rsidRPr="00C9100F">
              <w:t xml:space="preserve"> </w:t>
            </w:r>
            <w:proofErr w:type="spellStart"/>
            <w:r w:rsidRPr="00C9100F">
              <w:t>іноземних</w:t>
            </w:r>
            <w:proofErr w:type="spellEnd"/>
            <w:r w:rsidRPr="00C9100F">
              <w:t xml:space="preserve"> </w:t>
            </w:r>
            <w:proofErr w:type="spellStart"/>
            <w:r w:rsidRPr="00C9100F">
              <w:t>мов</w:t>
            </w:r>
            <w:proofErr w:type="spellEnd"/>
            <w:r w:rsidRPr="00C9100F">
              <w:t xml:space="preserve"> у </w:t>
            </w:r>
            <w:proofErr w:type="spellStart"/>
            <w:r w:rsidRPr="00C9100F">
              <w:t>середніх</w:t>
            </w:r>
            <w:proofErr w:type="spellEnd"/>
            <w:r w:rsidRPr="00C9100F">
              <w:t xml:space="preserve"> </w:t>
            </w:r>
            <w:proofErr w:type="spellStart"/>
            <w:r w:rsidRPr="00C9100F">
              <w:t>навчальних</w:t>
            </w:r>
            <w:proofErr w:type="spellEnd"/>
            <w:r w:rsidRPr="00C9100F">
              <w:t xml:space="preserve"> закладах. </w:t>
            </w:r>
            <w:proofErr w:type="spellStart"/>
            <w:r w:rsidRPr="00C9100F">
              <w:t>Підручник</w:t>
            </w:r>
            <w:proofErr w:type="spellEnd"/>
            <w:r w:rsidRPr="00C9100F">
              <w:t xml:space="preserve"> / </w:t>
            </w:r>
            <w:proofErr w:type="spellStart"/>
            <w:r w:rsidRPr="00C9100F">
              <w:t>Кол.авт.під</w:t>
            </w:r>
            <w:proofErr w:type="spellEnd"/>
            <w:r w:rsidRPr="00C9100F">
              <w:t xml:space="preserve"> </w:t>
            </w:r>
            <w:proofErr w:type="spellStart"/>
            <w:r w:rsidRPr="00C9100F">
              <w:t>кер.проф</w:t>
            </w:r>
            <w:proofErr w:type="spellEnd"/>
            <w:r w:rsidRPr="00C9100F">
              <w:t xml:space="preserve">. </w:t>
            </w:r>
            <w:proofErr w:type="spellStart"/>
            <w:r w:rsidRPr="00C9100F">
              <w:t>С.Ю.Ніколаевої</w:t>
            </w:r>
            <w:proofErr w:type="spellEnd"/>
            <w:r w:rsidRPr="00C9100F">
              <w:t xml:space="preserve">. - К.: </w:t>
            </w:r>
            <w:proofErr w:type="spellStart"/>
            <w:r w:rsidRPr="00C9100F">
              <w:t>Ленвіт</w:t>
            </w:r>
            <w:proofErr w:type="spellEnd"/>
            <w:r w:rsidRPr="00C9100F">
              <w:t>, 2002.- 328с.</w:t>
            </w:r>
          </w:p>
          <w:p w:rsidR="00C9100F" w:rsidRDefault="005B430B" w:rsidP="00C9100F">
            <w:pPr>
              <w:widowControl w:val="0"/>
              <w:numPr>
                <w:ilvl w:val="0"/>
                <w:numId w:val="4"/>
              </w:numPr>
              <w:autoSpaceDE w:val="0"/>
              <w:autoSpaceDN w:val="0"/>
              <w:adjustRightInd w:val="0"/>
              <w:spacing w:line="320" w:lineRule="exact"/>
              <w:outlineLvl w:val="2"/>
              <w:rPr>
                <w:b/>
                <w:bCs/>
                <w:lang w:val="de-DE"/>
              </w:rPr>
            </w:pPr>
            <w:r w:rsidRPr="00C9100F">
              <w:t xml:space="preserve">Настольная книга преподавателя </w:t>
            </w:r>
            <w:proofErr w:type="spellStart"/>
            <w:r w:rsidRPr="00C9100F">
              <w:t>иностр.языков</w:t>
            </w:r>
            <w:proofErr w:type="spellEnd"/>
            <w:r w:rsidRPr="00C9100F">
              <w:t>/</w:t>
            </w:r>
            <w:proofErr w:type="spellStart"/>
            <w:r w:rsidRPr="00C9100F">
              <w:t>Маслыко</w:t>
            </w:r>
            <w:proofErr w:type="spellEnd"/>
            <w:r w:rsidRPr="00C9100F">
              <w:t xml:space="preserve"> Е.А., </w:t>
            </w:r>
            <w:proofErr w:type="spellStart"/>
            <w:r w:rsidRPr="00C9100F">
              <w:t>Бабинская</w:t>
            </w:r>
            <w:proofErr w:type="spellEnd"/>
            <w:r w:rsidRPr="00C9100F">
              <w:t xml:space="preserve"> П.К., Будько А.Ф., - Минск: ВШ, </w:t>
            </w:r>
            <w:proofErr w:type="gramStart"/>
            <w:r w:rsidRPr="00C9100F">
              <w:t>1992.-</w:t>
            </w:r>
            <w:proofErr w:type="gramEnd"/>
            <w:r w:rsidRPr="00C9100F">
              <w:t xml:space="preserve"> 445с.</w:t>
            </w:r>
          </w:p>
          <w:p w:rsidR="00C9100F" w:rsidRPr="00F937A2" w:rsidRDefault="005B430B" w:rsidP="00C9100F">
            <w:pPr>
              <w:widowControl w:val="0"/>
              <w:numPr>
                <w:ilvl w:val="0"/>
                <w:numId w:val="4"/>
              </w:numPr>
              <w:autoSpaceDE w:val="0"/>
              <w:autoSpaceDN w:val="0"/>
              <w:adjustRightInd w:val="0"/>
              <w:spacing w:line="320" w:lineRule="exact"/>
              <w:outlineLvl w:val="2"/>
              <w:rPr>
                <w:b/>
                <w:bCs/>
              </w:rPr>
            </w:pPr>
            <w:proofErr w:type="spellStart"/>
            <w:r w:rsidRPr="00C9100F">
              <w:lastRenderedPageBreak/>
              <w:t>Іноземні</w:t>
            </w:r>
            <w:proofErr w:type="spellEnd"/>
            <w:r w:rsidRPr="00C9100F">
              <w:t xml:space="preserve"> </w:t>
            </w:r>
            <w:proofErr w:type="spellStart"/>
            <w:r w:rsidRPr="00C9100F">
              <w:t>мови</w:t>
            </w:r>
            <w:proofErr w:type="spellEnd"/>
            <w:r w:rsidRPr="00C9100F">
              <w:t xml:space="preserve"> // </w:t>
            </w:r>
            <w:proofErr w:type="spellStart"/>
            <w:r w:rsidRPr="00C9100F">
              <w:t>Науково-методичний</w:t>
            </w:r>
            <w:proofErr w:type="spellEnd"/>
            <w:r w:rsidRPr="00C9100F">
              <w:t xml:space="preserve"> журнал. – К.: </w:t>
            </w:r>
            <w:proofErr w:type="spellStart"/>
            <w:r w:rsidRPr="00C9100F">
              <w:t>Київський</w:t>
            </w:r>
            <w:proofErr w:type="spellEnd"/>
            <w:r w:rsidRPr="00C9100F">
              <w:t xml:space="preserve">  </w:t>
            </w:r>
            <w:proofErr w:type="spellStart"/>
            <w:r w:rsidRPr="00C9100F">
              <w:t>державний</w:t>
            </w:r>
            <w:proofErr w:type="spellEnd"/>
            <w:r w:rsidRPr="00C9100F">
              <w:t xml:space="preserve"> </w:t>
            </w:r>
            <w:proofErr w:type="spellStart"/>
            <w:r w:rsidRPr="00C9100F">
              <w:t>лінгвістичний</w:t>
            </w:r>
            <w:proofErr w:type="spellEnd"/>
            <w:r w:rsidRPr="00C9100F">
              <w:t xml:space="preserve"> </w:t>
            </w:r>
            <w:proofErr w:type="spellStart"/>
            <w:r w:rsidRPr="00C9100F">
              <w:t>університет</w:t>
            </w:r>
            <w:proofErr w:type="spellEnd"/>
            <w:r w:rsidRPr="00C9100F">
              <w:t>: в-во «</w:t>
            </w:r>
            <w:proofErr w:type="spellStart"/>
            <w:r w:rsidRPr="00C9100F">
              <w:t>Ленвіт</w:t>
            </w:r>
            <w:proofErr w:type="spellEnd"/>
            <w:r w:rsidRPr="00C9100F">
              <w:t>» (</w:t>
            </w:r>
            <w:proofErr w:type="spellStart"/>
            <w:r w:rsidRPr="00C9100F">
              <w:t>щорічні</w:t>
            </w:r>
            <w:proofErr w:type="spellEnd"/>
            <w:r w:rsidRPr="00C9100F">
              <w:t xml:space="preserve"> </w:t>
            </w:r>
            <w:proofErr w:type="spellStart"/>
            <w:r w:rsidRPr="00C9100F">
              <w:t>видання</w:t>
            </w:r>
            <w:proofErr w:type="spellEnd"/>
            <w:r w:rsidRPr="00C9100F">
              <w:t>).</w:t>
            </w:r>
          </w:p>
          <w:p w:rsidR="00C9100F" w:rsidRDefault="005B430B" w:rsidP="00C9100F">
            <w:pPr>
              <w:widowControl w:val="0"/>
              <w:numPr>
                <w:ilvl w:val="0"/>
                <w:numId w:val="4"/>
              </w:numPr>
              <w:autoSpaceDE w:val="0"/>
              <w:autoSpaceDN w:val="0"/>
              <w:adjustRightInd w:val="0"/>
              <w:spacing w:line="320" w:lineRule="exact"/>
              <w:outlineLvl w:val="2"/>
              <w:rPr>
                <w:b/>
                <w:bCs/>
                <w:lang w:val="de-DE"/>
              </w:rPr>
            </w:pPr>
            <w:proofErr w:type="spellStart"/>
            <w:r w:rsidRPr="00F937A2">
              <w:rPr>
                <w:lang w:val="de-DE"/>
              </w:rPr>
              <w:t>Stroch</w:t>
            </w:r>
            <w:proofErr w:type="spellEnd"/>
            <w:r w:rsidRPr="00F937A2">
              <w:rPr>
                <w:lang w:val="de-DE"/>
              </w:rPr>
              <w:t>, Günter. Deutsch als FS.-Eine Didaktik.-München: Fink Verlag, 1999.-326s.</w:t>
            </w:r>
          </w:p>
          <w:p w:rsidR="005B430B" w:rsidRPr="00C9100F" w:rsidRDefault="005B430B" w:rsidP="00C9100F">
            <w:pPr>
              <w:widowControl w:val="0"/>
              <w:numPr>
                <w:ilvl w:val="0"/>
                <w:numId w:val="4"/>
              </w:numPr>
              <w:autoSpaceDE w:val="0"/>
              <w:autoSpaceDN w:val="0"/>
              <w:adjustRightInd w:val="0"/>
              <w:spacing w:line="320" w:lineRule="exact"/>
              <w:outlineLvl w:val="2"/>
              <w:rPr>
                <w:b/>
                <w:bCs/>
                <w:lang w:val="de-DE"/>
              </w:rPr>
            </w:pPr>
            <w:r w:rsidRPr="00F937A2">
              <w:rPr>
                <w:lang w:val="de-DE"/>
              </w:rPr>
              <w:t xml:space="preserve">Übungstypologie zum kommunikativen Deutschunterricht / hrsg. von   Dr. G. Neuer.- </w:t>
            </w:r>
            <w:r w:rsidRPr="00C9100F">
              <w:rPr>
                <w:lang w:val="en-US"/>
              </w:rPr>
              <w:t>Berlin: Langenscheidt, 1995.- 223 S.</w:t>
            </w:r>
          </w:p>
          <w:p w:rsidR="00C9100F" w:rsidRDefault="005B430B" w:rsidP="00C9100F">
            <w:pPr>
              <w:widowControl w:val="0"/>
              <w:numPr>
                <w:ilvl w:val="0"/>
                <w:numId w:val="4"/>
              </w:numPr>
              <w:autoSpaceDE w:val="0"/>
              <w:autoSpaceDN w:val="0"/>
              <w:adjustRightInd w:val="0"/>
              <w:spacing w:line="320" w:lineRule="exact"/>
              <w:jc w:val="both"/>
              <w:rPr>
                <w:sz w:val="28"/>
                <w:szCs w:val="28"/>
              </w:rPr>
            </w:pPr>
            <w:r w:rsidRPr="00D7031F">
              <w:t xml:space="preserve">Проект на </w:t>
            </w:r>
            <w:proofErr w:type="spellStart"/>
            <w:r w:rsidRPr="00D7031F">
              <w:t>занятті</w:t>
            </w:r>
            <w:proofErr w:type="spellEnd"/>
            <w:r w:rsidRPr="00D7031F">
              <w:t xml:space="preserve"> з </w:t>
            </w:r>
            <w:proofErr w:type="spellStart"/>
            <w:r w:rsidRPr="00D7031F">
              <w:t>німецької</w:t>
            </w:r>
            <w:proofErr w:type="spellEnd"/>
            <w:r w:rsidRPr="00D7031F">
              <w:t xml:space="preserve"> </w:t>
            </w:r>
            <w:proofErr w:type="spellStart"/>
            <w:r w:rsidRPr="00D7031F">
              <w:t>мови</w:t>
            </w:r>
            <w:proofErr w:type="spellEnd"/>
            <w:r w:rsidRPr="00D7031F">
              <w:t xml:space="preserve"> // </w:t>
            </w:r>
            <w:proofErr w:type="spellStart"/>
            <w:r w:rsidRPr="00D7031F">
              <w:t>Deutsch</w:t>
            </w:r>
            <w:proofErr w:type="spellEnd"/>
            <w:r w:rsidRPr="00D7031F">
              <w:t>, 2010. - №45(245). –с.3 – 9.</w:t>
            </w:r>
          </w:p>
          <w:p w:rsidR="00C9100F" w:rsidRDefault="00C9100F" w:rsidP="00C9100F">
            <w:pPr>
              <w:widowControl w:val="0"/>
              <w:numPr>
                <w:ilvl w:val="0"/>
                <w:numId w:val="4"/>
              </w:numPr>
              <w:autoSpaceDE w:val="0"/>
              <w:autoSpaceDN w:val="0"/>
              <w:adjustRightInd w:val="0"/>
              <w:spacing w:line="320" w:lineRule="exact"/>
              <w:jc w:val="both"/>
              <w:rPr>
                <w:sz w:val="28"/>
                <w:szCs w:val="28"/>
              </w:rPr>
            </w:pPr>
            <w:r w:rsidRPr="00426938">
              <w:t xml:space="preserve">Кодекс </w:t>
            </w:r>
            <w:proofErr w:type="spellStart"/>
            <w:r w:rsidRPr="00426938">
              <w:t>честі</w:t>
            </w:r>
            <w:proofErr w:type="spellEnd"/>
            <w:r w:rsidRPr="00426938">
              <w:t xml:space="preserve"> ДВНЗ «</w:t>
            </w:r>
            <w:proofErr w:type="spellStart"/>
            <w:r w:rsidRPr="00426938">
              <w:t>Прикарпатський</w:t>
            </w:r>
            <w:proofErr w:type="spellEnd"/>
            <w:r w:rsidRPr="00426938">
              <w:t xml:space="preserve"> </w:t>
            </w:r>
            <w:proofErr w:type="spellStart"/>
            <w:r w:rsidRPr="00426938">
              <w:t>національний</w:t>
            </w:r>
            <w:proofErr w:type="spellEnd"/>
            <w:r w:rsidRPr="00426938">
              <w:t xml:space="preserve"> </w:t>
            </w:r>
            <w:proofErr w:type="spellStart"/>
            <w:r w:rsidRPr="00426938">
              <w:t>університет</w:t>
            </w:r>
            <w:proofErr w:type="spellEnd"/>
            <w:r w:rsidRPr="00426938">
              <w:t xml:space="preserve"> </w:t>
            </w:r>
            <w:proofErr w:type="spellStart"/>
            <w:r w:rsidRPr="00426938">
              <w:t>імені</w:t>
            </w:r>
            <w:proofErr w:type="spellEnd"/>
            <w:r w:rsidRPr="00426938">
              <w:t xml:space="preserve"> Василя </w:t>
            </w:r>
            <w:proofErr w:type="spellStart"/>
            <w:r w:rsidRPr="00426938">
              <w:t>Стефанка</w:t>
            </w:r>
            <w:proofErr w:type="spellEnd"/>
            <w:r w:rsidRPr="00426938">
              <w:t xml:space="preserve">». URL: </w:t>
            </w:r>
            <w:hyperlink r:id="rId7" w:history="1">
              <w:r w:rsidRPr="00426938">
                <w:rPr>
                  <w:rStyle w:val="a5"/>
                </w:rPr>
                <w:t>http://pnu.edu.ua/</w:t>
              </w:r>
            </w:hyperlink>
            <w:r w:rsidRPr="00C9100F">
              <w:rPr>
                <w:lang w:val="uk-UA"/>
              </w:rPr>
              <w:t xml:space="preserve"> </w:t>
            </w:r>
          </w:p>
          <w:p w:rsidR="00C9100F" w:rsidRDefault="00C9100F" w:rsidP="00C9100F">
            <w:pPr>
              <w:widowControl w:val="0"/>
              <w:numPr>
                <w:ilvl w:val="0"/>
                <w:numId w:val="4"/>
              </w:numPr>
              <w:autoSpaceDE w:val="0"/>
              <w:autoSpaceDN w:val="0"/>
              <w:adjustRightInd w:val="0"/>
              <w:spacing w:line="320" w:lineRule="exact"/>
              <w:jc w:val="both"/>
              <w:rPr>
                <w:sz w:val="28"/>
                <w:szCs w:val="28"/>
              </w:rPr>
            </w:pPr>
            <w:r w:rsidRPr="00426938">
              <w:t xml:space="preserve">Кодекс </w:t>
            </w:r>
            <w:proofErr w:type="spellStart"/>
            <w:r w:rsidRPr="00426938">
              <w:t>честі</w:t>
            </w:r>
            <w:proofErr w:type="spellEnd"/>
            <w:r w:rsidRPr="00426938">
              <w:t xml:space="preserve"> ДВНЗ «</w:t>
            </w:r>
            <w:proofErr w:type="spellStart"/>
            <w:r w:rsidRPr="00426938">
              <w:t>Прикарпатський</w:t>
            </w:r>
            <w:proofErr w:type="spellEnd"/>
            <w:r w:rsidRPr="00426938">
              <w:t xml:space="preserve"> </w:t>
            </w:r>
            <w:proofErr w:type="spellStart"/>
            <w:r w:rsidRPr="00426938">
              <w:t>національний</w:t>
            </w:r>
            <w:proofErr w:type="spellEnd"/>
            <w:r w:rsidRPr="00426938">
              <w:t xml:space="preserve"> </w:t>
            </w:r>
            <w:proofErr w:type="spellStart"/>
            <w:r w:rsidRPr="00426938">
              <w:t>університет</w:t>
            </w:r>
            <w:proofErr w:type="spellEnd"/>
            <w:r w:rsidRPr="00426938">
              <w:t xml:space="preserve"> </w:t>
            </w:r>
            <w:proofErr w:type="spellStart"/>
            <w:r w:rsidRPr="00426938">
              <w:t>імені</w:t>
            </w:r>
            <w:proofErr w:type="spellEnd"/>
            <w:r w:rsidRPr="00426938">
              <w:t xml:space="preserve"> Василя </w:t>
            </w:r>
            <w:proofErr w:type="spellStart"/>
            <w:r w:rsidRPr="00426938">
              <w:t>Стефаника</w:t>
            </w:r>
            <w:proofErr w:type="spellEnd"/>
            <w:r w:rsidRPr="00426938">
              <w:t>»</w:t>
            </w:r>
            <w:r w:rsidRPr="00C9100F">
              <w:rPr>
                <w:lang w:val="uk-UA"/>
              </w:rPr>
              <w:t xml:space="preserve"> </w:t>
            </w:r>
            <w:proofErr w:type="spellStart"/>
            <w:r w:rsidRPr="00426938">
              <w:t>від</w:t>
            </w:r>
            <w:proofErr w:type="spellEnd"/>
            <w:r w:rsidRPr="00426938">
              <w:t xml:space="preserve"> 29 </w:t>
            </w:r>
            <w:proofErr w:type="spellStart"/>
            <w:r w:rsidRPr="00426938">
              <w:t>грудня</w:t>
            </w:r>
            <w:proofErr w:type="spellEnd"/>
            <w:r w:rsidRPr="00426938">
              <w:t xml:space="preserve"> 2015 року (</w:t>
            </w:r>
            <w:proofErr w:type="spellStart"/>
            <w:r w:rsidRPr="00426938">
              <w:t>зі</w:t>
            </w:r>
            <w:proofErr w:type="spellEnd"/>
            <w:r w:rsidRPr="00426938">
              <w:t xml:space="preserve"> </w:t>
            </w:r>
            <w:proofErr w:type="spellStart"/>
            <w:r w:rsidRPr="00426938">
              <w:t>змінами</w:t>
            </w:r>
            <w:proofErr w:type="spellEnd"/>
            <w:r w:rsidRPr="00426938">
              <w:t xml:space="preserve"> </w:t>
            </w:r>
            <w:proofErr w:type="spellStart"/>
            <w:r w:rsidRPr="00426938">
              <w:t>від</w:t>
            </w:r>
            <w:proofErr w:type="spellEnd"/>
            <w:r w:rsidRPr="00426938">
              <w:t xml:space="preserve"> 29 листопада 2017 року. URL:/ </w:t>
            </w:r>
            <w:hyperlink r:id="rId8" w:history="1">
              <w:r w:rsidRPr="00426938">
                <w:rPr>
                  <w:rStyle w:val="a5"/>
                </w:rPr>
                <w:t>http://pnu.edu.ua/</w:t>
              </w:r>
            </w:hyperlink>
            <w:r w:rsidRPr="00C9100F">
              <w:rPr>
                <w:lang w:val="uk-UA"/>
              </w:rPr>
              <w:t xml:space="preserve"> </w:t>
            </w:r>
          </w:p>
          <w:p w:rsidR="00C9100F" w:rsidRDefault="00C9100F" w:rsidP="00C9100F">
            <w:pPr>
              <w:widowControl w:val="0"/>
              <w:numPr>
                <w:ilvl w:val="0"/>
                <w:numId w:val="4"/>
              </w:numPr>
              <w:autoSpaceDE w:val="0"/>
              <w:autoSpaceDN w:val="0"/>
              <w:adjustRightInd w:val="0"/>
              <w:spacing w:line="320" w:lineRule="exact"/>
              <w:jc w:val="both"/>
              <w:rPr>
                <w:sz w:val="28"/>
                <w:szCs w:val="28"/>
              </w:rPr>
            </w:pPr>
            <w:r w:rsidRPr="00426938">
              <w:t xml:space="preserve">Наказ </w:t>
            </w:r>
            <w:proofErr w:type="spellStart"/>
            <w:r w:rsidRPr="00426938">
              <w:t>Міністерства</w:t>
            </w:r>
            <w:proofErr w:type="spellEnd"/>
            <w:r w:rsidRPr="00426938">
              <w:t xml:space="preserve"> </w:t>
            </w:r>
            <w:proofErr w:type="spellStart"/>
            <w:r w:rsidRPr="00426938">
              <w:t>освіти</w:t>
            </w:r>
            <w:proofErr w:type="spellEnd"/>
            <w:r w:rsidRPr="00426938">
              <w:t xml:space="preserve"> і науки </w:t>
            </w:r>
            <w:proofErr w:type="spellStart"/>
            <w:r w:rsidRPr="00426938">
              <w:t>України</w:t>
            </w:r>
            <w:proofErr w:type="spellEnd"/>
            <w:r w:rsidRPr="00426938">
              <w:t xml:space="preserve">. </w:t>
            </w:r>
            <w:r w:rsidRPr="00C9100F">
              <w:rPr>
                <w:lang w:val="en-US"/>
              </w:rPr>
              <w:t xml:space="preserve">12.01.2017. No40. URL: </w:t>
            </w:r>
            <w:hyperlink r:id="rId9" w:history="1">
              <w:r w:rsidRPr="00E03241">
                <w:rPr>
                  <w:rStyle w:val="a5"/>
                  <w:lang w:val="en-US"/>
                </w:rPr>
                <w:t>http://zakon3.rada.gov.ua/laws/show/z0155-17</w:t>
              </w:r>
              <w:r w:rsidRPr="00E03241">
                <w:rPr>
                  <w:rStyle w:val="a5"/>
                  <w:lang w:val="uk-UA"/>
                </w:rPr>
                <w:t xml:space="preserve"> </w:t>
              </w:r>
              <w:r w:rsidRPr="00E03241">
                <w:rPr>
                  <w:rStyle w:val="a5"/>
                  <w:lang w:val="en-US"/>
                </w:rPr>
                <w:t xml:space="preserve">. </w:t>
              </w:r>
              <w:r w:rsidRPr="00E03241">
                <w:rPr>
                  <w:rStyle w:val="a5"/>
                </w:rPr>
                <w:t>8</w:t>
              </w:r>
            </w:hyperlink>
            <w:r w:rsidRPr="00EC253B">
              <w:t>.</w:t>
            </w:r>
          </w:p>
          <w:p w:rsidR="00C9100F" w:rsidRPr="00C9100F" w:rsidRDefault="00C9100F" w:rsidP="00C9100F">
            <w:pPr>
              <w:widowControl w:val="0"/>
              <w:numPr>
                <w:ilvl w:val="0"/>
                <w:numId w:val="4"/>
              </w:numPr>
              <w:autoSpaceDE w:val="0"/>
              <w:autoSpaceDN w:val="0"/>
              <w:adjustRightInd w:val="0"/>
              <w:spacing w:line="320" w:lineRule="exact"/>
              <w:jc w:val="both"/>
              <w:rPr>
                <w:sz w:val="28"/>
                <w:szCs w:val="28"/>
                <w:lang w:val="en-US"/>
              </w:rPr>
            </w:pPr>
            <w:proofErr w:type="spellStart"/>
            <w:r w:rsidRPr="00426938">
              <w:t>Національна</w:t>
            </w:r>
            <w:proofErr w:type="spellEnd"/>
            <w:r w:rsidRPr="00EC253B">
              <w:t xml:space="preserve"> </w:t>
            </w:r>
            <w:proofErr w:type="spellStart"/>
            <w:r w:rsidRPr="00426938">
              <w:t>стратегія</w:t>
            </w:r>
            <w:proofErr w:type="spellEnd"/>
            <w:r w:rsidRPr="00C9100F">
              <w:rPr>
                <w:lang w:val="uk-UA"/>
              </w:rPr>
              <w:t xml:space="preserve"> </w:t>
            </w:r>
            <w:proofErr w:type="spellStart"/>
            <w:r w:rsidRPr="00426938">
              <w:t>розвитку</w:t>
            </w:r>
            <w:proofErr w:type="spellEnd"/>
            <w:r w:rsidRPr="00EC253B">
              <w:t xml:space="preserve"> </w:t>
            </w:r>
            <w:proofErr w:type="spellStart"/>
            <w:r w:rsidRPr="00426938">
              <w:t>освіти</w:t>
            </w:r>
            <w:proofErr w:type="spellEnd"/>
            <w:r w:rsidRPr="00EC253B">
              <w:t xml:space="preserve"> </w:t>
            </w:r>
            <w:r w:rsidRPr="00426938">
              <w:t>в</w:t>
            </w:r>
            <w:r w:rsidRPr="00EC253B">
              <w:t xml:space="preserve"> </w:t>
            </w:r>
            <w:proofErr w:type="spellStart"/>
            <w:r w:rsidRPr="00426938">
              <w:t>Україні</w:t>
            </w:r>
            <w:proofErr w:type="spellEnd"/>
            <w:r w:rsidRPr="00EC253B">
              <w:t xml:space="preserve"> </w:t>
            </w:r>
            <w:r w:rsidRPr="00426938">
              <w:t>на</w:t>
            </w:r>
            <w:r w:rsidRPr="00EC253B">
              <w:t xml:space="preserve"> 2012 – 2021 </w:t>
            </w:r>
            <w:r w:rsidRPr="00426938">
              <w:t>роки</w:t>
            </w:r>
            <w:r w:rsidRPr="00EC253B">
              <w:t xml:space="preserve">. </w:t>
            </w:r>
            <w:r w:rsidRPr="00C9100F">
              <w:rPr>
                <w:lang w:val="en-US"/>
              </w:rPr>
              <w:t xml:space="preserve">URL : </w:t>
            </w:r>
            <w:hyperlink r:id="rId10" w:history="1">
              <w:r w:rsidRPr="00C9100F">
                <w:rPr>
                  <w:rStyle w:val="a5"/>
                  <w:lang w:val="en-US"/>
                </w:rPr>
                <w:t>http://www.meduniv.lviv.ua/files/info/nats_strategia.pdf</w:t>
              </w:r>
            </w:hyperlink>
            <w:r w:rsidRPr="00C9100F">
              <w:rPr>
                <w:lang w:val="uk-UA"/>
              </w:rPr>
              <w:t xml:space="preserve"> </w:t>
            </w:r>
          </w:p>
          <w:p w:rsidR="00C9100F" w:rsidRDefault="00C9100F" w:rsidP="00C9100F">
            <w:pPr>
              <w:widowControl w:val="0"/>
              <w:numPr>
                <w:ilvl w:val="0"/>
                <w:numId w:val="4"/>
              </w:numPr>
              <w:autoSpaceDE w:val="0"/>
              <w:autoSpaceDN w:val="0"/>
              <w:adjustRightInd w:val="0"/>
              <w:spacing w:line="320" w:lineRule="exact"/>
              <w:jc w:val="both"/>
              <w:rPr>
                <w:sz w:val="28"/>
                <w:szCs w:val="28"/>
              </w:rPr>
            </w:pPr>
            <w:r w:rsidRPr="00C9100F">
              <w:rPr>
                <w:lang w:val="uk-UA"/>
              </w:rPr>
              <w:t xml:space="preserve">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w:t>
            </w:r>
            <w:r w:rsidRPr="00C9100F">
              <w:rPr>
                <w:lang w:val="en-US"/>
              </w:rPr>
              <w:t>URL</w:t>
            </w:r>
            <w:r w:rsidRPr="00C9100F">
              <w:rPr>
                <w:lang w:val="uk-UA"/>
              </w:rPr>
              <w:t xml:space="preserve">:/ </w:t>
            </w:r>
            <w:hyperlink r:id="rId11" w:history="1">
              <w:r w:rsidRPr="00C9100F">
                <w:rPr>
                  <w:rStyle w:val="a5"/>
                  <w:lang w:val="en-US"/>
                </w:rPr>
                <w:t>http</w:t>
              </w:r>
              <w:r w:rsidRPr="00C9100F">
                <w:rPr>
                  <w:rStyle w:val="a5"/>
                  <w:lang w:val="uk-UA"/>
                </w:rPr>
                <w:t>://</w:t>
              </w:r>
              <w:proofErr w:type="spellStart"/>
              <w:r w:rsidRPr="00C9100F">
                <w:rPr>
                  <w:rStyle w:val="a5"/>
                  <w:lang w:val="en-US"/>
                </w:rPr>
                <w:t>pnu</w:t>
              </w:r>
              <w:proofErr w:type="spellEnd"/>
              <w:r w:rsidRPr="00C9100F">
                <w:rPr>
                  <w:rStyle w:val="a5"/>
                  <w:lang w:val="uk-UA"/>
                </w:rPr>
                <w:t>.</w:t>
              </w:r>
              <w:proofErr w:type="spellStart"/>
              <w:r w:rsidRPr="00C9100F">
                <w:rPr>
                  <w:rStyle w:val="a5"/>
                  <w:lang w:val="en-US"/>
                </w:rPr>
                <w:t>edu</w:t>
              </w:r>
              <w:proofErr w:type="spellEnd"/>
              <w:r w:rsidRPr="00C9100F">
                <w:rPr>
                  <w:rStyle w:val="a5"/>
                  <w:lang w:val="uk-UA"/>
                </w:rPr>
                <w:t>.</w:t>
              </w:r>
              <w:proofErr w:type="spellStart"/>
              <w:r w:rsidRPr="00C9100F">
                <w:rPr>
                  <w:rStyle w:val="a5"/>
                  <w:lang w:val="en-US"/>
                </w:rPr>
                <w:t>ua</w:t>
              </w:r>
              <w:proofErr w:type="spellEnd"/>
              <w:r w:rsidRPr="00C9100F">
                <w:rPr>
                  <w:rStyle w:val="a5"/>
                  <w:lang w:val="uk-UA"/>
                </w:rPr>
                <w:t>/</w:t>
              </w:r>
            </w:hyperlink>
            <w:r w:rsidRPr="00C9100F">
              <w:rPr>
                <w:lang w:val="uk-UA"/>
              </w:rPr>
              <w:t xml:space="preserve"> </w:t>
            </w:r>
          </w:p>
          <w:p w:rsidR="00C9100F" w:rsidRPr="00C9100F" w:rsidRDefault="00C9100F" w:rsidP="00C9100F">
            <w:pPr>
              <w:widowControl w:val="0"/>
              <w:numPr>
                <w:ilvl w:val="0"/>
                <w:numId w:val="4"/>
              </w:numPr>
              <w:autoSpaceDE w:val="0"/>
              <w:autoSpaceDN w:val="0"/>
              <w:adjustRightInd w:val="0"/>
              <w:spacing w:line="320" w:lineRule="exact"/>
              <w:jc w:val="both"/>
              <w:rPr>
                <w:sz w:val="28"/>
                <w:szCs w:val="28"/>
              </w:rPr>
            </w:pPr>
            <w:r w:rsidRPr="00C9100F">
              <w:rPr>
                <w:lang w:val="uk-UA"/>
              </w:rPr>
              <w:t xml:space="preserve">Про вищу освіту: Закон України від 01.07.2014 </w:t>
            </w:r>
            <w:proofErr w:type="spellStart"/>
            <w:r w:rsidRPr="00426938">
              <w:t>No</w:t>
            </w:r>
            <w:proofErr w:type="spellEnd"/>
            <w:r w:rsidRPr="00C9100F">
              <w:rPr>
                <w:lang w:val="uk-UA"/>
              </w:rPr>
              <w:t xml:space="preserve"> 1556-</w:t>
            </w:r>
            <w:r w:rsidRPr="00426938">
              <w:t>VII</w:t>
            </w:r>
            <w:r w:rsidRPr="00C9100F">
              <w:rPr>
                <w:lang w:val="uk-UA"/>
              </w:rPr>
              <w:t xml:space="preserve">. </w:t>
            </w:r>
          </w:p>
          <w:p w:rsidR="00C9100F" w:rsidRDefault="00C9100F" w:rsidP="00C9100F">
            <w:pPr>
              <w:rPr>
                <w:lang w:val="uk-UA"/>
              </w:rPr>
            </w:pPr>
            <w:r>
              <w:rPr>
                <w:lang w:val="uk-UA"/>
              </w:rPr>
              <w:t xml:space="preserve">            </w:t>
            </w:r>
            <w:r w:rsidRPr="00426938">
              <w:rPr>
                <w:lang w:val="en-US"/>
              </w:rPr>
              <w:t>URL</w:t>
            </w:r>
            <w:r w:rsidRPr="00426938">
              <w:rPr>
                <w:lang w:val="uk-UA"/>
              </w:rPr>
              <w:t xml:space="preserve">: </w:t>
            </w:r>
            <w:hyperlink r:id="rId12" w:history="1">
              <w:r w:rsidRPr="00426938">
                <w:rPr>
                  <w:rStyle w:val="a5"/>
                  <w:lang w:val="en-US"/>
                </w:rPr>
                <w:t>http</w:t>
              </w:r>
              <w:r w:rsidRPr="00426938">
                <w:rPr>
                  <w:rStyle w:val="a5"/>
                  <w:lang w:val="uk-UA"/>
                </w:rPr>
                <w:t>://</w:t>
              </w:r>
              <w:r w:rsidRPr="00426938">
                <w:rPr>
                  <w:rStyle w:val="a5"/>
                  <w:lang w:val="en-US"/>
                </w:rPr>
                <w:t>www</w:t>
              </w:r>
              <w:r w:rsidRPr="00426938">
                <w:rPr>
                  <w:rStyle w:val="a5"/>
                  <w:lang w:val="uk-UA"/>
                </w:rPr>
                <w:t>.</w:t>
              </w:r>
              <w:proofErr w:type="spellStart"/>
              <w:r w:rsidRPr="00426938">
                <w:rPr>
                  <w:rStyle w:val="a5"/>
                  <w:lang w:val="en-US"/>
                </w:rPr>
                <w:t>zakon</w:t>
              </w:r>
              <w:proofErr w:type="spellEnd"/>
              <w:r w:rsidRPr="00426938">
                <w:rPr>
                  <w:rStyle w:val="a5"/>
                  <w:lang w:val="uk-UA"/>
                </w:rPr>
                <w:t>.</w:t>
              </w:r>
              <w:proofErr w:type="spellStart"/>
              <w:r w:rsidRPr="00426938">
                <w:rPr>
                  <w:rStyle w:val="a5"/>
                  <w:lang w:val="en-US"/>
                </w:rPr>
                <w:t>rada</w:t>
              </w:r>
              <w:proofErr w:type="spellEnd"/>
              <w:r w:rsidRPr="00426938">
                <w:rPr>
                  <w:rStyle w:val="a5"/>
                  <w:lang w:val="uk-UA"/>
                </w:rPr>
                <w:t>.</w:t>
              </w:r>
              <w:proofErr w:type="spellStart"/>
              <w:r w:rsidRPr="00426938">
                <w:rPr>
                  <w:rStyle w:val="a5"/>
                  <w:lang w:val="en-US"/>
                </w:rPr>
                <w:t>gov</w:t>
              </w:r>
              <w:proofErr w:type="spellEnd"/>
              <w:r w:rsidRPr="00426938">
                <w:rPr>
                  <w:rStyle w:val="a5"/>
                  <w:lang w:val="uk-UA"/>
                </w:rPr>
                <w:t>.</w:t>
              </w:r>
              <w:proofErr w:type="spellStart"/>
              <w:r w:rsidRPr="00426938">
                <w:rPr>
                  <w:rStyle w:val="a5"/>
                  <w:lang w:val="en-US"/>
                </w:rPr>
                <w:t>ua</w:t>
              </w:r>
              <w:proofErr w:type="spellEnd"/>
              <w:r w:rsidRPr="00426938">
                <w:rPr>
                  <w:rStyle w:val="a5"/>
                  <w:lang w:val="uk-UA"/>
                </w:rPr>
                <w:t>/</w:t>
              </w:r>
              <w:r w:rsidRPr="00426938">
                <w:rPr>
                  <w:rStyle w:val="a5"/>
                  <w:lang w:val="en-US"/>
                </w:rPr>
                <w:t>laws</w:t>
              </w:r>
              <w:r w:rsidRPr="00426938">
                <w:rPr>
                  <w:rStyle w:val="a5"/>
                  <w:lang w:val="uk-UA"/>
                </w:rPr>
                <w:t>/</w:t>
              </w:r>
              <w:r w:rsidRPr="00426938">
                <w:rPr>
                  <w:rStyle w:val="a5"/>
                  <w:lang w:val="en-US"/>
                </w:rPr>
                <w:t>show</w:t>
              </w:r>
              <w:r w:rsidRPr="00426938">
                <w:rPr>
                  <w:rStyle w:val="a5"/>
                  <w:lang w:val="uk-UA"/>
                </w:rPr>
                <w:t>/1556</w:t>
              </w:r>
            </w:hyperlink>
            <w:r w:rsidRPr="00426938">
              <w:rPr>
                <w:lang w:val="uk-UA"/>
              </w:rPr>
              <w:t xml:space="preserve"> </w:t>
            </w:r>
          </w:p>
          <w:p w:rsidR="00C9100F" w:rsidRPr="00C9100F" w:rsidRDefault="00C9100F" w:rsidP="00C9100F">
            <w:pPr>
              <w:pStyle w:val="a8"/>
              <w:numPr>
                <w:ilvl w:val="0"/>
                <w:numId w:val="4"/>
              </w:numPr>
            </w:pPr>
            <w:r w:rsidRPr="00426938">
              <w:t>Про</w:t>
            </w:r>
            <w:r w:rsidRPr="00C9100F">
              <w:t xml:space="preserve"> </w:t>
            </w:r>
            <w:r w:rsidRPr="00426938">
              <w:t>освіту.: Закон України від</w:t>
            </w:r>
            <w:r w:rsidRPr="00C9100F">
              <w:t xml:space="preserve"> </w:t>
            </w:r>
            <w:r w:rsidRPr="00426938">
              <w:t>05.09.2017</w:t>
            </w:r>
            <w:r w:rsidRPr="00C9100F">
              <w:t xml:space="preserve"> </w:t>
            </w:r>
            <w:r w:rsidRPr="00C9100F">
              <w:rPr>
                <w:lang w:val="en-US"/>
              </w:rPr>
              <w:t>No</w:t>
            </w:r>
            <w:r w:rsidRPr="00426938">
              <w:t xml:space="preserve">2145. </w:t>
            </w:r>
            <w:r w:rsidRPr="00C9100F">
              <w:rPr>
                <w:lang w:val="en-US"/>
              </w:rPr>
              <w:t>VIII</w:t>
            </w:r>
            <w:r w:rsidRPr="00C9100F">
              <w:rPr>
                <w:lang w:val="ru-RU"/>
              </w:rPr>
              <w:t xml:space="preserve"> </w:t>
            </w:r>
          </w:p>
          <w:p w:rsidR="00C9100F" w:rsidRPr="00B54D72" w:rsidRDefault="00C9100F" w:rsidP="00C9100F">
            <w:pPr>
              <w:widowControl w:val="0"/>
              <w:autoSpaceDE w:val="0"/>
              <w:autoSpaceDN w:val="0"/>
              <w:adjustRightInd w:val="0"/>
              <w:spacing w:line="320" w:lineRule="exact"/>
              <w:ind w:left="720"/>
              <w:jc w:val="both"/>
              <w:rPr>
                <w:sz w:val="28"/>
                <w:szCs w:val="28"/>
                <w:lang w:val="en-US"/>
              </w:rPr>
            </w:pPr>
            <w:r w:rsidRPr="00426938">
              <w:rPr>
                <w:lang w:val="en-US"/>
              </w:rPr>
              <w:t>URL</w:t>
            </w:r>
            <w:r w:rsidRPr="00B54D72">
              <w:rPr>
                <w:lang w:val="en-US"/>
              </w:rPr>
              <w:t xml:space="preserve">: </w:t>
            </w:r>
            <w:hyperlink r:id="rId13" w:history="1">
              <w:r w:rsidRPr="00426938">
                <w:rPr>
                  <w:rStyle w:val="a5"/>
                  <w:lang w:val="en-US"/>
                </w:rPr>
                <w:t>http</w:t>
              </w:r>
              <w:r w:rsidRPr="00B54D72">
                <w:rPr>
                  <w:rStyle w:val="a5"/>
                  <w:lang w:val="en-US"/>
                </w:rPr>
                <w:t>://</w:t>
              </w:r>
              <w:r w:rsidRPr="00426938">
                <w:rPr>
                  <w:rStyle w:val="a5"/>
                  <w:lang w:val="en-US"/>
                </w:rPr>
                <w:t>zakon</w:t>
              </w:r>
              <w:r w:rsidRPr="00B54D72">
                <w:rPr>
                  <w:rStyle w:val="a5"/>
                  <w:lang w:val="en-US"/>
                </w:rPr>
                <w:t>3.</w:t>
              </w:r>
              <w:r w:rsidRPr="00426938">
                <w:rPr>
                  <w:rStyle w:val="a5"/>
                  <w:lang w:val="en-US"/>
                </w:rPr>
                <w:t>rada</w:t>
              </w:r>
              <w:r w:rsidRPr="00B54D72">
                <w:rPr>
                  <w:rStyle w:val="a5"/>
                  <w:lang w:val="en-US"/>
                </w:rPr>
                <w:t>.</w:t>
              </w:r>
              <w:r w:rsidRPr="00426938">
                <w:rPr>
                  <w:rStyle w:val="a5"/>
                  <w:lang w:val="en-US"/>
                </w:rPr>
                <w:t>gov</w:t>
              </w:r>
              <w:r w:rsidRPr="00B54D72">
                <w:rPr>
                  <w:rStyle w:val="a5"/>
                  <w:lang w:val="en-US"/>
                </w:rPr>
                <w:t>.</w:t>
              </w:r>
              <w:r w:rsidRPr="00426938">
                <w:rPr>
                  <w:rStyle w:val="a5"/>
                  <w:lang w:val="en-US"/>
                </w:rPr>
                <w:t>ua</w:t>
              </w:r>
              <w:r w:rsidRPr="00B54D72">
                <w:rPr>
                  <w:rStyle w:val="a5"/>
                  <w:lang w:val="en-US"/>
                </w:rPr>
                <w:t>/</w:t>
              </w:r>
              <w:r w:rsidRPr="00426938">
                <w:rPr>
                  <w:rStyle w:val="a5"/>
                  <w:lang w:val="en-US"/>
                </w:rPr>
                <w:t>laws</w:t>
              </w:r>
              <w:r w:rsidRPr="00B54D72">
                <w:rPr>
                  <w:rStyle w:val="a5"/>
                  <w:lang w:val="en-US"/>
                </w:rPr>
                <w:t>/</w:t>
              </w:r>
              <w:r w:rsidRPr="00426938">
                <w:rPr>
                  <w:rStyle w:val="a5"/>
                  <w:lang w:val="en-US"/>
                </w:rPr>
                <w:t>show</w:t>
              </w:r>
              <w:r w:rsidRPr="00B54D72">
                <w:rPr>
                  <w:rStyle w:val="a5"/>
                  <w:lang w:val="en-US"/>
                </w:rPr>
                <w:t>/2145-19</w:t>
              </w:r>
            </w:hyperlink>
          </w:p>
        </w:tc>
      </w:tr>
    </w:tbl>
    <w:p w:rsidR="00E97295" w:rsidRDefault="00E97295" w:rsidP="00E97295">
      <w:pPr>
        <w:jc w:val="center"/>
        <w:rPr>
          <w:b/>
          <w:sz w:val="28"/>
          <w:szCs w:val="28"/>
          <w:lang w:val="uk-UA"/>
        </w:rPr>
      </w:pPr>
    </w:p>
    <w:p w:rsidR="00E97295" w:rsidRPr="00784AB3" w:rsidRDefault="00E97295" w:rsidP="00A05455">
      <w:pPr>
        <w:jc w:val="right"/>
        <w:rPr>
          <w:b/>
          <w:sz w:val="28"/>
          <w:szCs w:val="28"/>
          <w:lang w:val="uk-UA"/>
        </w:rPr>
      </w:pPr>
      <w:r>
        <w:rPr>
          <w:b/>
          <w:sz w:val="28"/>
          <w:szCs w:val="28"/>
          <w:lang w:val="uk-UA"/>
        </w:rPr>
        <w:t xml:space="preserve">Викладач </w:t>
      </w:r>
      <w:r w:rsidR="00A05455">
        <w:rPr>
          <w:b/>
          <w:sz w:val="28"/>
          <w:szCs w:val="28"/>
          <w:lang w:val="de-DE"/>
        </w:rPr>
        <w:tab/>
      </w:r>
      <w:r w:rsidR="008A6BD6" w:rsidRPr="00A05455">
        <w:rPr>
          <w:sz w:val="28"/>
          <w:szCs w:val="28"/>
          <w:lang w:val="uk-UA"/>
        </w:rPr>
        <w:t>Остапович О. Я.</w:t>
      </w:r>
      <w:r w:rsidR="008A6BD6">
        <w:rPr>
          <w:b/>
          <w:sz w:val="28"/>
          <w:szCs w:val="28"/>
          <w:lang w:val="uk-UA"/>
        </w:rPr>
        <w:t xml:space="preserve"> </w:t>
      </w:r>
    </w:p>
    <w:p w:rsidR="00FB2085" w:rsidRPr="005B430B" w:rsidRDefault="00FB2085"/>
    <w:sectPr w:rsidR="00FB2085" w:rsidRPr="005B430B"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auto"/>
    <w:notTrueType/>
    <w:pitch w:val="variable"/>
    <w:sig w:usb0="00000003" w:usb1="00000000" w:usb2="00000000" w:usb3="00000000" w:csb0="00000001"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2F02DC0"/>
    <w:multiLevelType w:val="hybridMultilevel"/>
    <w:tmpl w:val="D0F4AD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703588"/>
    <w:multiLevelType w:val="multilevel"/>
    <w:tmpl w:val="9F145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BD84A81"/>
    <w:multiLevelType w:val="hybridMultilevel"/>
    <w:tmpl w:val="F4564A8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5F603EC"/>
    <w:multiLevelType w:val="hybridMultilevel"/>
    <w:tmpl w:val="FD600A08"/>
    <w:lvl w:ilvl="0" w:tplc="25DA8FBA">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3576B8"/>
    <w:multiLevelType w:val="hybridMultilevel"/>
    <w:tmpl w:val="77DE0C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94A2AD2"/>
    <w:multiLevelType w:val="hybridMultilevel"/>
    <w:tmpl w:val="D2802F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A4D0E4B"/>
    <w:multiLevelType w:val="hybridMultilevel"/>
    <w:tmpl w:val="05C262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B076265"/>
    <w:multiLevelType w:val="hybridMultilevel"/>
    <w:tmpl w:val="6EEE3AAC"/>
    <w:lvl w:ilvl="0" w:tplc="9A44C0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B61511F"/>
    <w:multiLevelType w:val="hybridMultilevel"/>
    <w:tmpl w:val="D1402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5B11295"/>
    <w:multiLevelType w:val="hybridMultilevel"/>
    <w:tmpl w:val="165058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90915F8"/>
    <w:multiLevelType w:val="multilevel"/>
    <w:tmpl w:val="0918268C"/>
    <w:lvl w:ilvl="0">
      <w:start w:val="1"/>
      <w:numFmt w:val="bullet"/>
      <w:lvlText w:val="–"/>
      <w:lvlJc w:val="left"/>
      <w:pPr>
        <w:ind w:left="490" w:hanging="490"/>
      </w:pPr>
      <w:rPr>
        <w:rFonts w:ascii="Calibri" w:eastAsia="Times New Roman" w:hAnsi="Calibri"/>
        <w:b w:val="0"/>
        <w:bCs w:val="0"/>
        <w:i w:val="0"/>
        <w:iCs w:val="0"/>
        <w:strike w:val="0"/>
        <w:color w:val="000000"/>
        <w:sz w:val="22"/>
        <w:szCs w:val="22"/>
        <w:u w:val="none"/>
        <w:vertAlign w:val="baseline"/>
      </w:rPr>
    </w:lvl>
    <w:lvl w:ilvl="1">
      <w:start w:val="1"/>
      <w:numFmt w:val="bullet"/>
      <w:lvlText w:val="o"/>
      <w:lvlJc w:val="left"/>
      <w:pPr>
        <w:ind w:left="1080" w:hanging="1080"/>
      </w:pPr>
      <w:rPr>
        <w:rFonts w:ascii="Calibri" w:eastAsia="Times New Roman" w:hAnsi="Calibri"/>
        <w:b w:val="0"/>
        <w:bCs w:val="0"/>
        <w:i w:val="0"/>
        <w:iCs w:val="0"/>
        <w:strike w:val="0"/>
        <w:color w:val="000000"/>
        <w:sz w:val="22"/>
        <w:szCs w:val="22"/>
        <w:u w:val="none"/>
        <w:vertAlign w:val="baseline"/>
      </w:rPr>
    </w:lvl>
    <w:lvl w:ilvl="2">
      <w:start w:val="1"/>
      <w:numFmt w:val="bullet"/>
      <w:lvlText w:val="▪"/>
      <w:lvlJc w:val="left"/>
      <w:pPr>
        <w:ind w:left="1800" w:hanging="1800"/>
      </w:pPr>
      <w:rPr>
        <w:rFonts w:ascii="Calibri" w:eastAsia="Times New Roman" w:hAnsi="Calibri"/>
        <w:b w:val="0"/>
        <w:bCs w:val="0"/>
        <w:i w:val="0"/>
        <w:iCs w:val="0"/>
        <w:strike w:val="0"/>
        <w:color w:val="000000"/>
        <w:sz w:val="22"/>
        <w:szCs w:val="22"/>
        <w:u w:val="none"/>
        <w:vertAlign w:val="baseline"/>
      </w:rPr>
    </w:lvl>
    <w:lvl w:ilvl="3">
      <w:start w:val="1"/>
      <w:numFmt w:val="bullet"/>
      <w:lvlText w:val="•"/>
      <w:lvlJc w:val="left"/>
      <w:pPr>
        <w:ind w:left="2520" w:hanging="2520"/>
      </w:pPr>
      <w:rPr>
        <w:rFonts w:ascii="Calibri" w:eastAsia="Times New Roman" w:hAnsi="Calibri"/>
        <w:b w:val="0"/>
        <w:bCs w:val="0"/>
        <w:i w:val="0"/>
        <w:iCs w:val="0"/>
        <w:strike w:val="0"/>
        <w:color w:val="000000"/>
        <w:sz w:val="22"/>
        <w:szCs w:val="22"/>
        <w:u w:val="none"/>
        <w:vertAlign w:val="baseline"/>
      </w:rPr>
    </w:lvl>
    <w:lvl w:ilvl="4">
      <w:start w:val="1"/>
      <w:numFmt w:val="bullet"/>
      <w:lvlText w:val="o"/>
      <w:lvlJc w:val="left"/>
      <w:pPr>
        <w:ind w:left="3240" w:hanging="3240"/>
      </w:pPr>
      <w:rPr>
        <w:rFonts w:ascii="Calibri" w:eastAsia="Times New Roman" w:hAnsi="Calibri"/>
        <w:b w:val="0"/>
        <w:bCs w:val="0"/>
        <w:i w:val="0"/>
        <w:iCs w:val="0"/>
        <w:strike w:val="0"/>
        <w:color w:val="000000"/>
        <w:sz w:val="22"/>
        <w:szCs w:val="22"/>
        <w:u w:val="none"/>
        <w:vertAlign w:val="baseline"/>
      </w:rPr>
    </w:lvl>
    <w:lvl w:ilvl="5">
      <w:start w:val="1"/>
      <w:numFmt w:val="bullet"/>
      <w:lvlText w:val="▪"/>
      <w:lvlJc w:val="left"/>
      <w:pPr>
        <w:ind w:left="3960" w:hanging="3960"/>
      </w:pPr>
      <w:rPr>
        <w:rFonts w:ascii="Calibri" w:eastAsia="Times New Roman" w:hAnsi="Calibri"/>
        <w:b w:val="0"/>
        <w:bCs w:val="0"/>
        <w:i w:val="0"/>
        <w:iCs w:val="0"/>
        <w:strike w:val="0"/>
        <w:color w:val="000000"/>
        <w:sz w:val="22"/>
        <w:szCs w:val="22"/>
        <w:u w:val="none"/>
        <w:vertAlign w:val="baseline"/>
      </w:rPr>
    </w:lvl>
    <w:lvl w:ilvl="6">
      <w:start w:val="1"/>
      <w:numFmt w:val="bullet"/>
      <w:lvlText w:val="•"/>
      <w:lvlJc w:val="left"/>
      <w:pPr>
        <w:ind w:left="4680" w:hanging="4680"/>
      </w:pPr>
      <w:rPr>
        <w:rFonts w:ascii="Calibri" w:eastAsia="Times New Roman" w:hAnsi="Calibri"/>
        <w:b w:val="0"/>
        <w:bCs w:val="0"/>
        <w:i w:val="0"/>
        <w:iCs w:val="0"/>
        <w:strike w:val="0"/>
        <w:color w:val="000000"/>
        <w:sz w:val="22"/>
        <w:szCs w:val="22"/>
        <w:u w:val="none"/>
        <w:vertAlign w:val="baseline"/>
      </w:rPr>
    </w:lvl>
    <w:lvl w:ilvl="7">
      <w:start w:val="1"/>
      <w:numFmt w:val="bullet"/>
      <w:lvlText w:val="o"/>
      <w:lvlJc w:val="left"/>
      <w:pPr>
        <w:ind w:left="5400" w:hanging="5400"/>
      </w:pPr>
      <w:rPr>
        <w:rFonts w:ascii="Calibri" w:eastAsia="Times New Roman" w:hAnsi="Calibri"/>
        <w:b w:val="0"/>
        <w:bCs w:val="0"/>
        <w:i w:val="0"/>
        <w:iCs w:val="0"/>
        <w:strike w:val="0"/>
        <w:color w:val="000000"/>
        <w:sz w:val="22"/>
        <w:szCs w:val="22"/>
        <w:u w:val="none"/>
        <w:vertAlign w:val="baseline"/>
      </w:rPr>
    </w:lvl>
    <w:lvl w:ilvl="8">
      <w:start w:val="1"/>
      <w:numFmt w:val="bullet"/>
      <w:lvlText w:val="▪"/>
      <w:lvlJc w:val="left"/>
      <w:pPr>
        <w:ind w:left="6120" w:hanging="6120"/>
      </w:pPr>
      <w:rPr>
        <w:rFonts w:ascii="Calibri" w:eastAsia="Times New Roman" w:hAnsi="Calibri"/>
        <w:b w:val="0"/>
        <w:bCs w:val="0"/>
        <w:i w:val="0"/>
        <w:iCs w:val="0"/>
        <w:strike w:val="0"/>
        <w:color w:val="000000"/>
        <w:sz w:val="22"/>
        <w:szCs w:val="22"/>
        <w:u w:val="none"/>
        <w:vertAlign w:val="baseline"/>
      </w:rPr>
    </w:lvl>
  </w:abstractNum>
  <w:abstractNum w:abstractNumId="12">
    <w:nsid w:val="7D5459E7"/>
    <w:multiLevelType w:val="hybridMultilevel"/>
    <w:tmpl w:val="5FB2BF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6"/>
  </w:num>
  <w:num w:numId="6">
    <w:abstractNumId w:val="7"/>
  </w:num>
  <w:num w:numId="7">
    <w:abstractNumId w:val="11"/>
  </w:num>
  <w:num w:numId="8">
    <w:abstractNumId w:val="2"/>
  </w:num>
  <w:num w:numId="9">
    <w:abstractNumId w:val="12"/>
  </w:num>
  <w:num w:numId="10">
    <w:abstractNumId w:val="8"/>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73"/>
    <w:rsid w:val="001C632A"/>
    <w:rsid w:val="004E6B7F"/>
    <w:rsid w:val="00545CA1"/>
    <w:rsid w:val="00551DB4"/>
    <w:rsid w:val="005B430B"/>
    <w:rsid w:val="00683D73"/>
    <w:rsid w:val="00812F41"/>
    <w:rsid w:val="008A6BD6"/>
    <w:rsid w:val="00A05455"/>
    <w:rsid w:val="00B54D72"/>
    <w:rsid w:val="00C9100F"/>
    <w:rsid w:val="00D200A5"/>
    <w:rsid w:val="00E97295"/>
    <w:rsid w:val="00EC7487"/>
    <w:rsid w:val="00F937A2"/>
    <w:rsid w:val="00FB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5A47A-F3AF-43E7-A642-BE0690BD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29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E97295"/>
    <w:pPr>
      <w:spacing w:after="0" w:line="276" w:lineRule="auto"/>
    </w:pPr>
    <w:rPr>
      <w:rFonts w:ascii="Arial" w:eastAsia="Arial" w:hAnsi="Arial" w:cs="Arial"/>
      <w:lang w:val="uk-UA" w:eastAsia="uk-UA"/>
    </w:rPr>
  </w:style>
  <w:style w:type="table" w:styleId="a3">
    <w:name w:val="Table Grid"/>
    <w:basedOn w:val="a1"/>
    <w:uiPriority w:val="59"/>
    <w:rsid w:val="00E9729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ubtle Emphasis"/>
    <w:basedOn w:val="a0"/>
    <w:uiPriority w:val="19"/>
    <w:qFormat/>
    <w:rsid w:val="00E97295"/>
    <w:rPr>
      <w:i/>
      <w:iCs/>
      <w:color w:val="808080" w:themeColor="text1" w:themeTint="7F"/>
    </w:rPr>
  </w:style>
  <w:style w:type="character" w:styleId="a5">
    <w:name w:val="Hyperlink"/>
    <w:basedOn w:val="a0"/>
    <w:uiPriority w:val="99"/>
    <w:unhideWhenUsed/>
    <w:rsid w:val="00E97295"/>
    <w:rPr>
      <w:color w:val="0563C1" w:themeColor="hyperlink"/>
      <w:u w:val="single"/>
    </w:rPr>
  </w:style>
  <w:style w:type="character" w:customStyle="1" w:styleId="st">
    <w:name w:val="st"/>
    <w:basedOn w:val="a0"/>
    <w:rsid w:val="00E97295"/>
  </w:style>
  <w:style w:type="paragraph" w:styleId="a6">
    <w:name w:val="Body Text"/>
    <w:basedOn w:val="a"/>
    <w:link w:val="a7"/>
    <w:rsid w:val="00E97295"/>
    <w:pPr>
      <w:suppressAutoHyphens/>
      <w:spacing w:after="120" w:line="100" w:lineRule="atLeast"/>
    </w:pPr>
    <w:rPr>
      <w:rFonts w:ascii="Antiqua" w:eastAsia="Calibri" w:hAnsi="Antiqua" w:cs="Calibri"/>
      <w:color w:val="00000A"/>
      <w:kern w:val="1"/>
      <w:sz w:val="26"/>
      <w:szCs w:val="20"/>
      <w:lang w:val="uk-UA"/>
    </w:rPr>
  </w:style>
  <w:style w:type="character" w:customStyle="1" w:styleId="a7">
    <w:name w:val="Основной текст Знак"/>
    <w:basedOn w:val="a0"/>
    <w:link w:val="a6"/>
    <w:rsid w:val="00E97295"/>
    <w:rPr>
      <w:rFonts w:ascii="Antiqua" w:eastAsia="Calibri" w:hAnsi="Antiqua" w:cs="Calibri"/>
      <w:color w:val="00000A"/>
      <w:kern w:val="1"/>
      <w:sz w:val="26"/>
      <w:szCs w:val="20"/>
      <w:lang w:val="uk-UA" w:eastAsia="ru-RU"/>
    </w:rPr>
  </w:style>
  <w:style w:type="paragraph" w:styleId="a8">
    <w:name w:val="List Paragraph"/>
    <w:basedOn w:val="a"/>
    <w:uiPriority w:val="99"/>
    <w:qFormat/>
    <w:rsid w:val="008A6BD6"/>
    <w:pPr>
      <w:widowControl w:val="0"/>
      <w:suppressAutoHyphens/>
      <w:ind w:left="720"/>
      <w:contextualSpacing/>
    </w:pPr>
    <w:rPr>
      <w:rFonts w:eastAsia="WenQuanYi Micro Hei" w:cs="Mangal"/>
      <w:kern w:val="2"/>
      <w:szCs w:val="21"/>
      <w:lang w:val="uk-UA" w:eastAsia="hi-IN" w:bidi="hi-IN"/>
    </w:rPr>
  </w:style>
  <w:style w:type="paragraph" w:customStyle="1" w:styleId="Default">
    <w:name w:val="Default"/>
    <w:rsid w:val="001C632A"/>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u.edu.ua/" TargetMode="External"/><Relationship Id="rId13" Type="http://schemas.openxmlformats.org/officeDocument/2006/relationships/hyperlink" Target="http://zakon3.rada.gov.ua/laws/show/2145-19" TargetMode="External"/><Relationship Id="rId3" Type="http://schemas.openxmlformats.org/officeDocument/2006/relationships/settings" Target="settings.xml"/><Relationship Id="rId7" Type="http://schemas.openxmlformats.org/officeDocument/2006/relationships/hyperlink" Target="http://pnu.edu.ua/" TargetMode="External"/><Relationship Id="rId12" Type="http://schemas.openxmlformats.org/officeDocument/2006/relationships/hyperlink" Target="http://www.zakon.rada.gov.ua/laws/show/15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pnu.edu.ua/" TargetMode="External"/><Relationship Id="rId5" Type="http://schemas.openxmlformats.org/officeDocument/2006/relationships/hyperlink" Target="mailto:oleg.ostapovych@pnu.edu.ua" TargetMode="External"/><Relationship Id="rId15" Type="http://schemas.openxmlformats.org/officeDocument/2006/relationships/theme" Target="theme/theme1.xml"/><Relationship Id="rId10" Type="http://schemas.openxmlformats.org/officeDocument/2006/relationships/hyperlink" Target="http://www.meduniv.lviv.ua/files/info/nats_strategia.pdf" TargetMode="External"/><Relationship Id="rId4" Type="http://schemas.openxmlformats.org/officeDocument/2006/relationships/webSettings" Target="webSettings.xml"/><Relationship Id="rId9" Type="http://schemas.openxmlformats.org/officeDocument/2006/relationships/hyperlink" Target="http://zakon3.rada.gov.ua/laws/show/z0155-17%20.%2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2851</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Админ</cp:lastModifiedBy>
  <cp:revision>9</cp:revision>
  <dcterms:created xsi:type="dcterms:W3CDTF">2019-12-15T17:59:00Z</dcterms:created>
  <dcterms:modified xsi:type="dcterms:W3CDTF">2020-01-24T10:26:00Z</dcterms:modified>
</cp:coreProperties>
</file>