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0BD" w:rsidRPr="008A20BD" w:rsidRDefault="008A20BD" w:rsidP="008A20B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bookmarkStart w:id="0" w:name="_GoBack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Правила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прийому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 до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Прикарпатського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національного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університету</w:t>
      </w:r>
      <w:proofErr w:type="spellEnd"/>
    </w:p>
    <w:p w:rsidR="008A20BD" w:rsidRPr="008A20BD" w:rsidRDefault="008A20BD" w:rsidP="008A20B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імені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Василя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Стефаника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 </w:t>
      </w:r>
    </w:p>
    <w:p w:rsidR="008A20BD" w:rsidRPr="008A20BD" w:rsidRDefault="008A20BD" w:rsidP="008A20B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Факультет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іноземних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мов</w:t>
      </w:r>
      <w:proofErr w:type="spellEnd"/>
    </w:p>
    <w:p w:rsidR="008A20BD" w:rsidRDefault="008A20BD" w:rsidP="008A20B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62626"/>
          <w:sz w:val="27"/>
          <w:szCs w:val="27"/>
          <w:lang w:eastAsia="ru-RU"/>
        </w:rPr>
        <w:t>035.043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Філологія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262626"/>
          <w:sz w:val="27"/>
          <w:szCs w:val="27"/>
          <w:lang w:val="uk-UA" w:eastAsia="ru-RU"/>
        </w:rPr>
        <w:t>Німецька</w:t>
      </w:r>
      <w:r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мова</w:t>
      </w:r>
      <w:proofErr w:type="spellEnd"/>
      <w:r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і </w:t>
      </w:r>
      <w:proofErr w:type="spellStart"/>
      <w:r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література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(переклад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включно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)</w:t>
      </w:r>
    </w:p>
    <w:p w:rsidR="008A20BD" w:rsidRPr="008A20BD" w:rsidRDefault="008A20BD" w:rsidP="008A20B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val="uk-UA" w:eastAsia="ru-RU"/>
        </w:rPr>
      </w:pPr>
      <w:r w:rsidRPr="008A20BD">
        <w:rPr>
          <w:rFonts w:ascii="Arial" w:eastAsia="Times New Roman" w:hAnsi="Arial" w:cs="Arial"/>
          <w:color w:val="262626"/>
          <w:sz w:val="27"/>
          <w:szCs w:val="27"/>
          <w:lang w:val="uk-UA" w:eastAsia="ru-RU"/>
        </w:rPr>
        <w:t>014.02 Середня освіта (Мова і література (німецька))</w:t>
      </w:r>
    </w:p>
    <w:p w:rsidR="008A20BD" w:rsidRPr="008A20BD" w:rsidRDefault="008A20BD" w:rsidP="008A20B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          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Вступники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до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університету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на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спеціальність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“</w:t>
      </w:r>
      <w:r>
        <w:rPr>
          <w:rFonts w:ascii="Arial" w:eastAsia="Times New Roman" w:hAnsi="Arial" w:cs="Arial"/>
          <w:color w:val="262626"/>
          <w:sz w:val="27"/>
          <w:szCs w:val="27"/>
          <w:lang w:val="uk-UA" w:eastAsia="ru-RU"/>
        </w:rPr>
        <w:t>Німецька</w:t>
      </w:r>
      <w:r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мова</w:t>
      </w:r>
      <w:proofErr w:type="spellEnd"/>
      <w:r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і </w:t>
      </w:r>
      <w:proofErr w:type="spellStart"/>
      <w:r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література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” (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денна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форма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навчання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) при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вступі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на перший курс на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місця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державного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замовлення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також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на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місця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де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підготовка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фахівців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фінансується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юридичними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фізичними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особами,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повинні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подати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результати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ЗНО з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наступних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предметів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:</w:t>
      </w:r>
    </w:p>
    <w:p w:rsidR="008A20BD" w:rsidRPr="008A20BD" w:rsidRDefault="008A20BD" w:rsidP="008A20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іноземна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мова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(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профілюючий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предмет);</w:t>
      </w:r>
    </w:p>
    <w:p w:rsidR="008A20BD" w:rsidRPr="008A20BD" w:rsidRDefault="008A20BD" w:rsidP="008A20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українська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мова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;</w:t>
      </w:r>
    </w:p>
    <w:p w:rsidR="008A20BD" w:rsidRPr="008A20BD" w:rsidRDefault="008A20BD" w:rsidP="008A20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історія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України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/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географія</w:t>
      </w:r>
      <w:proofErr w:type="spellEnd"/>
    </w:p>
    <w:p w:rsidR="008A20BD" w:rsidRPr="008A20BD" w:rsidRDefault="008A20BD" w:rsidP="008A20B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Вступники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подають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заяву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 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тільки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в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електронній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формі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крім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визначених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випадків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.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  <w:t xml:space="preserve">У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разі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неможливості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зареєструвати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електронний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кабінет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або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подати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заяву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в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електронній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формі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з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інших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причин,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підтвердженої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довідкою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Приймальної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комісії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Університету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.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Вступники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можуть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подати до семи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заяв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на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місця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державного та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регіонального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замовлення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в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закритих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(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фіксованих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) та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відкритих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конкурсних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пропозиціях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не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більше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ніж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з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чотирьох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спеціальностей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.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Подання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заяв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на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конкурсні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пропозиції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для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участі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в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конкурсі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на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місця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за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кошти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фізичних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та/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або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юридичних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осіб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не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обмежується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.</w:t>
      </w:r>
    </w:p>
    <w:p w:rsidR="008A20BD" w:rsidRPr="008A20BD" w:rsidRDefault="008A20BD" w:rsidP="008A20B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Під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час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подання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заяви в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паперовій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формі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вступник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пред’являє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 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особисто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оригінали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: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  <w:t xml:space="preserve">– документа,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що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посвідчує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особу;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  <w:t xml:space="preserve">–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військового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квитка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або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посвідчення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про приписку – для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військовозобов’язаних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(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крім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випадків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передбачених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законодавством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);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  <w:t xml:space="preserve">– документа державного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зразка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про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раніше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здобутий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освітній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ступінь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 (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освітньо-кваліфікаційний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рівень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), на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основі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якого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здійснюється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вступ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і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додаток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 до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нього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;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  <w:t xml:space="preserve">–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сертифіката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(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сертифікатів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)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зовнішнього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незалежного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оцінювання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(для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вступників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на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основі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повної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загальної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середньої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освіти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)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або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екзаменаційного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 листка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єдиного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фахового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вступного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випробування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(у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визначених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 Правилами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прийому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та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Умовами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прийому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випадках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);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  <w:t xml:space="preserve">–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документів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які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підтверджують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право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вступника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на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зарахування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за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співбесідою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.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Вступники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які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проживають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на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тимчасово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окупованій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території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України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або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переселилися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з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неї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після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01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січня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2018 року, 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також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вступники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які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lastRenderedPageBreak/>
        <w:t>проживають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 на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територіях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де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органи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державної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влади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тимчасово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не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здійснюють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свої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повноваження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подають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документи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з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урахуванням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особливостей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передбачених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 наказом № 560 та наказом № 697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відповідно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.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  <w:t xml:space="preserve">У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разі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відсутності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з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об’єктивних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причин документа про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здобутий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освітній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ступінь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(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освітньо-кваліфікаційний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рівень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)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може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подаватись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довідка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державного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підприємства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«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Інфоресурс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» про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його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здобуття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у тому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числі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без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подання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додатка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 до документа про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здобутий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освітній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(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освітньо-кваліфікаційний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)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рівень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.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</w:r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 До заяви,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поданої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в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паперовій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формі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,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вступник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додає</w:t>
      </w:r>
      <w:proofErr w:type="spellEnd"/>
      <w:r w:rsidRPr="008A20BD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: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  <w:t xml:space="preserve">–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копію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документа,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що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посвідчує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особу;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  <w:t xml:space="preserve">–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копію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документа державного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зразка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про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раніше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здобутий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освітній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 (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освітньо-кваліфікаційний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)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рівень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на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основі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якого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здійснюється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вступ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і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копію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додатка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до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нього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;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  <w:t xml:space="preserve">–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копію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сертифіката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(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сертифікатів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)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зовнішнього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незалежного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оцінювання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 (для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вступників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на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основі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повної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загальної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середньої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освіти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)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або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екзаменаційного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листка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єдиного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фахового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вступного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випробування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(у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визначених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Правилами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прийому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та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Умовами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прийому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випадках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);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  <w:t xml:space="preserve">–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чотири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кольорові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фотокартки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розміром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3 х 4 см, 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також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електронне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фото не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менше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120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пікселів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за шириною та 150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пікселів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за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висотою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;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  <w:t xml:space="preserve">–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копію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ідентифікаційного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податкового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номера;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  <w:t xml:space="preserve">– теку на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зав’язках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.</w:t>
      </w:r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br/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Інші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копії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документів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подаються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вступником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якщо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це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викликано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особливими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умовами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вступу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на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відповідні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конкурсні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пропозиції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установлені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 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законодавством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, у строки,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визначені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для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прийому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  <w:proofErr w:type="spellStart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документів</w:t>
      </w:r>
      <w:proofErr w:type="spellEnd"/>
      <w:r w:rsidRPr="008A20BD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.</w:t>
      </w:r>
    </w:p>
    <w:bookmarkEnd w:id="0"/>
    <w:p w:rsidR="00E207FB" w:rsidRDefault="00E207FB"/>
    <w:sectPr w:rsidR="00E2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69F5"/>
    <w:multiLevelType w:val="multilevel"/>
    <w:tmpl w:val="429A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BD"/>
    <w:rsid w:val="006A0838"/>
    <w:rsid w:val="008A20BD"/>
    <w:rsid w:val="00E207FB"/>
    <w:rsid w:val="00FC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6D605-1CD7-4794-A0BB-A69C874A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2927</Characters>
  <Application>Microsoft Office Word</Application>
  <DocSecurity>0</DocSecurity>
  <Lines>24</Lines>
  <Paragraphs>6</Paragraphs>
  <ScaleCrop>false</ScaleCrop>
  <Company>home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Vesolovskiy</dc:creator>
  <cp:keywords/>
  <dc:description/>
  <cp:lastModifiedBy>Oleh Vesolovskiy </cp:lastModifiedBy>
  <cp:revision>1</cp:revision>
  <dcterms:created xsi:type="dcterms:W3CDTF">2018-06-12T18:45:00Z</dcterms:created>
  <dcterms:modified xsi:type="dcterms:W3CDTF">2018-06-12T18:50:00Z</dcterms:modified>
</cp:coreProperties>
</file>