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іноземних мов</w:t>
      </w: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:rsidR="00FC75C5" w:rsidRPr="0032704F" w:rsidRDefault="00FC75C5" w:rsidP="00871948">
      <w:pPr>
        <w:jc w:val="center"/>
        <w:rPr>
          <w:sz w:val="28"/>
          <w:szCs w:val="28"/>
          <w:lang w:val="uk-UA"/>
        </w:rPr>
      </w:pPr>
      <w:r w:rsidRPr="0032704F">
        <w:rPr>
          <w:sz w:val="28"/>
          <w:szCs w:val="28"/>
          <w:lang w:val="uk-UA"/>
        </w:rPr>
        <w:t>Кафедра</w:t>
      </w:r>
      <w:r>
        <w:rPr>
          <w:sz w:val="28"/>
          <w:szCs w:val="28"/>
          <w:lang w:val="uk-UA"/>
        </w:rPr>
        <w:t xml:space="preserve"> французь</w:t>
      </w:r>
      <w:r w:rsidRPr="0032704F">
        <w:rPr>
          <w:sz w:val="28"/>
          <w:szCs w:val="28"/>
          <w:lang w:val="uk-UA"/>
        </w:rPr>
        <w:t>кої філології</w:t>
      </w: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C75C5" w:rsidRDefault="00FC75C5" w:rsidP="00871948">
      <w:pPr>
        <w:jc w:val="center"/>
        <w:rPr>
          <w:b/>
          <w:sz w:val="28"/>
          <w:szCs w:val="28"/>
          <w:lang w:val="uk-UA"/>
        </w:rPr>
      </w:pPr>
    </w:p>
    <w:p w:rsidR="00FC75C5" w:rsidRPr="001D545B" w:rsidRDefault="00FC75C5" w:rsidP="00871948">
      <w:pPr>
        <w:jc w:val="center"/>
        <w:rPr>
          <w:b/>
          <w:bCs/>
          <w:sz w:val="28"/>
          <w:szCs w:val="28"/>
          <w:lang w:val="uk-UA"/>
        </w:rPr>
      </w:pPr>
      <w:r w:rsidRPr="001D545B">
        <w:rPr>
          <w:b/>
          <w:bCs/>
          <w:sz w:val="28"/>
          <w:szCs w:val="28"/>
          <w:lang w:val="uk-UA"/>
        </w:rPr>
        <w:t>МІЖНАРОДНІ ІСПИТИ З ФРАНЦУЗЬКОЇ МОВИ</w:t>
      </w:r>
    </w:p>
    <w:p w:rsidR="00FC75C5" w:rsidRDefault="00FC75C5" w:rsidP="00871948">
      <w:pPr>
        <w:jc w:val="center"/>
        <w:rPr>
          <w:b/>
          <w:sz w:val="28"/>
          <w:szCs w:val="28"/>
          <w:u w:val="single"/>
          <w:lang w:val="uk-UA"/>
        </w:rPr>
      </w:pPr>
    </w:p>
    <w:p w:rsidR="00FC75C5" w:rsidRPr="006637AF" w:rsidRDefault="00FC75C5" w:rsidP="00B604B9">
      <w:pPr>
        <w:pStyle w:val="BodyText"/>
        <w:spacing w:after="0"/>
        <w:jc w:val="center"/>
        <w:rPr>
          <w:sz w:val="28"/>
          <w:szCs w:val="28"/>
          <w:lang w:val="uk-UA" w:eastAsia="en-US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6637AF">
        <w:rPr>
          <w:sz w:val="28"/>
          <w:szCs w:val="28"/>
          <w:u w:val="single"/>
          <w:lang w:val="uk-UA" w:eastAsia="en-US"/>
        </w:rPr>
        <w:t xml:space="preserve"> Другий (магістерський) рівень</w:t>
      </w:r>
    </w:p>
    <w:p w:rsidR="00FC75C5" w:rsidRDefault="00FC75C5" w:rsidP="00B604B9">
      <w:pPr>
        <w:jc w:val="center"/>
        <w:rPr>
          <w:sz w:val="28"/>
          <w:szCs w:val="28"/>
          <w:lang w:val="uk-UA"/>
        </w:rPr>
      </w:pPr>
    </w:p>
    <w:p w:rsidR="00FC75C5" w:rsidRDefault="00FC75C5" w:rsidP="00B604B9">
      <w:pPr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 xml:space="preserve">грама </w:t>
      </w:r>
      <w:r>
        <w:rPr>
          <w:sz w:val="28"/>
          <w:szCs w:val="28"/>
          <w:lang w:val="uk-UA"/>
        </w:rPr>
        <w:t>«Французька мова і література»</w:t>
      </w:r>
    </w:p>
    <w:p w:rsidR="00FC75C5" w:rsidRPr="00F35A2B" w:rsidRDefault="00FC75C5" w:rsidP="00B604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035 Філологія</w:t>
      </w:r>
    </w:p>
    <w:p w:rsidR="00FC75C5" w:rsidRPr="00F35A2B" w:rsidRDefault="00FC75C5" w:rsidP="00B604B9">
      <w:pPr>
        <w:jc w:val="center"/>
        <w:rPr>
          <w:sz w:val="28"/>
          <w:szCs w:val="28"/>
          <w:lang w:val="uk-UA"/>
        </w:rPr>
      </w:pPr>
    </w:p>
    <w:p w:rsidR="00FC75C5" w:rsidRPr="00441108" w:rsidRDefault="00FC75C5" w:rsidP="00B604B9">
      <w:pPr>
        <w:tabs>
          <w:tab w:val="left" w:leader="underscore" w:pos="6553"/>
        </w:tabs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</w:t>
      </w:r>
      <w:r>
        <w:rPr>
          <w:sz w:val="28"/>
          <w:szCs w:val="28"/>
          <w:lang w:val="uk-UA"/>
        </w:rPr>
        <w:t>ізація 035.041</w:t>
      </w:r>
      <w:r w:rsidRPr="00441108">
        <w:rPr>
          <w:sz w:val="28"/>
          <w:szCs w:val="28"/>
          <w:lang w:val="uk-UA"/>
        </w:rPr>
        <w:t xml:space="preserve"> Германські мови та літератури</w:t>
      </w:r>
    </w:p>
    <w:p w:rsidR="00FC75C5" w:rsidRPr="0032704F" w:rsidRDefault="00FC75C5" w:rsidP="00B604B9">
      <w:pPr>
        <w:jc w:val="center"/>
        <w:rPr>
          <w:sz w:val="28"/>
          <w:szCs w:val="28"/>
          <w:lang w:val="uk-UA"/>
        </w:rPr>
      </w:pPr>
      <w:r w:rsidRPr="001D7B17">
        <w:rPr>
          <w:sz w:val="28"/>
          <w:szCs w:val="28"/>
        </w:rPr>
        <w:t>(</w:t>
      </w:r>
      <w:r>
        <w:rPr>
          <w:sz w:val="28"/>
          <w:szCs w:val="28"/>
        </w:rPr>
        <w:t>переклад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включно), перша – </w:t>
      </w:r>
      <w:r>
        <w:rPr>
          <w:sz w:val="28"/>
          <w:szCs w:val="28"/>
          <w:lang w:val="uk-UA"/>
        </w:rPr>
        <w:t>англійська</w:t>
      </w:r>
    </w:p>
    <w:p w:rsidR="00FC75C5" w:rsidRPr="00F35A2B" w:rsidRDefault="00FC75C5" w:rsidP="00B604B9">
      <w:pPr>
        <w:jc w:val="center"/>
        <w:rPr>
          <w:sz w:val="28"/>
          <w:szCs w:val="28"/>
          <w:lang w:val="uk-UA"/>
        </w:rPr>
      </w:pPr>
    </w:p>
    <w:p w:rsidR="00FC75C5" w:rsidRPr="00B15753" w:rsidRDefault="00FC75C5" w:rsidP="00B604B9">
      <w:pPr>
        <w:jc w:val="center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Галузь знань </w:t>
      </w:r>
      <w:r w:rsidRPr="003A1EFA">
        <w:rPr>
          <w:sz w:val="28"/>
          <w:szCs w:val="28"/>
        </w:rPr>
        <w:t>03 Гуманітарні науки</w:t>
      </w: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both"/>
        <w:rPr>
          <w:sz w:val="28"/>
          <w:szCs w:val="28"/>
          <w:lang w:val="uk-UA"/>
        </w:rPr>
      </w:pPr>
    </w:p>
    <w:p w:rsidR="00FC75C5" w:rsidRDefault="00FC75C5" w:rsidP="00871948">
      <w:pPr>
        <w:jc w:val="both"/>
        <w:rPr>
          <w:sz w:val="28"/>
          <w:szCs w:val="28"/>
          <w:lang w:val="uk-UA"/>
        </w:rPr>
      </w:pPr>
    </w:p>
    <w:p w:rsidR="00FC75C5" w:rsidRDefault="00FC75C5" w:rsidP="00871948">
      <w:pPr>
        <w:jc w:val="right"/>
        <w:rPr>
          <w:sz w:val="28"/>
          <w:szCs w:val="28"/>
          <w:lang w:val="uk-UA"/>
        </w:rPr>
      </w:pPr>
    </w:p>
    <w:p w:rsidR="00FC75C5" w:rsidRDefault="00FC75C5" w:rsidP="008719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C75C5" w:rsidRDefault="00FC75C5" w:rsidP="008719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>
        <w:rPr>
          <w:color w:val="FF0000"/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від </w:t>
      </w:r>
      <w:r w:rsidRPr="00D479D2">
        <w:rPr>
          <w:color w:val="FF0000"/>
          <w:sz w:val="28"/>
          <w:szCs w:val="28"/>
          <w:lang w:val="uk-UA"/>
        </w:rPr>
        <w:t>………..</w:t>
      </w:r>
      <w:r>
        <w:rPr>
          <w:sz w:val="28"/>
          <w:szCs w:val="28"/>
          <w:lang w:val="uk-UA"/>
        </w:rPr>
        <w:t xml:space="preserve"> 2021 р.  </w:t>
      </w:r>
    </w:p>
    <w:p w:rsidR="00FC75C5" w:rsidRDefault="00FC75C5" w:rsidP="00871948">
      <w:pPr>
        <w:jc w:val="both"/>
        <w:rPr>
          <w:sz w:val="28"/>
          <w:szCs w:val="28"/>
          <w:lang w:val="uk-UA"/>
        </w:rPr>
      </w:pPr>
    </w:p>
    <w:p w:rsidR="00FC75C5" w:rsidRDefault="00FC75C5" w:rsidP="00871948">
      <w:pPr>
        <w:jc w:val="both"/>
        <w:rPr>
          <w:sz w:val="28"/>
          <w:szCs w:val="28"/>
          <w:lang w:val="uk-UA"/>
        </w:rPr>
      </w:pPr>
    </w:p>
    <w:p w:rsidR="00FC75C5" w:rsidRDefault="00FC75C5" w:rsidP="00871948">
      <w:pPr>
        <w:jc w:val="both"/>
        <w:rPr>
          <w:sz w:val="28"/>
          <w:szCs w:val="28"/>
          <w:lang w:val="uk-UA"/>
        </w:rPr>
      </w:pPr>
    </w:p>
    <w:p w:rsidR="00FC75C5" w:rsidRDefault="00FC75C5" w:rsidP="00871948">
      <w:pPr>
        <w:jc w:val="both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jc w:val="center"/>
        <w:rPr>
          <w:sz w:val="28"/>
          <w:szCs w:val="28"/>
          <w:lang w:val="uk-UA"/>
        </w:rPr>
      </w:pPr>
    </w:p>
    <w:p w:rsidR="00FC75C5" w:rsidRDefault="00FC75C5" w:rsidP="00871948">
      <w:pPr>
        <w:rPr>
          <w:sz w:val="28"/>
          <w:szCs w:val="28"/>
          <w:lang w:val="uk-UA"/>
        </w:rPr>
      </w:pPr>
    </w:p>
    <w:p w:rsidR="00FC75C5" w:rsidRPr="00281ECF" w:rsidRDefault="00FC75C5" w:rsidP="00281E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2021</w:t>
      </w:r>
    </w:p>
    <w:tbl>
      <w:tblPr>
        <w:tblpPr w:leftFromText="180" w:rightFromText="180" w:vertAnchor="text" w:horzAnchor="margin" w:tblpXSpec="center" w:tblpY="-7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44"/>
        <w:gridCol w:w="152"/>
        <w:gridCol w:w="480"/>
        <w:gridCol w:w="915"/>
        <w:gridCol w:w="328"/>
        <w:gridCol w:w="177"/>
        <w:gridCol w:w="221"/>
        <w:gridCol w:w="2165"/>
        <w:gridCol w:w="150"/>
        <w:gridCol w:w="117"/>
        <w:gridCol w:w="854"/>
        <w:gridCol w:w="1140"/>
        <w:gridCol w:w="879"/>
        <w:gridCol w:w="249"/>
      </w:tblGrid>
      <w:tr w:rsidR="00FC75C5" w:rsidRPr="00E626B3" w:rsidTr="00746934">
        <w:tc>
          <w:tcPr>
            <w:tcW w:w="9571" w:type="dxa"/>
            <w:gridSpan w:val="14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b/>
                <w:lang w:val="uk-UA"/>
              </w:rPr>
              <w:t>1. Загальна інформація</w:t>
            </w:r>
          </w:p>
        </w:tc>
      </w:tr>
      <w:tr w:rsidR="00FC75C5" w:rsidRPr="00E626B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Назва дисципліни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Міжнародні іспити з французької мови</w:t>
            </w:r>
          </w:p>
        </w:tc>
      </w:tr>
      <w:tr w:rsidR="00FC75C5" w:rsidRPr="00D16B6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rPr>
                <w:b/>
                <w:lang w:val="uk-UA"/>
              </w:rPr>
            </w:pPr>
            <w:r w:rsidRPr="00E626B3">
              <w:rPr>
                <w:b/>
                <w:lang w:val="uk-UA"/>
              </w:rPr>
              <w:t>Рівень вищо</w:t>
            </w:r>
            <w:r w:rsidRPr="00746934">
              <w:rPr>
                <w:b/>
                <w:lang w:val="en-US"/>
              </w:rPr>
              <w:t xml:space="preserve">ї освіти 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Другий (магістерський) рівень</w:t>
            </w:r>
          </w:p>
        </w:tc>
      </w:tr>
      <w:tr w:rsidR="00FC75C5" w:rsidRPr="00D16B6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Викладач (-і)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Воронько Г.М.</w:t>
            </w:r>
          </w:p>
        </w:tc>
      </w:tr>
      <w:tr w:rsidR="00FC75C5" w:rsidRPr="00D16B6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0507844131</w:t>
            </w:r>
          </w:p>
        </w:tc>
      </w:tr>
      <w:tr w:rsidR="00FC75C5" w:rsidRPr="00D16B6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rPr>
                <w:b/>
                <w:lang w:val="uk-UA"/>
              </w:rPr>
            </w:pPr>
            <w:r w:rsidRPr="00746934">
              <w:rPr>
                <w:b/>
              </w:rPr>
              <w:t>E-mail</w:t>
            </w:r>
            <w:r w:rsidRPr="00746934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en-US"/>
              </w:rPr>
            </w:pPr>
            <w:r w:rsidRPr="00746934">
              <w:rPr>
                <w:lang w:val="en-US"/>
              </w:rPr>
              <w:t>vonagalin@gmail.com</w:t>
            </w:r>
          </w:p>
        </w:tc>
      </w:tr>
      <w:tr w:rsidR="00FC75C5" w:rsidRPr="00D16B6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jc w:val="both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О</w:t>
            </w:r>
            <w:r w:rsidRPr="00746934">
              <w:rPr>
                <w:lang w:val="en-US"/>
              </w:rPr>
              <w:t xml:space="preserve">чна </w:t>
            </w:r>
            <w:r w:rsidRPr="00746934">
              <w:rPr>
                <w:lang w:val="uk-UA"/>
              </w:rPr>
              <w:t>форма навчання</w:t>
            </w:r>
          </w:p>
        </w:tc>
      </w:tr>
      <w:tr w:rsidR="00FC75C5" w:rsidRPr="00D16B6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jc w:val="both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2 кредити/</w:t>
            </w:r>
            <w:r w:rsidRPr="00746934">
              <w:rPr>
                <w:lang w:val="en-US"/>
              </w:rPr>
              <w:t xml:space="preserve">60 </w:t>
            </w:r>
            <w:r w:rsidRPr="00746934">
              <w:rPr>
                <w:lang w:val="uk-UA"/>
              </w:rPr>
              <w:t>год.</w:t>
            </w:r>
          </w:p>
        </w:tc>
      </w:tr>
      <w:tr w:rsidR="00FC75C5" w:rsidRPr="00E626B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jc w:val="both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hyperlink r:id="rId5" w:history="1">
              <w:r w:rsidRPr="00D16B63">
                <w:rPr>
                  <w:rStyle w:val="Hyperlink"/>
                </w:rPr>
                <w:t>http</w:t>
              </w:r>
              <w:r w:rsidRPr="00746934">
                <w:rPr>
                  <w:rStyle w:val="Hyperlink"/>
                  <w:lang w:val="uk-UA"/>
                </w:rPr>
                <w:t>://</w:t>
              </w:r>
              <w:r w:rsidRPr="00D16B63">
                <w:rPr>
                  <w:rStyle w:val="Hyperlink"/>
                </w:rPr>
                <w:t>www</w:t>
              </w:r>
              <w:r w:rsidRPr="00746934">
                <w:rPr>
                  <w:rStyle w:val="Hyperlink"/>
                  <w:lang w:val="uk-UA"/>
                </w:rPr>
                <w:t>.</w:t>
              </w:r>
              <w:r w:rsidRPr="00D16B63">
                <w:rPr>
                  <w:rStyle w:val="Hyperlink"/>
                </w:rPr>
                <w:t>d</w:t>
              </w:r>
              <w:r w:rsidRPr="00746934">
                <w:rPr>
                  <w:rStyle w:val="Hyperlink"/>
                  <w:lang w:val="uk-UA"/>
                </w:rPr>
                <w:t>-</w:t>
              </w:r>
              <w:r w:rsidRPr="00D16B63">
                <w:rPr>
                  <w:rStyle w:val="Hyperlink"/>
                </w:rPr>
                <w:t>learn</w:t>
              </w:r>
              <w:r w:rsidRPr="00746934">
                <w:rPr>
                  <w:rStyle w:val="Hyperlink"/>
                  <w:lang w:val="uk-UA"/>
                </w:rPr>
                <w:t>.</w:t>
              </w:r>
              <w:r w:rsidRPr="00D16B63">
                <w:rPr>
                  <w:rStyle w:val="Hyperlink"/>
                </w:rPr>
                <w:t>pu</w:t>
              </w:r>
              <w:r w:rsidRPr="00746934">
                <w:rPr>
                  <w:rStyle w:val="Hyperlink"/>
                  <w:lang w:val="uk-UA"/>
                </w:rPr>
                <w:t>.</w:t>
              </w:r>
              <w:r w:rsidRPr="00D16B63">
                <w:rPr>
                  <w:rStyle w:val="Hyperlink"/>
                </w:rPr>
                <w:t>if</w:t>
              </w:r>
              <w:r w:rsidRPr="00746934">
                <w:rPr>
                  <w:rStyle w:val="Hyperlink"/>
                  <w:lang w:val="uk-UA"/>
                </w:rPr>
                <w:t>.</w:t>
              </w:r>
              <w:r w:rsidRPr="00D16B63">
                <w:rPr>
                  <w:rStyle w:val="Hyperlink"/>
                </w:rPr>
                <w:t>ua</w:t>
              </w:r>
              <w:r w:rsidRPr="00746934">
                <w:rPr>
                  <w:rStyle w:val="Hyperlink"/>
                  <w:lang w:val="uk-UA"/>
                </w:rPr>
                <w:t>/</w:t>
              </w:r>
            </w:hyperlink>
          </w:p>
        </w:tc>
      </w:tr>
      <w:tr w:rsidR="00FC75C5" w:rsidRPr="00D16B63" w:rsidTr="00746934">
        <w:tc>
          <w:tcPr>
            <w:tcW w:w="3619" w:type="dxa"/>
            <w:gridSpan w:val="5"/>
          </w:tcPr>
          <w:p w:rsidR="00FC75C5" w:rsidRPr="00746934" w:rsidRDefault="00FC75C5" w:rsidP="00746934">
            <w:pPr>
              <w:jc w:val="both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Консультації</w:t>
            </w:r>
          </w:p>
        </w:tc>
        <w:tc>
          <w:tcPr>
            <w:tcW w:w="5952" w:type="dxa"/>
            <w:gridSpan w:val="9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Четвер 15.30, 804 ауд.</w:t>
            </w:r>
          </w:p>
        </w:tc>
      </w:tr>
      <w:tr w:rsidR="00FC75C5" w:rsidRPr="00D16B63" w:rsidTr="00746934">
        <w:tc>
          <w:tcPr>
            <w:tcW w:w="9571" w:type="dxa"/>
            <w:gridSpan w:val="14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b/>
                <w:lang w:val="uk-UA"/>
              </w:rPr>
              <w:t>2. А</w:t>
            </w:r>
            <w:r w:rsidRPr="00746934">
              <w:rPr>
                <w:b/>
              </w:rPr>
              <w:t xml:space="preserve">нотація </w:t>
            </w:r>
            <w:r w:rsidRPr="00746934">
              <w:rPr>
                <w:b/>
                <w:lang w:val="uk-UA"/>
              </w:rPr>
              <w:t>навчальної дисципліни</w:t>
            </w:r>
          </w:p>
        </w:tc>
      </w:tr>
      <w:tr w:rsidR="00FC75C5" w:rsidRPr="00D16B63" w:rsidTr="00746934">
        <w:tc>
          <w:tcPr>
            <w:tcW w:w="9571" w:type="dxa"/>
            <w:gridSpan w:val="14"/>
          </w:tcPr>
          <w:p w:rsidR="00FC75C5" w:rsidRPr="00D16B63" w:rsidRDefault="00FC75C5" w:rsidP="00746934">
            <w:pPr>
              <w:pStyle w:val="Default"/>
              <w:jc w:val="both"/>
            </w:pPr>
            <w:r w:rsidRPr="00746934">
              <w:rPr>
                <w:i/>
                <w:iCs/>
              </w:rPr>
              <w:t>Предметом вивчення</w:t>
            </w:r>
            <w:r w:rsidRPr="00746934">
              <w:rPr>
                <w:iCs/>
              </w:rPr>
              <w:t xml:space="preserve"> навчальної дисципліни є </w:t>
            </w:r>
            <w:r w:rsidRPr="0078260F">
              <w:t>французька м</w:t>
            </w:r>
            <w:r>
              <w:t>ова і література в теоретичному та</w:t>
            </w:r>
            <w:r w:rsidRPr="0078260F">
              <w:t xml:space="preserve"> практичному</w:t>
            </w:r>
            <w:r>
              <w:t xml:space="preserve"> аспектах, різні види комунікації в усній та письмовій формі. </w:t>
            </w:r>
            <w:r w:rsidRPr="00D16B63">
              <w:t>Навчальна дисципліна</w:t>
            </w:r>
            <w:r w:rsidRPr="009F2E4A">
              <w:t xml:space="preserve"> </w:t>
            </w:r>
            <w:r w:rsidRPr="00D16B63">
              <w:t>«Міжнародні іспити з французької мови» призначена для</w:t>
            </w:r>
            <w:r w:rsidRPr="009F2E4A">
              <w:t xml:space="preserve"> </w:t>
            </w:r>
            <w:r w:rsidRPr="00D16B63">
              <w:t>студентів</w:t>
            </w:r>
            <w:r w:rsidRPr="009F2E4A">
              <w:t xml:space="preserve"> </w:t>
            </w:r>
            <w:r w:rsidRPr="00D16B63">
              <w:t>факультету</w:t>
            </w:r>
            <w:r w:rsidRPr="009F2E4A">
              <w:t xml:space="preserve"> </w:t>
            </w:r>
            <w:r w:rsidRPr="00D16B63">
              <w:t>іноземних</w:t>
            </w:r>
            <w:r w:rsidRPr="009F2E4A">
              <w:t xml:space="preserve"> </w:t>
            </w:r>
            <w:r w:rsidRPr="00D16B63">
              <w:t>мов</w:t>
            </w:r>
            <w:r w:rsidRPr="009F2E4A">
              <w:t xml:space="preserve"> 2-</w:t>
            </w:r>
            <w:r w:rsidRPr="00D16B63">
              <w:t>го</w:t>
            </w:r>
            <w:r w:rsidRPr="009F2E4A">
              <w:t xml:space="preserve"> (</w:t>
            </w:r>
            <w:r w:rsidRPr="00D16B63">
              <w:t>магістерського</w:t>
            </w:r>
            <w:r w:rsidRPr="009F2E4A">
              <w:t xml:space="preserve">) </w:t>
            </w:r>
            <w:r w:rsidRPr="00D16B63">
              <w:t>рівня</w:t>
            </w:r>
            <w:r w:rsidRPr="009F2E4A">
              <w:t xml:space="preserve"> </w:t>
            </w:r>
            <w:r w:rsidRPr="00D16B63">
              <w:t>спеціальності</w:t>
            </w:r>
            <w:r w:rsidRPr="009F2E4A">
              <w:t xml:space="preserve"> 035.041 </w:t>
            </w:r>
            <w:r w:rsidRPr="00D16B63">
              <w:t>Германські</w:t>
            </w:r>
            <w:r w:rsidRPr="009F2E4A">
              <w:t xml:space="preserve"> </w:t>
            </w:r>
            <w:r w:rsidRPr="00D16B63">
              <w:t>мови</w:t>
            </w:r>
            <w:r w:rsidRPr="009F2E4A">
              <w:t xml:space="preserve"> </w:t>
            </w:r>
            <w:r w:rsidRPr="00D16B63">
              <w:t>та</w:t>
            </w:r>
            <w:r w:rsidRPr="009F2E4A">
              <w:t xml:space="preserve"> </w:t>
            </w:r>
            <w:r w:rsidRPr="00D16B63">
              <w:t>літератури</w:t>
            </w:r>
            <w:r w:rsidRPr="009F2E4A">
              <w:t xml:space="preserve"> (</w:t>
            </w:r>
            <w:r w:rsidRPr="00D16B63">
              <w:t>переклад</w:t>
            </w:r>
            <w:r w:rsidRPr="009F2E4A">
              <w:t xml:space="preserve"> </w:t>
            </w:r>
            <w:r w:rsidRPr="00D16B63">
              <w:t>включно</w:t>
            </w:r>
            <w:r w:rsidRPr="009F2E4A">
              <w:t xml:space="preserve">), </w:t>
            </w:r>
            <w:r>
              <w:t>перша</w:t>
            </w:r>
            <w:r w:rsidRPr="009F2E4A">
              <w:t xml:space="preserve"> – </w:t>
            </w:r>
            <w:r>
              <w:t>англійська</w:t>
            </w:r>
            <w:r w:rsidRPr="009F2E4A">
              <w:t xml:space="preserve">. </w:t>
            </w:r>
            <w:r>
              <w:t xml:space="preserve">Дана дисципліна </w:t>
            </w:r>
            <w:r w:rsidRPr="00D16B63">
              <w:t>в поєднанні з іншими практичними та теоретичними курсами, передбаченим</w:t>
            </w:r>
            <w:r>
              <w:t>и навчальним планом, спрямована</w:t>
            </w:r>
            <w:r w:rsidRPr="00D16B63">
              <w:t xml:space="preserve"> на забезпечення всебічної підготовки студентів та подальшого професійно орієнтован</w:t>
            </w:r>
            <w:r>
              <w:t>ого удосконалення володіння французькою</w:t>
            </w:r>
            <w:r w:rsidRPr="00D16B63">
              <w:t xml:space="preserve"> мовою</w:t>
            </w:r>
            <w:r>
              <w:t xml:space="preserve">, а саме для здачі міжнародних іспитів </w:t>
            </w:r>
            <w:r w:rsidRPr="00746934">
              <w:rPr>
                <w:lang w:val="en-US"/>
              </w:rPr>
              <w:t>DELF</w:t>
            </w:r>
            <w:r w:rsidRPr="006C1622">
              <w:t>/</w:t>
            </w:r>
            <w:r w:rsidRPr="00746934">
              <w:rPr>
                <w:lang w:val="en-US"/>
              </w:rPr>
              <w:t>DALF</w:t>
            </w:r>
            <w:r w:rsidRPr="00D16B63">
              <w:t>. Основними організаційними формами навчання є практичні заняття. На практичних з</w:t>
            </w:r>
            <w:r>
              <w:t>аняттях розглядаються теми</w:t>
            </w:r>
            <w:r w:rsidRPr="00D16B63">
              <w:t xml:space="preserve"> як у вигляді ди</w:t>
            </w:r>
            <w:r>
              <w:t>скусій, так і у формі доповідей. Особлива увага приділяється усним та письмовим видам завдань, що виносяться на підготовку до здачі міжнародних іспитів, що включає роботу</w:t>
            </w:r>
            <w:r w:rsidRPr="00D16B63">
              <w:t xml:space="preserve"> з аудіо та відео матеріалами. Курс викладається французькою мовою.</w:t>
            </w:r>
          </w:p>
        </w:tc>
      </w:tr>
      <w:tr w:rsidR="00FC75C5" w:rsidRPr="00D16B63" w:rsidTr="00746934">
        <w:tc>
          <w:tcPr>
            <w:tcW w:w="9571" w:type="dxa"/>
            <w:gridSpan w:val="14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b/>
                <w:lang w:val="uk-UA"/>
              </w:rPr>
              <w:t xml:space="preserve">3. </w:t>
            </w:r>
            <w:r w:rsidRPr="00746934">
              <w:rPr>
                <w:b/>
              </w:rPr>
              <w:t xml:space="preserve">Мета </w:t>
            </w:r>
            <w:r w:rsidRPr="00746934">
              <w:rPr>
                <w:b/>
                <w:lang w:val="uk-UA"/>
              </w:rPr>
              <w:t>та цілі навчальної дисципліни</w:t>
            </w:r>
          </w:p>
        </w:tc>
      </w:tr>
      <w:tr w:rsidR="00FC75C5" w:rsidRPr="00D16B63" w:rsidTr="00746934">
        <w:tc>
          <w:tcPr>
            <w:tcW w:w="9571" w:type="dxa"/>
            <w:gridSpan w:val="14"/>
          </w:tcPr>
          <w:p w:rsidR="00FC75C5" w:rsidRPr="00746934" w:rsidRDefault="00FC75C5" w:rsidP="00746934">
            <w:pPr>
              <w:pStyle w:val="BodyTextIndent"/>
              <w:ind w:left="0"/>
              <w:jc w:val="both"/>
              <w:rPr>
                <w:b/>
                <w:i/>
              </w:rPr>
            </w:pPr>
            <w:r w:rsidRPr="00746934">
              <w:rPr>
                <w:b/>
              </w:rPr>
              <w:t>Мета</w:t>
            </w:r>
            <w:r w:rsidRPr="00746934">
              <w:rPr>
                <w:b/>
                <w:lang w:val="uk-UA"/>
              </w:rPr>
              <w:t xml:space="preserve"> вивчення даної дисципліни</w:t>
            </w:r>
            <w:r w:rsidRPr="00D16B63">
              <w:t xml:space="preserve"> п</w:t>
            </w:r>
            <w:r>
              <w:t xml:space="preserve">олягає в опануванні </w:t>
            </w:r>
            <w:r w:rsidRPr="00746934">
              <w:rPr>
                <w:lang w:val="uk-UA"/>
              </w:rPr>
              <w:t xml:space="preserve">рівня </w:t>
            </w:r>
            <w:r w:rsidRPr="00746934">
              <w:rPr>
                <w:lang w:val="en-US"/>
              </w:rPr>
              <w:t>B</w:t>
            </w:r>
            <w:r w:rsidRPr="00BA4AB3">
              <w:t>2</w:t>
            </w:r>
            <w:r w:rsidRPr="00D16B63">
              <w:t xml:space="preserve"> </w:t>
            </w:r>
            <w:r w:rsidRPr="00746934">
              <w:rPr>
                <w:lang w:val="uk-UA"/>
              </w:rPr>
              <w:t xml:space="preserve">з французької мови, а також </w:t>
            </w:r>
            <w:r>
              <w:t xml:space="preserve">знань, умінь та навичок, </w:t>
            </w:r>
            <w:r w:rsidRPr="00746934">
              <w:rPr>
                <w:lang w:val="uk-UA"/>
              </w:rPr>
              <w:t>що</w:t>
            </w:r>
            <w:r w:rsidRPr="00D16B63">
              <w:t xml:space="preserve"> забезпечує необхідну для фахівця комунікативну спроможність у сферах професійного та побутово-ситуативного спілкування в усній та письмовій формах.</w:t>
            </w:r>
            <w:r w:rsidRPr="00746934">
              <w:rPr>
                <w:b/>
                <w:i/>
              </w:rPr>
              <w:t xml:space="preserve"> </w:t>
            </w:r>
          </w:p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b/>
                <w:lang w:val="uk-UA"/>
              </w:rPr>
              <w:t>Основними цілями вивчення навчальної дисципліни є</w:t>
            </w:r>
            <w:r w:rsidRPr="00746934">
              <w:rPr>
                <w:b/>
              </w:rPr>
              <w:t>:</w:t>
            </w:r>
            <w:r w:rsidRPr="00D16B63">
              <w:t xml:space="preserve"> </w:t>
            </w:r>
            <w:r w:rsidRPr="00746934">
              <w:rPr>
                <w:color w:val="000000"/>
              </w:rPr>
              <w:t>розви</w:t>
            </w:r>
            <w:r w:rsidRPr="00746934">
              <w:rPr>
                <w:color w:val="000000"/>
                <w:lang w:val="uk-UA"/>
              </w:rPr>
              <w:t>ток</w:t>
            </w:r>
            <w:r w:rsidRPr="00746934">
              <w:rPr>
                <w:color w:val="000000"/>
              </w:rPr>
              <w:t xml:space="preserve"> вмін</w:t>
            </w:r>
            <w:r w:rsidRPr="00746934">
              <w:rPr>
                <w:color w:val="000000"/>
                <w:lang w:val="uk-UA"/>
              </w:rPr>
              <w:t>ь</w:t>
            </w:r>
            <w:r w:rsidRPr="00746934">
              <w:rPr>
                <w:color w:val="000000"/>
              </w:rPr>
              <w:t xml:space="preserve"> студентів вести бесіду на широке коло тем, ви</w:t>
            </w:r>
            <w:r w:rsidRPr="00746934">
              <w:rPr>
                <w:color w:val="000000"/>
                <w:lang w:val="uk-UA"/>
              </w:rPr>
              <w:t>словлюва</w:t>
            </w:r>
            <w:r w:rsidRPr="00746934">
              <w:rPr>
                <w:color w:val="000000"/>
              </w:rPr>
              <w:t xml:space="preserve">ти свою думку </w:t>
            </w:r>
            <w:r w:rsidRPr="00746934">
              <w:rPr>
                <w:color w:val="000000"/>
                <w:lang w:val="uk-UA"/>
              </w:rPr>
              <w:t xml:space="preserve">стосовно певної </w:t>
            </w:r>
            <w:r w:rsidRPr="00746934">
              <w:rPr>
                <w:color w:val="000000"/>
              </w:rPr>
              <w:t>проблеми, аргументувати</w:t>
            </w:r>
            <w:r w:rsidRPr="00746934">
              <w:rPr>
                <w:color w:val="000000"/>
                <w:lang w:val="uk-UA"/>
              </w:rPr>
              <w:t xml:space="preserve"> та аналізувати різні факти,</w:t>
            </w:r>
            <w:r w:rsidRPr="00746934">
              <w:rPr>
                <w:color w:val="000000"/>
              </w:rPr>
              <w:t xml:space="preserve"> практикувати вільне спілкування французькою мовою.</w:t>
            </w:r>
          </w:p>
        </w:tc>
      </w:tr>
      <w:tr w:rsidR="00FC75C5" w:rsidRPr="00D16B63" w:rsidTr="00746934">
        <w:tc>
          <w:tcPr>
            <w:tcW w:w="9571" w:type="dxa"/>
            <w:gridSpan w:val="14"/>
          </w:tcPr>
          <w:p w:rsidR="00FC75C5" w:rsidRPr="00746934" w:rsidRDefault="00FC75C5" w:rsidP="00746934">
            <w:pPr>
              <w:jc w:val="center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4. Програмні компетентності та результати навчання</w:t>
            </w:r>
          </w:p>
        </w:tc>
      </w:tr>
      <w:tr w:rsidR="00FC75C5" w:rsidRPr="00D16B63" w:rsidTr="00746934">
        <w:tc>
          <w:tcPr>
            <w:tcW w:w="9571" w:type="dxa"/>
            <w:gridSpan w:val="14"/>
          </w:tcPr>
          <w:p w:rsidR="00FC75C5" w:rsidRPr="00746934" w:rsidRDefault="00FC75C5" w:rsidP="00746934">
            <w:pPr>
              <w:jc w:val="center"/>
              <w:rPr>
                <w:b/>
                <w:lang w:val="uk-UA"/>
              </w:rPr>
            </w:pPr>
          </w:p>
          <w:p w:rsidR="00FC75C5" w:rsidRPr="00746934" w:rsidRDefault="00FC75C5" w:rsidP="0074693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746934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4"/>
              </w:numPr>
              <w:suppressAutoHyphens w:val="0"/>
              <w:autoSpaceDN w:val="0"/>
              <w:adjustRightInd w:val="0"/>
              <w:jc w:val="both"/>
            </w:pPr>
            <w:r w:rsidRPr="00033C82">
              <w:t>Здатність до пошуку, опрацювання та аналізу інформації з різних джерел.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4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Здатність працювати в команді та автономно.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4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Здатність до абстрактного мислення, аналізу та синтезу.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4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Навички використання інформаційних і комунікаційних технологій.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4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Здатність генерувати нові ідеї (креативність). </w:t>
            </w:r>
          </w:p>
          <w:p w:rsidR="00FC75C5" w:rsidRPr="00033C82" w:rsidRDefault="00FC75C5" w:rsidP="00746934">
            <w:pPr>
              <w:pStyle w:val="Default"/>
              <w:ind w:left="720"/>
              <w:jc w:val="both"/>
            </w:pPr>
          </w:p>
          <w:p w:rsidR="00FC75C5" w:rsidRPr="00746934" w:rsidRDefault="00FC75C5" w:rsidP="0074693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74693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3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Здатність професійно застосовувати поглиблені знання з обраної філологічної спеціалізації: мовознавства літературознавства тощо; здатність вільно користуватися фаховою термінологією в обраній галузі філологічних досліджень.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3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Здатність демонструвати знання сучасної наукової парадигми в галузі мовознавства і літературознавства, методологічні принципи і методичні прийоми лінгвістичного дослідження.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3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Чітко й аргументовано пояснювати сутність філологічних проблем та власну думку щодо них.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3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Уміти застосовувати інформаційно-комунікаційні технології навчання іноземної мови та літератури у професійній діяльності.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3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Здатність ефективно використовувати набуті лінгвістичні та методичні знання в практиці викладання іноземної мови та літератури </w:t>
            </w:r>
          </w:p>
          <w:p w:rsidR="00FC75C5" w:rsidRPr="00033C82" w:rsidRDefault="00FC75C5" w:rsidP="00746934">
            <w:pPr>
              <w:pStyle w:val="Default"/>
              <w:numPr>
                <w:ilvl w:val="0"/>
                <w:numId w:val="13"/>
              </w:numPr>
              <w:suppressAutoHyphens w:val="0"/>
              <w:autoSpaceDN w:val="0"/>
              <w:adjustRightInd w:val="0"/>
              <w:jc w:val="both"/>
            </w:pPr>
            <w:r w:rsidRPr="00033C82">
              <w:t xml:space="preserve">Здатність до ефективного міжособистісного спілкування іноземною мовою у навчанні та професійній діяльності. </w:t>
            </w:r>
          </w:p>
        </w:tc>
      </w:tr>
      <w:tr w:rsidR="00FC75C5" w:rsidRPr="00D16B63" w:rsidTr="00746934">
        <w:tc>
          <w:tcPr>
            <w:tcW w:w="9571" w:type="dxa"/>
            <w:gridSpan w:val="14"/>
          </w:tcPr>
          <w:p w:rsidR="00FC75C5" w:rsidRPr="00746934" w:rsidRDefault="00FC75C5" w:rsidP="00746934">
            <w:pPr>
              <w:suppressAutoHyphens/>
              <w:ind w:left="720"/>
              <w:jc w:val="both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Результати навчання:</w:t>
            </w:r>
          </w:p>
          <w:p w:rsidR="00FC75C5" w:rsidRPr="00480272" w:rsidRDefault="00FC75C5" w:rsidP="00746934">
            <w:pPr>
              <w:pStyle w:val="Default"/>
              <w:jc w:val="both"/>
            </w:pPr>
            <w:r w:rsidRPr="00746934">
              <w:rPr>
                <w:sz w:val="28"/>
                <w:szCs w:val="28"/>
                <w:lang w:val="ru-RU"/>
              </w:rPr>
              <w:t xml:space="preserve">- </w:t>
            </w:r>
            <w:r w:rsidRPr="00480272">
              <w:t xml:space="preserve">Демонструвати належний рівень володіння державною та іноземною мовами для здійснення письмової та усної комунікації, зокрема в професійному й науковому спілкуванні. </w:t>
            </w:r>
          </w:p>
          <w:p w:rsidR="00FC75C5" w:rsidRPr="00480272" w:rsidRDefault="00FC75C5" w:rsidP="00746934">
            <w:pPr>
              <w:pStyle w:val="Default"/>
              <w:jc w:val="both"/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Планувати, організовувати, здійснювати і презентувати результати своїх досліджень в галузі філології державною та іноземною мовами. </w:t>
            </w:r>
          </w:p>
          <w:p w:rsidR="00FC75C5" w:rsidRPr="00480272" w:rsidRDefault="00FC75C5" w:rsidP="00746934">
            <w:pPr>
              <w:pStyle w:val="Default"/>
              <w:jc w:val="both"/>
            </w:pPr>
            <w:r w:rsidRPr="00480272">
              <w:t xml:space="preserve">- Застосовувати сучасні методики та інноваційні технології для успішного й ефективного здійснення професійної діяльності та забезпечення якості наукового дослідження в конкретній філологічній галузі. </w:t>
            </w:r>
          </w:p>
          <w:p w:rsidR="00FC75C5" w:rsidRPr="00480272" w:rsidRDefault="00FC75C5" w:rsidP="00746934">
            <w:pPr>
              <w:pStyle w:val="Default"/>
              <w:jc w:val="both"/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Оцінювати й критично аналізувати соціально, особистісно та професійно значущі проблеми і пропонувати шляхи їх вирішення, аргументуючи власну думку. </w:t>
            </w:r>
          </w:p>
          <w:p w:rsidR="00FC75C5" w:rsidRPr="00746934" w:rsidRDefault="00FC75C5" w:rsidP="00746934">
            <w:pPr>
              <w:pStyle w:val="Default"/>
              <w:jc w:val="both"/>
              <w:rPr>
                <w:lang w:val="ru-RU"/>
              </w:rPr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Володіти експресивними, емоційними, логічними засобами мови та спрямовувати їх для досягнення запланованого прагматичного результату й організації успішної комунікації. </w:t>
            </w:r>
          </w:p>
          <w:p w:rsidR="00FC75C5" w:rsidRPr="00746934" w:rsidRDefault="00FC75C5" w:rsidP="00746934">
            <w:pPr>
              <w:pStyle w:val="Default"/>
              <w:jc w:val="both"/>
              <w:rPr>
                <w:lang w:val="ru-RU"/>
              </w:rPr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Здійснювати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та українською мовами. </w:t>
            </w:r>
          </w:p>
          <w:p w:rsidR="00FC75C5" w:rsidRPr="00746934" w:rsidRDefault="00FC75C5" w:rsidP="00746934">
            <w:pPr>
              <w:pStyle w:val="Default"/>
              <w:jc w:val="both"/>
              <w:rPr>
                <w:lang w:val="ru-RU"/>
              </w:rPr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Здійснювати науковий аналіз мовного й літературного матеріалу, інтерпретувати та структурувати його з урахуванням класичних і новітніх методологічних принципів, формулювати узагальнення на основі самостійно опрацьованих даних. </w:t>
            </w:r>
          </w:p>
          <w:p w:rsidR="00FC75C5" w:rsidRPr="00746934" w:rsidRDefault="00FC75C5" w:rsidP="00746934">
            <w:pPr>
              <w:pStyle w:val="Default"/>
              <w:jc w:val="both"/>
              <w:rPr>
                <w:lang w:val="ru-RU"/>
              </w:rPr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Дотримуватися правил академічної доброчесності. </w:t>
            </w:r>
          </w:p>
          <w:p w:rsidR="00FC75C5" w:rsidRPr="00746934" w:rsidRDefault="00FC75C5" w:rsidP="00746934">
            <w:pPr>
              <w:pStyle w:val="Default"/>
              <w:jc w:val="both"/>
              <w:rPr>
                <w:lang w:val="ru-RU"/>
              </w:rPr>
            </w:pPr>
            <w:r w:rsidRPr="00746934">
              <w:rPr>
                <w:lang w:val="ru-RU"/>
              </w:rPr>
              <w:t xml:space="preserve">- </w:t>
            </w:r>
            <w:r w:rsidRPr="00480272">
              <w:t>Чітко й аргументовано пояснювати сутність філологічних проблем та власну думку щодо них.</w:t>
            </w:r>
          </w:p>
          <w:p w:rsidR="00FC75C5" w:rsidRPr="00746934" w:rsidRDefault="00FC75C5" w:rsidP="00746934">
            <w:pPr>
              <w:pStyle w:val="Default"/>
              <w:jc w:val="both"/>
              <w:rPr>
                <w:lang w:val="ru-RU"/>
              </w:rPr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Здійснювати літературне редагування текстів різних стилів та жанрів. </w:t>
            </w:r>
          </w:p>
          <w:p w:rsidR="00FC75C5" w:rsidRPr="00480272" w:rsidRDefault="00FC75C5" w:rsidP="00746934">
            <w:pPr>
              <w:pStyle w:val="Default"/>
              <w:jc w:val="both"/>
            </w:pPr>
            <w:r w:rsidRPr="00746934">
              <w:rPr>
                <w:lang w:val="ru-RU"/>
              </w:rPr>
              <w:t xml:space="preserve">- </w:t>
            </w:r>
            <w:r w:rsidRPr="00480272">
              <w:t xml:space="preserve">Обирати оптимальні дослідницькі підходи й методи для аналізу конкретного лінгвістичного чи літературного матеріалу. 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Обсяг навчальної дисципліни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3291" w:type="dxa"/>
            <w:gridSpan w:val="4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Вид заняття</w:t>
            </w:r>
          </w:p>
        </w:tc>
        <w:tc>
          <w:tcPr>
            <w:tcW w:w="6031" w:type="dxa"/>
            <w:gridSpan w:val="9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Загальна кількість годин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3291" w:type="dxa"/>
            <w:gridSpan w:val="4"/>
          </w:tcPr>
          <w:p w:rsidR="00FC75C5" w:rsidRPr="00746934" w:rsidRDefault="00FC75C5" w:rsidP="00746934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6031" w:type="dxa"/>
            <w:gridSpan w:val="9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60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3291" w:type="dxa"/>
            <w:gridSpan w:val="4"/>
          </w:tcPr>
          <w:p w:rsidR="00FC75C5" w:rsidRPr="00746934" w:rsidRDefault="00FC75C5" w:rsidP="00746934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031" w:type="dxa"/>
            <w:gridSpan w:val="9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120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Ознаки навчальної дисципліни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1744" w:type="dxa"/>
            <w:vAlign w:val="center"/>
          </w:tcPr>
          <w:p w:rsidR="00FC75C5" w:rsidRPr="00746934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73" w:type="dxa"/>
            <w:gridSpan w:val="6"/>
            <w:vAlign w:val="center"/>
          </w:tcPr>
          <w:p w:rsidR="00FC75C5" w:rsidRPr="00746934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286" w:type="dxa"/>
            <w:gridSpan w:val="4"/>
          </w:tcPr>
          <w:p w:rsidR="00FC75C5" w:rsidRPr="00746934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C75C5" w:rsidRPr="00746934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19" w:type="dxa"/>
            <w:gridSpan w:val="2"/>
          </w:tcPr>
          <w:p w:rsidR="00FC75C5" w:rsidRPr="00746934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r w:rsidRPr="00746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C75C5" w:rsidRPr="00746934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1744" w:type="dxa"/>
          </w:tcPr>
          <w:p w:rsidR="00FC75C5" w:rsidRPr="00746934" w:rsidRDefault="00FC75C5" w:rsidP="00746934">
            <w:pPr>
              <w:jc w:val="center"/>
              <w:rPr>
                <w:bCs/>
                <w:lang w:val="en-US"/>
              </w:rPr>
            </w:pPr>
            <w:r w:rsidRPr="00746934">
              <w:rPr>
                <w:bCs/>
                <w:lang w:val="en-US"/>
              </w:rPr>
              <w:t>I</w:t>
            </w:r>
          </w:p>
        </w:tc>
        <w:tc>
          <w:tcPr>
            <w:tcW w:w="2273" w:type="dxa"/>
            <w:gridSpan w:val="6"/>
          </w:tcPr>
          <w:p w:rsidR="00FC75C5" w:rsidRPr="00746934" w:rsidRDefault="00FC75C5" w:rsidP="00746934">
            <w:pPr>
              <w:jc w:val="center"/>
              <w:rPr>
                <w:bCs/>
                <w:lang w:val="uk-UA"/>
              </w:rPr>
            </w:pPr>
            <w:r w:rsidRPr="00746934">
              <w:rPr>
                <w:bCs/>
                <w:lang w:val="uk-UA"/>
              </w:rPr>
              <w:t>035 Філологія</w:t>
            </w:r>
          </w:p>
        </w:tc>
        <w:tc>
          <w:tcPr>
            <w:tcW w:w="3286" w:type="dxa"/>
            <w:gridSpan w:val="4"/>
          </w:tcPr>
          <w:p w:rsidR="00FC75C5" w:rsidRPr="00746934" w:rsidRDefault="00FC75C5" w:rsidP="00746934">
            <w:pPr>
              <w:jc w:val="center"/>
              <w:rPr>
                <w:lang w:val="en-US"/>
              </w:rPr>
            </w:pPr>
            <w:r w:rsidRPr="00746934">
              <w:rPr>
                <w:lang w:val="en-US"/>
              </w:rPr>
              <w:t>I</w:t>
            </w:r>
          </w:p>
        </w:tc>
        <w:tc>
          <w:tcPr>
            <w:tcW w:w="2019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D16B63">
              <w:t>вибірковий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Тематика навчальної дисципліни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Merge w:val="restart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 xml:space="preserve">Тема </w:t>
            </w:r>
          </w:p>
        </w:tc>
        <w:tc>
          <w:tcPr>
            <w:tcW w:w="2990" w:type="dxa"/>
            <w:gridSpan w:val="4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кількість год.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Merge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лекції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заняття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сам. роб.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 xml:space="preserve">Тема 1. </w:t>
            </w:r>
            <w:r w:rsidRPr="00746934">
              <w:rPr>
                <w:lang w:val="fr-FR"/>
              </w:rPr>
              <w:t>Médias à la une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4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color w:val="FF0000"/>
                <w:lang w:val="fr-FR"/>
              </w:rPr>
            </w:pPr>
            <w:r w:rsidRPr="00746934">
              <w:rPr>
                <w:lang w:val="uk-UA"/>
              </w:rPr>
              <w:t>Тема 2. Le passif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2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 3.</w:t>
            </w:r>
            <w:r w:rsidRPr="00D16B63">
              <w:t xml:space="preserve"> </w:t>
            </w:r>
            <w:r w:rsidRPr="00746934">
              <w:rPr>
                <w:lang w:val="fr-FR"/>
              </w:rPr>
              <w:t>C’est dans l’air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</w:t>
            </w:r>
            <w:r w:rsidRPr="00D16B63">
              <w:t xml:space="preserve"> 4. </w:t>
            </w:r>
            <w:r w:rsidRPr="00746934">
              <w:rPr>
                <w:lang w:val="fr-FR"/>
              </w:rPr>
              <w:t>Le passé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</w:t>
            </w:r>
            <w:r w:rsidRPr="00746934">
              <w:rPr>
                <w:lang w:val="fr-FR"/>
              </w:rPr>
              <w:t xml:space="preserve"> 5. Les arts en perspective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4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</w:t>
            </w:r>
            <w:r w:rsidRPr="00D16B63">
              <w:t xml:space="preserve"> 6. </w:t>
            </w:r>
            <w:r w:rsidRPr="00746934">
              <w:rPr>
                <w:lang w:val="fr-FR"/>
              </w:rPr>
              <w:t>Les participes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2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</w:t>
            </w:r>
            <w:r w:rsidRPr="00746934">
              <w:rPr>
                <w:lang w:val="fr-FR"/>
              </w:rPr>
              <w:t xml:space="preserve"> 7. Je l’aime, un peu, beaucoup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4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</w:t>
            </w:r>
            <w:r w:rsidRPr="00D16B63">
              <w:t xml:space="preserve"> 8. </w:t>
            </w:r>
            <w:r w:rsidRPr="00746934">
              <w:rPr>
                <w:lang w:val="fr-FR"/>
              </w:rPr>
              <w:t>Le subjonctif</w:t>
            </w:r>
          </w:p>
        </w:tc>
        <w:tc>
          <w:tcPr>
            <w:tcW w:w="971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</w:t>
            </w:r>
            <w:r w:rsidRPr="00746934">
              <w:rPr>
                <w:lang w:val="fr-FR"/>
              </w:rPr>
              <w:t xml:space="preserve"> 9. Le système électoral en France et aux Etats unis</w:t>
            </w:r>
          </w:p>
        </w:tc>
        <w:tc>
          <w:tcPr>
            <w:tcW w:w="971" w:type="dxa"/>
            <w:gridSpan w:val="2"/>
          </w:tcPr>
          <w:p w:rsidR="00FC75C5" w:rsidRPr="00D16B63" w:rsidRDefault="00FC75C5" w:rsidP="00746934">
            <w:pPr>
              <w:jc w:val="center"/>
            </w:pPr>
            <w:r w:rsidRPr="00D16B63"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4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  <w:vAlign w:val="center"/>
          </w:tcPr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uk-UA"/>
              </w:rPr>
              <w:t>Тема</w:t>
            </w:r>
            <w:r w:rsidRPr="00746934">
              <w:rPr>
                <w:lang w:val="fr-FR"/>
              </w:rPr>
              <w:t xml:space="preserve"> 10. Le subjonctif ou l’indicatif</w:t>
            </w:r>
          </w:p>
        </w:tc>
        <w:tc>
          <w:tcPr>
            <w:tcW w:w="971" w:type="dxa"/>
            <w:gridSpan w:val="2"/>
          </w:tcPr>
          <w:p w:rsidR="00FC75C5" w:rsidRPr="00D16B63" w:rsidRDefault="00FC75C5" w:rsidP="00746934">
            <w:pPr>
              <w:jc w:val="center"/>
            </w:pPr>
            <w:r w:rsidRPr="00D16B63"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lang w:val="fr-FR"/>
              </w:rPr>
            </w:pPr>
            <w:r w:rsidRPr="00746934">
              <w:rPr>
                <w:lang w:val="fr-FR"/>
              </w:rPr>
              <w:t>2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6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6332" w:type="dxa"/>
            <w:gridSpan w:val="9"/>
          </w:tcPr>
          <w:p w:rsidR="00FC75C5" w:rsidRPr="00746934" w:rsidRDefault="00FC75C5" w:rsidP="00746934">
            <w:pPr>
              <w:rPr>
                <w:lang w:val="uk-UA"/>
              </w:rPr>
            </w:pPr>
            <w:r w:rsidRPr="00746934">
              <w:rPr>
                <w:lang w:val="uk-UA"/>
              </w:rPr>
              <w:t>ЗАГ.:</w:t>
            </w:r>
          </w:p>
        </w:tc>
        <w:tc>
          <w:tcPr>
            <w:tcW w:w="971" w:type="dxa"/>
            <w:gridSpan w:val="2"/>
          </w:tcPr>
          <w:p w:rsidR="00FC75C5" w:rsidRPr="00D16B63" w:rsidRDefault="00FC75C5" w:rsidP="00746934">
            <w:pPr>
              <w:jc w:val="center"/>
            </w:pPr>
            <w:r w:rsidRPr="00D16B63">
              <w:t>-</w:t>
            </w:r>
          </w:p>
        </w:tc>
        <w:tc>
          <w:tcPr>
            <w:tcW w:w="1140" w:type="dxa"/>
          </w:tcPr>
          <w:p w:rsidR="00FC75C5" w:rsidRPr="00746934" w:rsidRDefault="00FC75C5" w:rsidP="00746934">
            <w:pPr>
              <w:jc w:val="center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30</w:t>
            </w:r>
          </w:p>
        </w:tc>
        <w:tc>
          <w:tcPr>
            <w:tcW w:w="879" w:type="dxa"/>
          </w:tcPr>
          <w:p w:rsidR="00FC75C5" w:rsidRPr="00746934" w:rsidRDefault="00FC75C5" w:rsidP="00746934">
            <w:pPr>
              <w:jc w:val="center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60</w:t>
            </w:r>
          </w:p>
        </w:tc>
      </w:tr>
      <w:tr w:rsidR="00FC75C5" w:rsidRPr="00D16B63" w:rsidTr="00746934">
        <w:trPr>
          <w:gridAfter w:val="1"/>
          <w:wAfter w:w="249" w:type="dxa"/>
          <w:trHeight w:val="793"/>
        </w:trPr>
        <w:tc>
          <w:tcPr>
            <w:tcW w:w="1896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Семестр</w:t>
            </w:r>
          </w:p>
        </w:tc>
        <w:tc>
          <w:tcPr>
            <w:tcW w:w="1900" w:type="dxa"/>
            <w:gridSpan w:val="4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Спеціальність</w:t>
            </w:r>
          </w:p>
        </w:tc>
        <w:tc>
          <w:tcPr>
            <w:tcW w:w="2386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Курс (рік навчання)</w:t>
            </w:r>
          </w:p>
        </w:tc>
        <w:tc>
          <w:tcPr>
            <w:tcW w:w="3140" w:type="dxa"/>
            <w:gridSpan w:val="5"/>
          </w:tcPr>
          <w:p w:rsidR="00FC75C5" w:rsidRPr="00746934" w:rsidRDefault="00FC75C5" w:rsidP="0074693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r w:rsidRPr="00746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D16B63">
              <w:t>вибірковий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1896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en-US"/>
              </w:rPr>
            </w:pPr>
            <w:r w:rsidRPr="00746934">
              <w:rPr>
                <w:lang w:val="en-US"/>
              </w:rPr>
              <w:t>II</w:t>
            </w:r>
          </w:p>
        </w:tc>
        <w:tc>
          <w:tcPr>
            <w:tcW w:w="1900" w:type="dxa"/>
            <w:gridSpan w:val="4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bCs/>
                <w:lang w:val="uk-UA"/>
              </w:rPr>
              <w:t>035 Філологія</w:t>
            </w:r>
          </w:p>
        </w:tc>
        <w:tc>
          <w:tcPr>
            <w:tcW w:w="2386" w:type="dxa"/>
            <w:gridSpan w:val="2"/>
          </w:tcPr>
          <w:p w:rsidR="00FC75C5" w:rsidRPr="00746934" w:rsidRDefault="00FC75C5" w:rsidP="00746934">
            <w:pPr>
              <w:jc w:val="center"/>
              <w:rPr>
                <w:lang w:val="en-US"/>
              </w:rPr>
            </w:pPr>
            <w:r w:rsidRPr="00746934">
              <w:rPr>
                <w:lang w:val="en-US"/>
              </w:rPr>
              <w:t>I</w:t>
            </w:r>
          </w:p>
        </w:tc>
        <w:tc>
          <w:tcPr>
            <w:tcW w:w="267" w:type="dxa"/>
            <w:gridSpan w:val="2"/>
            <w:tcBorders>
              <w:right w:val="nil"/>
            </w:tcBorders>
          </w:tcPr>
          <w:p w:rsidR="00FC75C5" w:rsidRPr="00746934" w:rsidRDefault="00FC75C5" w:rsidP="00746934">
            <w:pPr>
              <w:jc w:val="right"/>
              <w:rPr>
                <w:lang w:val="uk-UA"/>
              </w:rPr>
            </w:pPr>
          </w:p>
        </w:tc>
        <w:tc>
          <w:tcPr>
            <w:tcW w:w="2873" w:type="dxa"/>
            <w:gridSpan w:val="3"/>
            <w:tcBorders>
              <w:left w:val="nil"/>
            </w:tcBorders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lang w:val="uk-UA"/>
              </w:rPr>
              <w:t>вибірковий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713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6279"/>
              <w:gridCol w:w="910"/>
              <w:gridCol w:w="989"/>
              <w:gridCol w:w="1173"/>
            </w:tblGrid>
            <w:tr w:rsidR="00FC75C5" w:rsidRPr="00D16B63" w:rsidTr="00746934">
              <w:tc>
                <w:tcPr>
                  <w:tcW w:w="93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b/>
                      <w:lang w:val="uk-UA"/>
                    </w:rPr>
                  </w:pPr>
                  <w:r w:rsidRPr="00746934">
                    <w:rPr>
                      <w:b/>
                      <w:lang w:val="uk-UA"/>
                    </w:rPr>
                    <w:t>Тематика навчальної дисципліни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 xml:space="preserve">Тема </w:t>
                  </w:r>
                </w:p>
              </w:tc>
              <w:tc>
                <w:tcPr>
                  <w:tcW w:w="30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кількість год.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лекції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заняття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сам. роб.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 xml:space="preserve">Тема 1. </w:t>
                  </w:r>
                  <w:r w:rsidRPr="00746934">
                    <w:rPr>
                      <w:lang w:val="fr-FR"/>
                    </w:rPr>
                    <w:t>Les nouveaux voyageurs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color w:val="FF0000"/>
                      <w:lang w:val="fr-FR"/>
                    </w:rPr>
                  </w:pPr>
                  <w:r w:rsidRPr="00746934">
                    <w:rPr>
                      <w:lang w:val="uk-UA"/>
                    </w:rPr>
                    <w:t xml:space="preserve">Тема 2. </w:t>
                  </w:r>
                  <w:r w:rsidRPr="00746934">
                    <w:rPr>
                      <w:lang w:val="fr-FR"/>
                    </w:rPr>
                    <w:t>Le tourisme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 3.</w:t>
                  </w:r>
                  <w:r w:rsidRPr="00746934">
                    <w:rPr>
                      <w:lang w:val="fr-FR"/>
                    </w:rPr>
                    <w:t xml:space="preserve"> Grandeur nature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</w:t>
                  </w:r>
                  <w:r w:rsidRPr="00746934">
                    <w:rPr>
                      <w:lang w:val="fr-FR"/>
                    </w:rPr>
                    <w:t xml:space="preserve"> 4. Regards sur la France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</w:t>
                  </w:r>
                  <w:r w:rsidRPr="00746934">
                    <w:rPr>
                      <w:lang w:val="fr-FR"/>
                    </w:rPr>
                    <w:t xml:space="preserve"> 5. La conséquence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</w:t>
                  </w:r>
                  <w:r w:rsidRPr="00D16B63">
                    <w:t xml:space="preserve"> 6. </w:t>
                  </w:r>
                  <w:r w:rsidRPr="00746934">
                    <w:rPr>
                      <w:lang w:val="fr-FR"/>
                    </w:rPr>
                    <w:t xml:space="preserve"> Ressources</w:t>
                  </w:r>
                  <w:r w:rsidRPr="00D16B63">
                    <w:t xml:space="preserve"> </w:t>
                  </w:r>
                  <w:r w:rsidRPr="00746934">
                    <w:rPr>
                      <w:lang w:val="fr-FR"/>
                    </w:rPr>
                    <w:t>humaines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BB5D5E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</w:t>
                  </w:r>
                  <w:r w:rsidRPr="00746934">
                    <w:rPr>
                      <w:lang w:val="fr-FR"/>
                    </w:rPr>
                    <w:t xml:space="preserve"> 7. La condition et l’hypothèse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BB5D5E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</w:t>
                  </w:r>
                  <w:r w:rsidRPr="00746934">
                    <w:rPr>
                      <w:lang w:val="fr-FR"/>
                    </w:rPr>
                    <w:t xml:space="preserve"> 8. Participe présent, gérondif, adjectif verbal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BB5D5E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</w:t>
                  </w:r>
                  <w:r w:rsidRPr="00746934">
                    <w:rPr>
                      <w:lang w:val="fr-FR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9. A"/>
                    </w:smartTagPr>
                    <w:r w:rsidRPr="00746934">
                      <w:rPr>
                        <w:lang w:val="fr-FR"/>
                      </w:rPr>
                      <w:t>9. A</w:t>
                    </w:r>
                  </w:smartTag>
                  <w:r w:rsidRPr="00746934">
                    <w:rPr>
                      <w:lang w:val="fr-FR"/>
                    </w:rPr>
                    <w:t xml:space="preserve"> la recherche du bien-être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75C5" w:rsidRPr="00746934" w:rsidRDefault="00FC75C5" w:rsidP="00746934">
                  <w:pPr>
                    <w:rPr>
                      <w:lang w:val="fr-FR"/>
                    </w:rPr>
                  </w:pPr>
                  <w:r w:rsidRPr="00746934">
                    <w:rPr>
                      <w:lang w:val="uk-UA"/>
                    </w:rPr>
                    <w:t>Тема</w:t>
                  </w:r>
                  <w:r w:rsidRPr="00746934">
                    <w:rPr>
                      <w:lang w:val="fr-FR"/>
                    </w:rPr>
                    <w:t xml:space="preserve"> 10. Egalité hommes-femmes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fr-FR"/>
                    </w:rPr>
                  </w:pPr>
                  <w:r w:rsidRPr="00746934">
                    <w:rPr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6</w:t>
                  </w:r>
                </w:p>
              </w:tc>
            </w:tr>
            <w:tr w:rsidR="00FC75C5" w:rsidRPr="00D16B63" w:rsidTr="00746934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rPr>
                      <w:lang w:val="uk-UA"/>
                    </w:rPr>
                  </w:pPr>
                  <w:r w:rsidRPr="00746934">
                    <w:rPr>
                      <w:lang w:val="uk-UA"/>
                    </w:rPr>
                    <w:t>ЗАГ.: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b/>
                      <w:lang w:val="fr-FR"/>
                    </w:rPr>
                  </w:pPr>
                  <w:r w:rsidRPr="00746934">
                    <w:rPr>
                      <w:b/>
                      <w:lang w:val="fr-FR"/>
                    </w:rPr>
                    <w:t>-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b/>
                      <w:lang w:val="uk-UA"/>
                    </w:rPr>
                  </w:pPr>
                  <w:r w:rsidRPr="00746934">
                    <w:rPr>
                      <w:b/>
                      <w:lang w:val="uk-UA"/>
                    </w:rPr>
                    <w:t>30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5C5" w:rsidRPr="00746934" w:rsidRDefault="00FC75C5" w:rsidP="00746934">
                  <w:pPr>
                    <w:jc w:val="center"/>
                    <w:rPr>
                      <w:b/>
                      <w:lang w:val="uk-UA"/>
                    </w:rPr>
                  </w:pPr>
                  <w:r w:rsidRPr="00746934">
                    <w:rPr>
                      <w:b/>
                      <w:lang w:val="uk-UA"/>
                    </w:rPr>
                    <w:t>60</w:t>
                  </w:r>
                </w:p>
              </w:tc>
            </w:tr>
          </w:tbl>
          <w:p w:rsidR="00FC75C5" w:rsidRPr="00746934" w:rsidRDefault="00FC75C5" w:rsidP="00746934">
            <w:pPr>
              <w:rPr>
                <w:lang w:val="fr-FR"/>
              </w:rPr>
            </w:pP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2376" w:type="dxa"/>
            <w:gridSpan w:val="3"/>
          </w:tcPr>
          <w:p w:rsidR="00FC75C5" w:rsidRPr="00746934" w:rsidRDefault="00FC75C5" w:rsidP="0074693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6946" w:type="dxa"/>
            <w:gridSpan w:val="10"/>
          </w:tcPr>
          <w:p w:rsidR="00FC75C5" w:rsidRPr="00D16B63" w:rsidRDefault="00FC75C5" w:rsidP="00746934">
            <w:pPr>
              <w:tabs>
                <w:tab w:val="left" w:pos="540"/>
                <w:tab w:val="left" w:pos="900"/>
              </w:tabs>
              <w:jc w:val="both"/>
            </w:pPr>
            <w:r w:rsidRPr="00D16B63">
              <w:t>Система контролю знань студентів здійснюється через:</w:t>
            </w:r>
          </w:p>
          <w:p w:rsidR="00FC75C5" w:rsidRPr="00D16B63" w:rsidRDefault="00FC75C5" w:rsidP="00746934">
            <w:pPr>
              <w:widowControl w:val="0"/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D16B63">
              <w:t>поточний контроль – (1) усне опитування на практичних заняттях,</w:t>
            </w:r>
            <w:r w:rsidRPr="00746934">
              <w:rPr>
                <w:lang w:val="uk-UA"/>
              </w:rPr>
              <w:t xml:space="preserve"> </w:t>
            </w:r>
            <w:r w:rsidRPr="00D16B63">
              <w:t xml:space="preserve">(2) </w:t>
            </w:r>
            <w:r w:rsidRPr="00746934">
              <w:rPr>
                <w:lang w:val="uk-UA"/>
              </w:rPr>
              <w:t>т</w:t>
            </w:r>
            <w:r w:rsidRPr="00D16B63">
              <w:t>естові завдання, які мають на меті перевірити рівень практичних знань та  навичок володіння студентами французьким мовленням; підсумковий контроль – підсумкова контрольна робо</w:t>
            </w:r>
            <w:r w:rsidRPr="00746934">
              <w:rPr>
                <w:lang w:val="uk-UA"/>
              </w:rPr>
              <w:t>та: тестові завдання</w:t>
            </w:r>
            <w:r w:rsidRPr="00D16B63">
              <w:t>, як</w:t>
            </w:r>
            <w:r w:rsidRPr="00746934">
              <w:rPr>
                <w:lang w:val="uk-UA"/>
              </w:rPr>
              <w:t>і охоплюють матеріал змістового модуля 1</w:t>
            </w:r>
            <w:r w:rsidRPr="00D16B63">
              <w:t>.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2376" w:type="dxa"/>
            <w:gridSpan w:val="3"/>
          </w:tcPr>
          <w:p w:rsidR="00FC75C5" w:rsidRPr="00746934" w:rsidRDefault="00FC75C5" w:rsidP="0074693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6946" w:type="dxa"/>
            <w:gridSpan w:val="10"/>
          </w:tcPr>
          <w:p w:rsidR="00FC75C5" w:rsidRPr="00746934" w:rsidRDefault="00FC75C5" w:rsidP="00746934">
            <w:pPr>
              <w:jc w:val="both"/>
              <w:rPr>
                <w:bCs/>
                <w:lang w:val="uk-UA"/>
              </w:rPr>
            </w:pPr>
            <w:r w:rsidRPr="00746934">
              <w:rPr>
                <w:b/>
                <w:bCs/>
                <w:lang w:val="uk-UA"/>
              </w:rPr>
              <w:t>Тест</w:t>
            </w:r>
            <w:r w:rsidRPr="00746934">
              <w:rPr>
                <w:bCs/>
                <w:lang w:val="uk-UA"/>
              </w:rPr>
              <w:t xml:space="preserve"> складається з 25 завдань </w:t>
            </w:r>
            <w:r w:rsidRPr="00746934">
              <w:rPr>
                <w:lang w:val="uk-UA"/>
              </w:rPr>
              <w:t>формату «множинний вибір», виконання яких демонструє рівень теоретичних знань та с</w:t>
            </w:r>
            <w:r w:rsidRPr="00746934">
              <w:rPr>
                <w:color w:val="000000"/>
                <w:lang w:val="uk-UA"/>
              </w:rPr>
              <w:t xml:space="preserve">формованості у студентів </w:t>
            </w:r>
            <w:r w:rsidRPr="00746934">
              <w:rPr>
                <w:lang w:val="uk-UA"/>
              </w:rPr>
              <w:t>соціокультурної та соціолінгвістичної компетенції</w:t>
            </w:r>
            <w:r w:rsidRPr="00746934">
              <w:rPr>
                <w:color w:val="000000"/>
                <w:lang w:val="uk-UA"/>
              </w:rPr>
              <w:t xml:space="preserve">. </w:t>
            </w:r>
            <w:r w:rsidRPr="00746934">
              <w:rPr>
                <w:bCs/>
                <w:lang w:val="uk-UA"/>
              </w:rPr>
              <w:t>Правильний варіант відповіді оцінюється в 1 бал. Виправлений з неправильної на правильну – 0,5 бала. Нерозбірливо написана, невірна відповідь, її відсутність  – 0 балів.</w:t>
            </w:r>
          </w:p>
          <w:p w:rsidR="00FC75C5" w:rsidRPr="00746934" w:rsidRDefault="00FC75C5" w:rsidP="00746934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 w:rsidRPr="00746934">
              <w:rPr>
                <w:b/>
                <w:bCs/>
                <w:lang w:val="uk-UA"/>
              </w:rPr>
              <w:t xml:space="preserve">Зразок завдання підсумкової контрольної роботи (тесту): </w:t>
            </w:r>
          </w:p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fr-FR"/>
              </w:rPr>
              <w:t>1. Quand je suis entré dans la salle de spectacle, le premier acte  ... .</w:t>
            </w:r>
          </w:p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fr-FR"/>
              </w:rPr>
              <w:t xml:space="preserve">a) avait déjà commencé   </w:t>
            </w:r>
          </w:p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fr-FR"/>
              </w:rPr>
              <w:t xml:space="preserve">b) avaient déjà commencé  </w:t>
            </w:r>
          </w:p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fr-FR"/>
              </w:rPr>
              <w:t xml:space="preserve">c) commence </w:t>
            </w:r>
          </w:p>
          <w:p w:rsidR="00FC75C5" w:rsidRPr="00746934" w:rsidRDefault="00FC75C5" w:rsidP="00746934">
            <w:pPr>
              <w:rPr>
                <w:lang w:val="fr-FR"/>
              </w:rPr>
            </w:pPr>
            <w:r w:rsidRPr="00746934">
              <w:rPr>
                <w:lang w:val="fr-FR"/>
              </w:rPr>
              <w:t xml:space="preserve">d) va commencer  </w:t>
            </w:r>
          </w:p>
          <w:p w:rsidR="00FC75C5" w:rsidRPr="00746934" w:rsidRDefault="00FC75C5" w:rsidP="00746934">
            <w:pPr>
              <w:jc w:val="both"/>
              <w:rPr>
                <w:lang w:val="fr-FR"/>
              </w:rPr>
            </w:pPr>
            <w:r w:rsidRPr="00746934">
              <w:rPr>
                <w:lang w:val="fr-FR"/>
              </w:rPr>
              <w:t>2. Il est rare qu’un problème … être traité en une seule fois.</w:t>
            </w:r>
          </w:p>
          <w:p w:rsidR="00FC75C5" w:rsidRPr="00746934" w:rsidRDefault="00FC75C5" w:rsidP="00746934">
            <w:pPr>
              <w:jc w:val="both"/>
              <w:rPr>
                <w:lang w:val="fr-FR"/>
              </w:rPr>
            </w:pPr>
            <w:r w:rsidRPr="00746934">
              <w:rPr>
                <w:lang w:val="fr-FR"/>
              </w:rPr>
              <w:t xml:space="preserve">a) peut   </w:t>
            </w:r>
          </w:p>
          <w:p w:rsidR="00FC75C5" w:rsidRPr="00746934" w:rsidRDefault="00FC75C5" w:rsidP="00746934">
            <w:pPr>
              <w:jc w:val="both"/>
              <w:rPr>
                <w:lang w:val="fr-FR"/>
              </w:rPr>
            </w:pPr>
            <w:r w:rsidRPr="00746934">
              <w:rPr>
                <w:lang w:val="fr-FR"/>
              </w:rPr>
              <w:t xml:space="preserve">b) puisse   </w:t>
            </w:r>
          </w:p>
          <w:p w:rsidR="00FC75C5" w:rsidRPr="00746934" w:rsidRDefault="00FC75C5" w:rsidP="00746934">
            <w:pPr>
              <w:jc w:val="both"/>
              <w:rPr>
                <w:lang w:val="fr-FR"/>
              </w:rPr>
            </w:pPr>
            <w:r w:rsidRPr="00746934">
              <w:rPr>
                <w:lang w:val="fr-FR"/>
              </w:rPr>
              <w:t xml:space="preserve">c) puisses      </w:t>
            </w:r>
          </w:p>
          <w:p w:rsidR="00FC75C5" w:rsidRPr="00D16B63" w:rsidRDefault="00FC75C5" w:rsidP="00746934">
            <w:pPr>
              <w:jc w:val="both"/>
            </w:pPr>
            <w:r w:rsidRPr="00746934">
              <w:rPr>
                <w:lang w:val="fr-FR"/>
              </w:rPr>
              <w:t>d</w:t>
            </w:r>
            <w:r w:rsidRPr="00D16B63">
              <w:t xml:space="preserve">) </w:t>
            </w:r>
            <w:r w:rsidRPr="00746934">
              <w:rPr>
                <w:lang w:val="fr-FR"/>
              </w:rPr>
              <w:t>pouvait</w:t>
            </w:r>
          </w:p>
          <w:p w:rsidR="00FC75C5" w:rsidRPr="00746934" w:rsidRDefault="00FC75C5" w:rsidP="00746934">
            <w:pPr>
              <w:jc w:val="both"/>
              <w:rPr>
                <w:color w:val="FF0000"/>
                <w:lang w:val="uk-UA"/>
              </w:rPr>
            </w:pP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2376" w:type="dxa"/>
            <w:gridSpan w:val="3"/>
          </w:tcPr>
          <w:p w:rsidR="00FC75C5" w:rsidRPr="00746934" w:rsidRDefault="00FC75C5" w:rsidP="0074693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946" w:type="dxa"/>
            <w:gridSpan w:val="10"/>
          </w:tcPr>
          <w:p w:rsidR="00FC75C5" w:rsidRPr="0078260F" w:rsidRDefault="00FC75C5" w:rsidP="00746934">
            <w:pPr>
              <w:jc w:val="both"/>
            </w:pPr>
            <w:r w:rsidRPr="00746934">
              <w:rPr>
                <w:lang w:val="uk-UA"/>
              </w:rPr>
              <w:t>Студент допускається до підсумкового контролю за умови отримання не менше 32 балів за аудиторну та самостійну роботу.</w:t>
            </w:r>
          </w:p>
          <w:p w:rsidR="00FC75C5" w:rsidRPr="0078260F" w:rsidRDefault="00FC75C5" w:rsidP="00746934">
            <w:pPr>
              <w:jc w:val="both"/>
            </w:pPr>
          </w:p>
          <w:tbl>
            <w:tblPr>
              <w:tblW w:w="6796" w:type="dxa"/>
              <w:tblLayout w:type="fixed"/>
              <w:tblLook w:val="0000"/>
            </w:tblPr>
            <w:tblGrid>
              <w:gridCol w:w="1447"/>
              <w:gridCol w:w="1133"/>
              <w:gridCol w:w="1135"/>
              <w:gridCol w:w="1275"/>
              <w:gridCol w:w="1806"/>
            </w:tblGrid>
            <w:tr w:rsidR="00FC75C5" w:rsidRPr="00D16B63" w:rsidTr="00BA2899">
              <w:trPr>
                <w:trHeight w:val="121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  <w:r w:rsidRPr="00D16B63">
                    <w:t>Контроль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  <w:r w:rsidRPr="00D16B63">
                    <w:t>Аудиторна робота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  <w:r w:rsidRPr="00D16B63">
                    <w:t>Самостійна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  <w:r w:rsidRPr="00D16B63">
                    <w:t xml:space="preserve">робота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</w:pPr>
                  <w:r w:rsidRPr="00D16B63">
                    <w:t>Підсумкова контрольна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ind w:right="33"/>
                    <w:rPr>
                      <w:lang w:val="uk-UA"/>
                    </w:rPr>
                  </w:pPr>
                  <w:r w:rsidRPr="00D16B63">
                    <w:t>робот</w:t>
                  </w:r>
                  <w:r w:rsidRPr="00D16B63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</w:pPr>
                  <w:r w:rsidRPr="00D16B63">
                    <w:t>Всього</w:t>
                  </w:r>
                </w:p>
              </w:tc>
            </w:tr>
            <w:tr w:rsidR="00FC75C5" w:rsidRPr="00D16B63" w:rsidTr="00BA2899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  <w:r w:rsidRPr="00D16B63">
                    <w:t>Ваговий коефійієнт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tabs>
                      <w:tab w:val="left" w:pos="285"/>
                    </w:tabs>
                    <w:snapToGrid w:val="0"/>
                    <w:rPr>
                      <w:lang w:val="uk-UA"/>
                    </w:rPr>
                  </w:pPr>
                  <w:r w:rsidRPr="00D16B63">
                    <w:tab/>
                  </w:r>
                </w:p>
              </w:tc>
            </w:tr>
            <w:tr w:rsidR="00FC75C5" w:rsidRPr="00D16B63" w:rsidTr="00BA2899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  <w:r w:rsidRPr="00D16B63">
                    <w:t>Максимальна к-ть балів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</w:pPr>
                  <w:r w:rsidRPr="00D16B63">
                    <w:t>100</w:t>
                  </w:r>
                </w:p>
              </w:tc>
            </w:tr>
            <w:tr w:rsidR="00FC75C5" w:rsidRPr="00D16B63" w:rsidTr="00BA2899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„5” – 50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„4” - 40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„3” – 30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„2” – 20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„5” - 25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„4” - 20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„3” – 15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„2” – 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„5” – 25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„4” - 20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„3” – 15</w:t>
                  </w:r>
                </w:p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jc w:val="center"/>
                    <w:rPr>
                      <w:lang w:val="uk-UA"/>
                    </w:rPr>
                  </w:pPr>
                  <w:r w:rsidRPr="00D16B63">
                    <w:rPr>
                      <w:lang w:val="uk-UA"/>
                    </w:rPr>
                    <w:t>„2” – 10</w:t>
                  </w:r>
                </w:p>
              </w:tc>
              <w:tc>
                <w:tcPr>
                  <w:tcW w:w="1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75C5" w:rsidRPr="00D16B63" w:rsidRDefault="00FC75C5" w:rsidP="00F045C7">
                  <w:pPr>
                    <w:framePr w:hSpace="180" w:wrap="around" w:vAnchor="text" w:hAnchor="margin" w:xAlign="center" w:y="-713"/>
                    <w:snapToGrid w:val="0"/>
                    <w:jc w:val="center"/>
                  </w:pPr>
                </w:p>
              </w:tc>
            </w:tr>
          </w:tbl>
          <w:p w:rsidR="00FC75C5" w:rsidRPr="00746934" w:rsidRDefault="00FC75C5" w:rsidP="00746934">
            <w:pPr>
              <w:jc w:val="both"/>
              <w:rPr>
                <w:lang w:val="uk-UA"/>
              </w:rPr>
            </w:pP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2376" w:type="dxa"/>
            <w:gridSpan w:val="3"/>
          </w:tcPr>
          <w:p w:rsidR="00FC75C5" w:rsidRPr="00746934" w:rsidRDefault="00FC75C5" w:rsidP="0074693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3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6946" w:type="dxa"/>
            <w:gridSpan w:val="10"/>
          </w:tcPr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 xml:space="preserve">Форма контролю – </w:t>
            </w:r>
            <w:r w:rsidRPr="00746934">
              <w:rPr>
                <w:b/>
                <w:lang w:val="uk-UA"/>
              </w:rPr>
              <w:t>залік</w:t>
            </w:r>
            <w:r w:rsidRPr="00746934">
              <w:rPr>
                <w:lang w:val="uk-UA"/>
              </w:rPr>
              <w:t xml:space="preserve">, який студенти здають у комбінованій формі. Перед заліком складають </w:t>
            </w:r>
            <w:r w:rsidRPr="00746934">
              <w:rPr>
                <w:b/>
                <w:lang w:val="uk-UA"/>
              </w:rPr>
              <w:t>граматичний тест</w:t>
            </w:r>
            <w:r w:rsidRPr="00746934">
              <w:rPr>
                <w:lang w:val="uk-UA"/>
              </w:rPr>
              <w:t xml:space="preserve"> з 25 завдань формату «множинний вибір»</w:t>
            </w:r>
            <w:r w:rsidRPr="00746934">
              <w:rPr>
                <w:bCs/>
                <w:lang w:val="uk-UA"/>
              </w:rPr>
              <w:t>, виконання яких передбачає вибір правильного варіанту відповіді на питання граматичної теми. Правильний варіант відповіді оцінюється в 1 бал. Виправлений з неправильного на правильний – 0,5 бала. Нерозбірливо написана, невірна відповідь, її відсутність  – 0 балів.</w:t>
            </w:r>
          </w:p>
          <w:p w:rsidR="00FC75C5" w:rsidRPr="00746934" w:rsidRDefault="00FC75C5" w:rsidP="00746934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 w:rsidRPr="00746934">
              <w:rPr>
                <w:b/>
                <w:bCs/>
                <w:lang w:val="uk-UA"/>
              </w:rPr>
              <w:t xml:space="preserve">Зразок завдання тесту до теми: </w:t>
            </w:r>
          </w:p>
          <w:p w:rsidR="00FC75C5" w:rsidRPr="00746934" w:rsidRDefault="00FC75C5" w:rsidP="00746934">
            <w:pPr>
              <w:shd w:val="clear" w:color="auto" w:fill="FFFFFF"/>
              <w:rPr>
                <w:color w:val="000000"/>
                <w:lang w:val="fr-FR"/>
              </w:rPr>
            </w:pPr>
            <w:r w:rsidRPr="00746934">
              <w:rPr>
                <w:lang w:val="fr-FR"/>
              </w:rPr>
              <w:t>1</w:t>
            </w:r>
            <w:r w:rsidRPr="00746934">
              <w:rPr>
                <w:color w:val="000000"/>
                <w:lang w:val="fr-FR"/>
              </w:rPr>
              <w:t xml:space="preserve"> Henriette : « Je suis malade ! »</w:t>
            </w:r>
            <w:r w:rsidRPr="00746934">
              <w:rPr>
                <w:color w:val="000000"/>
                <w:lang w:val="fr-FR"/>
              </w:rPr>
              <w:br/>
              <w:t>a)  Henriette dit qu’elle est malade !</w:t>
            </w:r>
          </w:p>
          <w:p w:rsidR="00FC75C5" w:rsidRPr="00746934" w:rsidRDefault="00FC75C5" w:rsidP="00746934">
            <w:pPr>
              <w:shd w:val="clear" w:color="auto" w:fill="FFFFFF"/>
              <w:rPr>
                <w:color w:val="000000"/>
                <w:lang w:val="fr-FR"/>
              </w:rPr>
            </w:pPr>
            <w:r w:rsidRPr="00746934">
              <w:rPr>
                <w:lang w:val="fr-FR"/>
              </w:rPr>
              <w:t>b)</w:t>
            </w:r>
            <w:r w:rsidRPr="00746934">
              <w:rPr>
                <w:color w:val="000000"/>
                <w:lang w:val="fr-FR"/>
              </w:rPr>
              <w:t xml:space="preserve"> Henriette dit que je  suis malade !</w:t>
            </w:r>
          </w:p>
          <w:p w:rsidR="00FC75C5" w:rsidRPr="00746934" w:rsidRDefault="00FC75C5" w:rsidP="00746934">
            <w:pPr>
              <w:shd w:val="clear" w:color="auto" w:fill="FFFFFF"/>
              <w:rPr>
                <w:color w:val="000000"/>
                <w:lang w:val="fr-FR"/>
              </w:rPr>
            </w:pPr>
            <w:r w:rsidRPr="00746934">
              <w:rPr>
                <w:lang w:val="fr-FR"/>
              </w:rPr>
              <w:t xml:space="preserve">c) </w:t>
            </w:r>
            <w:r w:rsidRPr="00746934">
              <w:rPr>
                <w:color w:val="000000"/>
                <w:lang w:val="fr-FR"/>
              </w:rPr>
              <w:t>Henriette dit qu’il est malade !</w:t>
            </w:r>
          </w:p>
          <w:p w:rsidR="00FC75C5" w:rsidRPr="00746934" w:rsidRDefault="00FC75C5" w:rsidP="00746934">
            <w:pPr>
              <w:shd w:val="clear" w:color="auto" w:fill="FFFFFF"/>
              <w:rPr>
                <w:color w:val="000000"/>
                <w:lang w:val="fr-FR"/>
              </w:rPr>
            </w:pPr>
            <w:r w:rsidRPr="00746934">
              <w:rPr>
                <w:lang w:val="fr-FR"/>
              </w:rPr>
              <w:t>d)</w:t>
            </w:r>
            <w:r w:rsidRPr="00746934">
              <w:rPr>
                <w:color w:val="000000"/>
                <w:lang w:val="fr-FR"/>
              </w:rPr>
              <w:t xml:space="preserve"> Henriette dit qu’elle était malade !</w:t>
            </w:r>
          </w:p>
          <w:p w:rsidR="00FC75C5" w:rsidRPr="00746934" w:rsidRDefault="00FC75C5" w:rsidP="00746934">
            <w:pPr>
              <w:shd w:val="clear" w:color="auto" w:fill="FFFFFF"/>
              <w:rPr>
                <w:rStyle w:val="exinputblock"/>
                <w:color w:val="000000"/>
                <w:lang w:val="fr-FR"/>
              </w:rPr>
            </w:pPr>
          </w:p>
          <w:p w:rsidR="00FC75C5" w:rsidRPr="00746934" w:rsidRDefault="00FC75C5" w:rsidP="00746934">
            <w:pPr>
              <w:shd w:val="clear" w:color="auto" w:fill="FFFFFF"/>
              <w:rPr>
                <w:color w:val="000000"/>
                <w:lang w:val="fr-FR"/>
              </w:rPr>
            </w:pPr>
            <w:r w:rsidRPr="00746934">
              <w:rPr>
                <w:color w:val="000000"/>
                <w:lang w:val="fr-FR"/>
              </w:rPr>
              <w:t>2. Les enfants : « Un jour, nous serons grands. »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rStyle w:val="exinputblock"/>
                <w:lang w:val="fr-FR"/>
              </w:rPr>
            </w:pPr>
            <w:r w:rsidRPr="00746934">
              <w:rPr>
                <w:color w:val="000000"/>
                <w:lang w:val="fr-FR"/>
              </w:rPr>
              <w:t>a) Les enfants disent qu'un jour </w:t>
            </w:r>
            <w:r w:rsidRPr="00746934">
              <w:rPr>
                <w:rStyle w:val="exinputblock"/>
                <w:lang w:val="fr-FR"/>
              </w:rPr>
              <w:t>il étaient grands.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rStyle w:val="exinputblock"/>
                <w:lang w:val="fr-FR"/>
              </w:rPr>
            </w:pPr>
            <w:r w:rsidRPr="00746934">
              <w:rPr>
                <w:color w:val="000000"/>
                <w:lang w:val="fr-FR"/>
              </w:rPr>
              <w:t>b) Les enfants disent qu'un jour </w:t>
            </w:r>
            <w:r w:rsidRPr="00746934">
              <w:rPr>
                <w:rStyle w:val="exinputblock"/>
                <w:lang w:val="fr-FR"/>
              </w:rPr>
              <w:t>ils étaient grands.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rStyle w:val="exinputblock"/>
                <w:lang w:val="fr-FR"/>
              </w:rPr>
            </w:pPr>
            <w:r w:rsidRPr="00746934">
              <w:rPr>
                <w:color w:val="000000"/>
                <w:lang w:val="fr-FR"/>
              </w:rPr>
              <w:t>c) Les enfants disent qu'un jour </w:t>
            </w:r>
            <w:r w:rsidRPr="00746934">
              <w:rPr>
                <w:rStyle w:val="exinputblock"/>
                <w:lang w:val="fr-FR"/>
              </w:rPr>
              <w:t>ils seront grands.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rStyle w:val="exinputblock"/>
                <w:lang w:val="fr-FR"/>
              </w:rPr>
            </w:pPr>
            <w:r w:rsidRPr="00746934">
              <w:rPr>
                <w:color w:val="000000"/>
                <w:lang w:val="fr-FR"/>
              </w:rPr>
              <w:t xml:space="preserve">d) Les enfants disent qu'un jour  </w:t>
            </w:r>
            <w:r w:rsidRPr="00746934">
              <w:rPr>
                <w:rStyle w:val="exinputblock"/>
                <w:lang w:val="fr-FR"/>
              </w:rPr>
              <w:t>elles étaient grands.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lang w:val="fr-FR"/>
              </w:rPr>
            </w:pPr>
          </w:p>
          <w:p w:rsidR="00FC75C5" w:rsidRPr="00746934" w:rsidRDefault="00FC75C5" w:rsidP="00746934">
            <w:p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На змістовий модуль виносяться теми, що розглядались на практичних заняттях.</w:t>
            </w:r>
          </w:p>
          <w:p w:rsidR="00FC75C5" w:rsidRPr="00D16B63" w:rsidRDefault="00FC75C5" w:rsidP="00746934">
            <w:pPr>
              <w:jc w:val="both"/>
            </w:pPr>
            <w:r w:rsidRPr="00746934">
              <w:rPr>
                <w:lang w:val="uk-UA"/>
              </w:rPr>
              <w:t xml:space="preserve"> </w:t>
            </w:r>
            <w:r w:rsidRPr="00746934">
              <w:rPr>
                <w:b/>
                <w:lang w:val="uk-UA"/>
              </w:rPr>
              <w:t>Усне опитування</w:t>
            </w:r>
            <w:r w:rsidRPr="00746934">
              <w:rPr>
                <w:lang w:val="uk-UA"/>
              </w:rPr>
              <w:t xml:space="preserve"> реалізує </w:t>
            </w:r>
            <w:r w:rsidRPr="00D16B63">
              <w:t>поточний облік успішності студентів</w:t>
            </w:r>
            <w:r w:rsidRPr="00746934">
              <w:rPr>
                <w:lang w:val="uk-UA"/>
              </w:rPr>
              <w:t xml:space="preserve"> </w:t>
            </w:r>
            <w:r w:rsidRPr="00D16B63">
              <w:t xml:space="preserve">на основі </w:t>
            </w:r>
            <w:r w:rsidRPr="00746934">
              <w:rPr>
                <w:lang w:val="uk-UA"/>
              </w:rPr>
              <w:t>п</w:t>
            </w:r>
            <w:r w:rsidRPr="00D16B63">
              <w:t>’</w:t>
            </w:r>
            <w:r w:rsidRPr="00746934">
              <w:rPr>
                <w:lang w:val="uk-UA"/>
              </w:rPr>
              <w:t>яти</w:t>
            </w:r>
            <w:r w:rsidRPr="00D16B63">
              <w:t xml:space="preserve">бальної шкали оцінок за виконання того чи іншого виду завдання. Так, </w:t>
            </w:r>
          </w:p>
          <w:p w:rsidR="00FC75C5" w:rsidRPr="00D16B63" w:rsidRDefault="00FC75C5" w:rsidP="00746934">
            <w:pPr>
              <w:jc w:val="both"/>
            </w:pPr>
            <w:r w:rsidRPr="00746934">
              <w:rPr>
                <w:b/>
              </w:rPr>
              <w:t>5 балів</w:t>
            </w:r>
            <w:r w:rsidRPr="00D16B63">
              <w:t xml:space="preserve"> студент отримує за вичерпну відповідь </w:t>
            </w:r>
            <w:r w:rsidRPr="00746934">
              <w:rPr>
                <w:lang w:val="uk-UA"/>
              </w:rPr>
              <w:t xml:space="preserve">з </w:t>
            </w:r>
            <w:r w:rsidRPr="00D16B63">
              <w:t>теоретичного п</w:t>
            </w:r>
            <w:r w:rsidRPr="00746934">
              <w:rPr>
                <w:lang w:val="uk-UA"/>
              </w:rPr>
              <w:t>итання</w:t>
            </w:r>
            <w:r w:rsidRPr="00D16B63">
              <w:t>, яке розглядається</w:t>
            </w:r>
            <w:r w:rsidRPr="00746934">
              <w:rPr>
                <w:lang w:val="uk-UA"/>
              </w:rPr>
              <w:t>, за умови її оформлення відповідно до норм усного французького мовлення</w:t>
            </w:r>
            <w:r w:rsidRPr="00D16B63">
              <w:t xml:space="preserve">. </w:t>
            </w:r>
          </w:p>
          <w:p w:rsidR="00FC75C5" w:rsidRPr="00D16B63" w:rsidRDefault="00FC75C5" w:rsidP="00746934">
            <w:pPr>
              <w:jc w:val="both"/>
            </w:pPr>
            <w:r w:rsidRPr="00746934">
              <w:rPr>
                <w:b/>
              </w:rPr>
              <w:t>4 бали</w:t>
            </w:r>
            <w:r w:rsidRPr="00D16B63">
              <w:t xml:space="preserve"> – за повну відповідь</w:t>
            </w:r>
            <w:r w:rsidRPr="00746934">
              <w:rPr>
                <w:lang w:val="uk-UA"/>
              </w:rPr>
              <w:t>,</w:t>
            </w:r>
            <w:r w:rsidRPr="00D16B63">
              <w:t xml:space="preserve"> проте з однією-двома змістовими неточностями</w:t>
            </w:r>
            <w:r w:rsidRPr="00746934">
              <w:rPr>
                <w:lang w:val="uk-UA"/>
              </w:rPr>
              <w:t>, незначною кількістю мовних помилок</w:t>
            </w:r>
            <w:r w:rsidRPr="00D16B63">
              <w:t xml:space="preserve">. </w:t>
            </w:r>
          </w:p>
          <w:p w:rsidR="00FC75C5" w:rsidRPr="00D16B63" w:rsidRDefault="00FC75C5" w:rsidP="00746934">
            <w:pPr>
              <w:jc w:val="both"/>
            </w:pPr>
            <w:r w:rsidRPr="00746934">
              <w:rPr>
                <w:b/>
              </w:rPr>
              <w:t>3 бали</w:t>
            </w:r>
            <w:r w:rsidRPr="00D16B63">
              <w:t xml:space="preserve"> – за неповну відповідь, або таку, що містить ряд змістових неточностей</w:t>
            </w:r>
            <w:r w:rsidRPr="00746934">
              <w:rPr>
                <w:lang w:val="uk-UA"/>
              </w:rPr>
              <w:t xml:space="preserve"> і незначну кількість мовних помилок.</w:t>
            </w:r>
          </w:p>
          <w:p w:rsidR="00FC75C5" w:rsidRPr="00D16B63" w:rsidRDefault="00FC75C5" w:rsidP="00746934">
            <w:pPr>
              <w:jc w:val="both"/>
            </w:pPr>
            <w:r w:rsidRPr="00746934">
              <w:rPr>
                <w:b/>
              </w:rPr>
              <w:t>2 бали</w:t>
            </w:r>
            <w:r w:rsidRPr="00D16B63">
              <w:t xml:space="preserve"> – за часткову, з грубими </w:t>
            </w:r>
            <w:r w:rsidRPr="00746934">
              <w:rPr>
                <w:lang w:val="uk-UA"/>
              </w:rPr>
              <w:t xml:space="preserve">змістовими </w:t>
            </w:r>
            <w:r w:rsidRPr="00D16B63">
              <w:t>недоліками відповідь, або за її не</w:t>
            </w:r>
            <w:r w:rsidRPr="00746934">
              <w:rPr>
                <w:lang w:val="uk-UA"/>
              </w:rPr>
              <w:t>відповідність</w:t>
            </w:r>
            <w:r w:rsidRPr="00D16B63">
              <w:t xml:space="preserve"> </w:t>
            </w:r>
            <w:r w:rsidRPr="00746934">
              <w:rPr>
                <w:lang w:val="uk-UA"/>
              </w:rPr>
              <w:t>пита</w:t>
            </w:r>
            <w:r w:rsidRPr="00D16B63">
              <w:t>нню чи відсутність взагалі</w:t>
            </w:r>
            <w:r w:rsidRPr="00746934">
              <w:rPr>
                <w:lang w:val="uk-UA"/>
              </w:rPr>
              <w:t>; відповідь, що містить значну кількість помилок, які порушують акт комунікації, унеможливлюють розуміння змісту висловленого.</w:t>
            </w:r>
          </w:p>
          <w:p w:rsidR="00FC75C5" w:rsidRPr="00D16B63" w:rsidRDefault="00FC75C5" w:rsidP="00746934">
            <w:pPr>
              <w:jc w:val="both"/>
            </w:pPr>
          </w:p>
          <w:p w:rsidR="00FC75C5" w:rsidRPr="00746934" w:rsidRDefault="00FC75C5" w:rsidP="00746934">
            <w:pPr>
              <w:jc w:val="both"/>
              <w:rPr>
                <w:i/>
                <w:iCs/>
                <w:color w:val="FF0000"/>
                <w:lang w:val="uk-UA"/>
              </w:rPr>
            </w:pP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lang w:val="uk-UA"/>
              </w:rPr>
            </w:pPr>
            <w:r w:rsidRPr="00746934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У випадку пропуску 5 чи більше лекційних/ семінарських занять без поважної причини, студент може бути не допущений до підсумкового контролю (заліку), або його/її підсумкова оцінка буде знижена;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Студент має брати активну участь у семінарських заняттях;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лекційних і семінарських заняттях;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Студент може перескласти будь-яку тему практичного заняття;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Студент може перескласти підсумкову контрольну роботу у випадку отримання оцінки «незадовільно»;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FC75C5" w:rsidRPr="00746934" w:rsidRDefault="00FC75C5" w:rsidP="00746934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FC75C5" w:rsidRPr="00746934" w:rsidRDefault="00FC75C5" w:rsidP="0074693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46934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jc w:val="center"/>
              <w:rPr>
                <w:b/>
                <w:lang w:val="uk-UA"/>
              </w:rPr>
            </w:pPr>
            <w:r w:rsidRPr="00746934">
              <w:rPr>
                <w:b/>
                <w:lang w:val="uk-UA"/>
              </w:rPr>
              <w:t>8. Рекомендована література</w:t>
            </w:r>
          </w:p>
        </w:tc>
      </w:tr>
      <w:tr w:rsidR="00FC75C5" w:rsidRPr="00D16B63" w:rsidTr="00746934">
        <w:trPr>
          <w:gridAfter w:val="1"/>
          <w:wAfter w:w="249" w:type="dxa"/>
        </w:trPr>
        <w:tc>
          <w:tcPr>
            <w:tcW w:w="9322" w:type="dxa"/>
            <w:gridSpan w:val="13"/>
          </w:tcPr>
          <w:p w:rsidR="00FC75C5" w:rsidRPr="00746934" w:rsidRDefault="00FC75C5" w:rsidP="00746934">
            <w:pPr>
              <w:shd w:val="clear" w:color="auto" w:fill="FFFFFF"/>
              <w:jc w:val="center"/>
              <w:rPr>
                <w:spacing w:val="-6"/>
                <w:lang w:val="fr-FR"/>
              </w:rPr>
            </w:pPr>
            <w:r w:rsidRPr="00746934">
              <w:rPr>
                <w:b/>
                <w:bCs/>
                <w:spacing w:val="-6"/>
              </w:rPr>
              <w:t>Базова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spacing w:val="-6"/>
              </w:rPr>
            </w:pPr>
            <w:r w:rsidRPr="00746934">
              <w:rPr>
                <w:spacing w:val="-6"/>
                <w:lang w:val="fr-FR"/>
              </w:rPr>
              <w:t xml:space="preserve">1. </w:t>
            </w:r>
            <w:r w:rsidRPr="00746934">
              <w:rPr>
                <w:spacing w:val="-6"/>
              </w:rPr>
              <w:t>Білас</w:t>
            </w:r>
            <w:r w:rsidRPr="00746934">
              <w:rPr>
                <w:spacing w:val="-6"/>
                <w:lang w:val="fr-FR"/>
              </w:rPr>
              <w:t xml:space="preserve"> </w:t>
            </w:r>
            <w:r w:rsidRPr="00746934">
              <w:rPr>
                <w:spacing w:val="-6"/>
              </w:rPr>
              <w:t>Андрій</w:t>
            </w:r>
            <w:r w:rsidRPr="00746934">
              <w:rPr>
                <w:spacing w:val="-6"/>
                <w:lang w:val="fr-FR"/>
              </w:rPr>
              <w:t xml:space="preserve">. Travaillons avec la presse : </w:t>
            </w:r>
            <w:r w:rsidRPr="00746934">
              <w:rPr>
                <w:spacing w:val="-6"/>
              </w:rPr>
              <w:t>навч</w:t>
            </w:r>
            <w:r w:rsidRPr="00746934">
              <w:rPr>
                <w:spacing w:val="-6"/>
                <w:lang w:val="fr-FR"/>
              </w:rPr>
              <w:t xml:space="preserve">. </w:t>
            </w:r>
            <w:r w:rsidRPr="00746934">
              <w:rPr>
                <w:spacing w:val="-6"/>
              </w:rPr>
              <w:t>посібник</w:t>
            </w:r>
            <w:r w:rsidRPr="00746934">
              <w:rPr>
                <w:spacing w:val="-6"/>
                <w:lang w:val="fr-FR"/>
              </w:rPr>
              <w:t xml:space="preserve">. </w:t>
            </w:r>
            <w:r w:rsidRPr="00746934">
              <w:rPr>
                <w:spacing w:val="-6"/>
              </w:rPr>
              <w:t>Івано-Франківськ : Тіповіт, 2012. 283 с.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spacing w:val="-6"/>
                <w:lang w:val="fr-FR"/>
              </w:rPr>
            </w:pPr>
            <w:r w:rsidRPr="00746934">
              <w:rPr>
                <w:spacing w:val="-6"/>
              </w:rPr>
              <w:t>2. Громова О.А, Демидова Е.Л, Покровская Н.М. Практический курс французского языка: продвинутый этап : учебник для институтов и факультетов иностранных языков. Москва</w:t>
            </w:r>
            <w:r w:rsidRPr="00746934">
              <w:rPr>
                <w:spacing w:val="-6"/>
                <w:lang w:val="fr-FR"/>
              </w:rPr>
              <w:t xml:space="preserve"> : </w:t>
            </w:r>
            <w:r w:rsidRPr="00746934">
              <w:rPr>
                <w:spacing w:val="-6"/>
              </w:rPr>
              <w:t>Юрайт</w:t>
            </w:r>
            <w:r w:rsidRPr="00746934">
              <w:rPr>
                <w:spacing w:val="-6"/>
                <w:lang w:val="fr-FR"/>
              </w:rPr>
              <w:t xml:space="preserve">, 2000. 320 </w:t>
            </w:r>
            <w:r w:rsidRPr="00746934">
              <w:rPr>
                <w:spacing w:val="-6"/>
              </w:rPr>
              <w:t>с</w:t>
            </w:r>
            <w:r w:rsidRPr="00746934">
              <w:rPr>
                <w:spacing w:val="-6"/>
                <w:lang w:val="fr-FR"/>
              </w:rPr>
              <w:t>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spacing w:val="-6"/>
              </w:rPr>
            </w:pPr>
            <w:r w:rsidRPr="00746934">
              <w:rPr>
                <w:spacing w:val="-6"/>
                <w:lang w:val="fr-FR"/>
              </w:rPr>
              <w:t xml:space="preserve">3. </w:t>
            </w:r>
            <w:r w:rsidRPr="00746934">
              <w:rPr>
                <w:spacing w:val="-6"/>
              </w:rPr>
              <w:t>Драненко</w:t>
            </w:r>
            <w:r w:rsidRPr="00746934">
              <w:rPr>
                <w:spacing w:val="-6"/>
                <w:lang w:val="fr-FR"/>
              </w:rPr>
              <w:t xml:space="preserve"> </w:t>
            </w:r>
            <w:r w:rsidRPr="00746934">
              <w:rPr>
                <w:spacing w:val="-6"/>
              </w:rPr>
              <w:t>Г</w:t>
            </w:r>
            <w:r w:rsidRPr="00746934">
              <w:rPr>
                <w:spacing w:val="-6"/>
                <w:lang w:val="fr-FR"/>
              </w:rPr>
              <w:t>.</w:t>
            </w:r>
            <w:r w:rsidRPr="00746934">
              <w:rPr>
                <w:spacing w:val="-6"/>
              </w:rPr>
              <w:t>Ф</w:t>
            </w:r>
            <w:r w:rsidRPr="00746934">
              <w:rPr>
                <w:spacing w:val="-6"/>
                <w:lang w:val="fr-FR"/>
              </w:rPr>
              <w:t xml:space="preserve">. Français. Dalf. Niveau avancé. </w:t>
            </w:r>
            <w:r w:rsidRPr="00746934">
              <w:rPr>
                <w:spacing w:val="-6"/>
              </w:rPr>
              <w:t>Київ</w:t>
            </w:r>
            <w:r w:rsidRPr="00746934">
              <w:rPr>
                <w:spacing w:val="-6"/>
                <w:lang w:val="fr-FR"/>
              </w:rPr>
              <w:t xml:space="preserve">, </w:t>
            </w:r>
            <w:r w:rsidRPr="00746934">
              <w:rPr>
                <w:spacing w:val="-6"/>
              </w:rPr>
              <w:t>Ірпінь</w:t>
            </w:r>
            <w:r w:rsidRPr="00746934">
              <w:rPr>
                <w:spacing w:val="-6"/>
                <w:lang w:val="fr-FR"/>
              </w:rPr>
              <w:t xml:space="preserve"> : </w:t>
            </w:r>
            <w:r w:rsidRPr="00746934">
              <w:rPr>
                <w:spacing w:val="-6"/>
              </w:rPr>
              <w:t>ВТФ</w:t>
            </w:r>
            <w:r w:rsidRPr="00746934">
              <w:rPr>
                <w:spacing w:val="-6"/>
                <w:lang w:val="fr-FR"/>
              </w:rPr>
              <w:t xml:space="preserve"> </w:t>
            </w:r>
            <w:r w:rsidRPr="00746934">
              <w:rPr>
                <w:spacing w:val="-6"/>
              </w:rPr>
              <w:t>Перун</w:t>
            </w:r>
            <w:r w:rsidRPr="00746934">
              <w:rPr>
                <w:spacing w:val="-6"/>
                <w:lang w:val="fr-FR"/>
              </w:rPr>
              <w:t xml:space="preserve">, 2000. </w:t>
            </w:r>
            <w:r w:rsidRPr="00746934">
              <w:rPr>
                <w:spacing w:val="-6"/>
              </w:rPr>
              <w:t>232 с.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spacing w:val="-6"/>
                <w:lang w:val="fr-FR"/>
              </w:rPr>
            </w:pPr>
            <w:r w:rsidRPr="00746934">
              <w:rPr>
                <w:spacing w:val="-6"/>
              </w:rPr>
              <w:t xml:space="preserve">4. Крючков Г.Г., Хлопук В.С., Корж Л.П. та ін. Поглиблений курс французької мови : підручник для студентів. </w:t>
            </w:r>
            <w:r w:rsidRPr="00746934">
              <w:rPr>
                <w:spacing w:val="-6"/>
                <w:lang w:val="en-US"/>
              </w:rPr>
              <w:t>К</w:t>
            </w:r>
            <w:r w:rsidRPr="00746934">
              <w:rPr>
                <w:spacing w:val="-6"/>
              </w:rPr>
              <w:t>иїв</w:t>
            </w:r>
            <w:r w:rsidRPr="00746934">
              <w:rPr>
                <w:spacing w:val="-6"/>
                <w:lang w:val="fr-FR"/>
              </w:rPr>
              <w:t xml:space="preserve"> : </w:t>
            </w:r>
            <w:r w:rsidRPr="00746934">
              <w:rPr>
                <w:spacing w:val="-6"/>
                <w:lang w:val="en-US"/>
              </w:rPr>
              <w:t>Вища</w:t>
            </w:r>
            <w:r w:rsidRPr="00746934">
              <w:rPr>
                <w:spacing w:val="-6"/>
                <w:lang w:val="fr-FR"/>
              </w:rPr>
              <w:t xml:space="preserve"> </w:t>
            </w:r>
            <w:r w:rsidRPr="00746934">
              <w:rPr>
                <w:spacing w:val="-6"/>
                <w:lang w:val="en-US"/>
              </w:rPr>
              <w:t>школа</w:t>
            </w:r>
            <w:r w:rsidRPr="00746934">
              <w:rPr>
                <w:spacing w:val="-6"/>
                <w:lang w:val="fr-FR"/>
              </w:rPr>
              <w:t xml:space="preserve">, 2000. 399 </w:t>
            </w:r>
            <w:r w:rsidRPr="00746934">
              <w:rPr>
                <w:spacing w:val="-6"/>
                <w:lang w:val="en-US"/>
              </w:rPr>
              <w:t>с</w:t>
            </w:r>
            <w:r w:rsidRPr="00746934">
              <w:rPr>
                <w:spacing w:val="-6"/>
                <w:lang w:val="fr-FR"/>
              </w:rPr>
              <w:t>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spacing w:val="-6"/>
                <w:lang w:val="fr-FR"/>
              </w:rPr>
            </w:pPr>
            <w:r w:rsidRPr="00746934">
              <w:rPr>
                <w:spacing w:val="-6"/>
                <w:lang w:val="fr-FR"/>
              </w:rPr>
              <w:t xml:space="preserve">5. Antier M., Bonenfant J., Chort G. et autres. Alter ego +. B2. Méthode de français : Livre de l'élève. </w:t>
            </w:r>
            <w:r w:rsidRPr="00746934">
              <w:rPr>
                <w:spacing w:val="-6"/>
              </w:rPr>
              <w:t>Р</w:t>
            </w:r>
            <w:r w:rsidRPr="00746934">
              <w:rPr>
                <w:spacing w:val="-6"/>
                <w:lang w:val="fr-FR"/>
              </w:rPr>
              <w:t>aris : Hachette, 2015. 224 p.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spacing w:val="-6"/>
                <w:lang w:val="uk-UA"/>
              </w:rPr>
            </w:pPr>
            <w:r w:rsidRPr="00746934">
              <w:rPr>
                <w:spacing w:val="-6"/>
                <w:lang w:val="fr-FR"/>
              </w:rPr>
              <w:t xml:space="preserve">6. Brillant C., Bazou V., Racine R. Le Nouvel édito. Niveau B2. Paris : Les Editions Dédier, 2010. </w:t>
            </w:r>
            <w:r w:rsidRPr="00746934">
              <w:rPr>
                <w:spacing w:val="-6"/>
              </w:rPr>
              <w:t xml:space="preserve">224 </w:t>
            </w:r>
            <w:r w:rsidRPr="00746934">
              <w:rPr>
                <w:spacing w:val="-6"/>
                <w:lang w:val="fr-FR"/>
              </w:rPr>
              <w:t>p</w:t>
            </w:r>
            <w:r w:rsidRPr="00746934">
              <w:rPr>
                <w:spacing w:val="-6"/>
              </w:rPr>
              <w:t>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spacing w:val="-6"/>
                <w:lang w:val="uk-UA"/>
              </w:rPr>
            </w:pPr>
          </w:p>
          <w:p w:rsidR="00FC75C5" w:rsidRPr="00746934" w:rsidRDefault="00FC75C5" w:rsidP="00746934">
            <w:pPr>
              <w:shd w:val="clear" w:color="auto" w:fill="FFFFFF"/>
              <w:jc w:val="center"/>
              <w:rPr>
                <w:rFonts w:eastAsia="PMingLiU"/>
              </w:rPr>
            </w:pPr>
            <w:r w:rsidRPr="00746934">
              <w:rPr>
                <w:b/>
                <w:bCs/>
                <w:spacing w:val="-6"/>
              </w:rPr>
              <w:t>Допоміжна</w:t>
            </w:r>
          </w:p>
          <w:p w:rsidR="00FC75C5" w:rsidRPr="00746934" w:rsidRDefault="00FC75C5" w:rsidP="00746934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lang w:val="uk-UA"/>
              </w:rPr>
            </w:pPr>
            <w:r w:rsidRPr="00746934">
              <w:rPr>
                <w:rFonts w:eastAsia="PMingLiU"/>
              </w:rPr>
              <w:t>1. Иванченко А.И. Грамматика французского языка. Санкт-Петербург: КАРО, 2000.</w:t>
            </w:r>
            <w:r w:rsidRPr="00746934">
              <w:rPr>
                <w:rFonts w:eastAsia="PMingLiU"/>
                <w:lang w:val="uk-UA"/>
              </w:rPr>
              <w:t xml:space="preserve">  </w:t>
            </w:r>
            <w:r w:rsidRPr="00746934">
              <w:rPr>
                <w:rFonts w:eastAsia="PMingLiU"/>
                <w:spacing w:val="-6"/>
                <w:lang w:val="fr-FR"/>
              </w:rPr>
              <w:t>3</w:t>
            </w:r>
            <w:r w:rsidRPr="00746934">
              <w:rPr>
                <w:rFonts w:eastAsia="PMingLiU"/>
                <w:lang w:val="fr-FR"/>
              </w:rPr>
              <w:t>2</w:t>
            </w:r>
            <w:r w:rsidRPr="00746934">
              <w:rPr>
                <w:rFonts w:eastAsia="PMingLiU"/>
                <w:spacing w:val="-6"/>
                <w:lang w:val="fr-FR"/>
              </w:rPr>
              <w:t>0</w:t>
            </w:r>
            <w:r w:rsidRPr="00746934">
              <w:rPr>
                <w:rFonts w:eastAsia="PMingLiU"/>
                <w:lang w:val="fr-FR"/>
              </w:rPr>
              <w:t xml:space="preserve"> </w:t>
            </w:r>
            <w:r w:rsidRPr="00746934">
              <w:rPr>
                <w:rFonts w:eastAsia="PMingLiU"/>
              </w:rPr>
              <w:t>с</w:t>
            </w:r>
            <w:r w:rsidRPr="00746934">
              <w:rPr>
                <w:rFonts w:eastAsia="PMingLiU"/>
                <w:lang w:val="fr-FR"/>
              </w:rPr>
              <w:t xml:space="preserve">. </w:t>
            </w:r>
          </w:p>
          <w:p w:rsidR="00FC75C5" w:rsidRPr="00746934" w:rsidRDefault="00FC75C5" w:rsidP="00746934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</w:rPr>
            </w:pPr>
            <w:r w:rsidRPr="00746934">
              <w:rPr>
                <w:rFonts w:eastAsia="PMingLiU"/>
                <w:lang w:val="uk-UA"/>
              </w:rPr>
              <w:t xml:space="preserve">2. </w:t>
            </w:r>
            <w:r w:rsidRPr="00746934">
              <w:rPr>
                <w:rFonts w:eastAsia="PMingLiU"/>
              </w:rPr>
              <w:t>Кузнецов В. Г. Функциональные стили современного французского языка (публицистический и научный) : учебное пособие для институтов и факультетов иностранных языков. Москва : Высшая школа, 1991. 16</w:t>
            </w:r>
            <w:r w:rsidRPr="00746934">
              <w:rPr>
                <w:rFonts w:eastAsia="PMingLiU"/>
                <w:spacing w:val="-6"/>
              </w:rPr>
              <w:t>0</w:t>
            </w:r>
            <w:r w:rsidRPr="00746934">
              <w:rPr>
                <w:rFonts w:eastAsia="PMingLiU"/>
              </w:rPr>
              <w:t xml:space="preserve"> с. </w:t>
            </w:r>
          </w:p>
          <w:p w:rsidR="00FC75C5" w:rsidRPr="00D16B63" w:rsidRDefault="00FC75C5" w:rsidP="00746934">
            <w:pPr>
              <w:tabs>
                <w:tab w:val="left" w:pos="381"/>
              </w:tabs>
              <w:ind w:left="-15"/>
              <w:jc w:val="both"/>
            </w:pPr>
            <w:r w:rsidRPr="00746934">
              <w:rPr>
                <w:rFonts w:eastAsia="PMingLiU"/>
                <w:lang w:val="uk-UA"/>
              </w:rPr>
              <w:t>3.</w:t>
            </w:r>
            <w:r w:rsidRPr="00746934">
              <w:rPr>
                <w:rFonts w:eastAsia="PMingLiU"/>
              </w:rPr>
              <w:t>Попова И.Н., Казакова Ж.А. Грамматика французского языка. Практический курс. Москва : Нестор Академік Паблишерз, 2008. 48</w:t>
            </w:r>
            <w:r w:rsidRPr="00746934">
              <w:rPr>
                <w:rFonts w:eastAsia="PMingLiU"/>
                <w:spacing w:val="-6"/>
              </w:rPr>
              <w:t>0</w:t>
            </w:r>
            <w:r w:rsidRPr="00746934">
              <w:rPr>
                <w:rFonts w:eastAsia="PMingLiU"/>
              </w:rPr>
              <w:t xml:space="preserve"> с.</w:t>
            </w:r>
            <w:r w:rsidRPr="00D16B63">
              <w:t xml:space="preserve"> </w:t>
            </w:r>
          </w:p>
          <w:p w:rsidR="00FC75C5" w:rsidRPr="00746934" w:rsidRDefault="00FC75C5" w:rsidP="00746934">
            <w:pPr>
              <w:tabs>
                <w:tab w:val="left" w:pos="381"/>
              </w:tabs>
              <w:jc w:val="both"/>
              <w:rPr>
                <w:lang w:val="uk-UA"/>
              </w:rPr>
            </w:pPr>
            <w:r w:rsidRPr="00746934">
              <w:rPr>
                <w:lang w:val="uk-UA"/>
              </w:rPr>
              <w:t>4. Самойлова О.П., Комірна Є.В. Посібник з граматики французької мови. Київ</w:t>
            </w:r>
            <w:r w:rsidRPr="00D16B63">
              <w:t> </w:t>
            </w:r>
            <w:r w:rsidRPr="00746934">
              <w:rPr>
                <w:lang w:val="uk-UA"/>
              </w:rPr>
              <w:t xml:space="preserve">: Вид. центр КНЛУ, 2005. </w:t>
            </w:r>
            <w:r w:rsidRPr="00746934">
              <w:rPr>
                <w:rFonts w:eastAsia="PMingLiU"/>
                <w:lang w:val="uk-UA"/>
              </w:rPr>
              <w:t>493 с.</w:t>
            </w:r>
            <w:r w:rsidRPr="00746934">
              <w:rPr>
                <w:lang w:val="uk-UA"/>
              </w:rPr>
              <w:t xml:space="preserve"> </w:t>
            </w:r>
          </w:p>
          <w:p w:rsidR="00FC75C5" w:rsidRPr="00D16B63" w:rsidRDefault="00FC75C5" w:rsidP="00746934">
            <w:pPr>
              <w:tabs>
                <w:tab w:val="left" w:pos="381"/>
              </w:tabs>
              <w:jc w:val="both"/>
            </w:pPr>
            <w:r w:rsidRPr="00746934">
              <w:rPr>
                <w:lang w:val="uk-UA"/>
              </w:rPr>
              <w:t>5.</w:t>
            </w:r>
            <w:r w:rsidRPr="00D16B63">
              <w:t xml:space="preserve">Сваткова Т. Д., Вєдіна І. В. Франція. Посібник з країнознавства. Київ : Видавець Карпенко В. М., 2008. </w:t>
            </w:r>
            <w:r w:rsidRPr="00746934">
              <w:rPr>
                <w:bCs/>
                <w:color w:val="000000"/>
                <w:spacing w:val="-6"/>
              </w:rPr>
              <w:t>280 с.</w:t>
            </w:r>
          </w:p>
          <w:p w:rsidR="00FC75C5" w:rsidRPr="00D16B63" w:rsidRDefault="00FC75C5" w:rsidP="00746934">
            <w:pPr>
              <w:tabs>
                <w:tab w:val="left" w:pos="381"/>
              </w:tabs>
              <w:ind w:left="-15"/>
              <w:jc w:val="both"/>
            </w:pPr>
            <w:r w:rsidRPr="00746934">
              <w:rPr>
                <w:lang w:val="uk-UA"/>
              </w:rPr>
              <w:t>6.</w:t>
            </w:r>
            <w:r w:rsidRPr="00D16B63">
              <w:t xml:space="preserve">Соломарская Е.А. Учебник французского языка. Київ : Вища школа, 2003. </w:t>
            </w:r>
            <w:r w:rsidRPr="00746934">
              <w:rPr>
                <w:bCs/>
                <w:color w:val="000000"/>
                <w:spacing w:val="-6"/>
              </w:rPr>
              <w:t>265 с.</w:t>
            </w:r>
          </w:p>
          <w:p w:rsidR="00FC75C5" w:rsidRPr="00D16B63" w:rsidRDefault="00FC75C5" w:rsidP="00746934">
            <w:pPr>
              <w:tabs>
                <w:tab w:val="left" w:pos="381"/>
              </w:tabs>
              <w:ind w:left="-15"/>
              <w:jc w:val="both"/>
            </w:pPr>
            <w:r w:rsidRPr="00746934">
              <w:rPr>
                <w:lang w:val="uk-UA"/>
              </w:rPr>
              <w:t xml:space="preserve">7. </w:t>
            </w:r>
            <w:r w:rsidRPr="00D16B63">
              <w:t>Матвиишин В.Г., Ховхун В.П. Бизнес-курс французского языка. Київ : «Логос», 2000. 3</w:t>
            </w:r>
            <w:r w:rsidRPr="00746934">
              <w:rPr>
                <w:rFonts w:eastAsia="PMingLiU"/>
              </w:rPr>
              <w:t>84 с.</w:t>
            </w:r>
            <w:r w:rsidRPr="00D16B63">
              <w:t xml:space="preserve"> </w:t>
            </w:r>
          </w:p>
          <w:p w:rsidR="00FC75C5" w:rsidRPr="00746934" w:rsidRDefault="00FC75C5" w:rsidP="00746934">
            <w:pPr>
              <w:tabs>
                <w:tab w:val="left" w:pos="381"/>
              </w:tabs>
              <w:ind w:left="-15"/>
              <w:jc w:val="both"/>
              <w:rPr>
                <w:bCs/>
              </w:rPr>
            </w:pPr>
            <w:r w:rsidRPr="00746934">
              <w:rPr>
                <w:lang w:val="uk-UA"/>
              </w:rPr>
              <w:t>8.</w:t>
            </w:r>
            <w:r w:rsidRPr="00D16B63">
              <w:t>Филимонова И.Л., Юрьева Е.Ю. Учебник французского языка для 3 курса. Москва : Высшая школа, 1982. 2</w:t>
            </w:r>
            <w:r w:rsidRPr="00746934">
              <w:rPr>
                <w:rFonts w:eastAsia="PMingLiU"/>
              </w:rPr>
              <w:t>47 с.</w:t>
            </w:r>
            <w:r w:rsidRPr="00D16B63">
              <w:t xml:space="preserve"> </w:t>
            </w:r>
          </w:p>
          <w:p w:rsidR="00FC75C5" w:rsidRPr="00D16B63" w:rsidRDefault="00FC75C5" w:rsidP="00746934">
            <w:pPr>
              <w:tabs>
                <w:tab w:val="left" w:pos="381"/>
              </w:tabs>
              <w:ind w:left="-15"/>
              <w:jc w:val="both"/>
            </w:pPr>
            <w:r w:rsidRPr="00746934">
              <w:rPr>
                <w:bCs/>
                <w:lang w:val="uk-UA"/>
              </w:rPr>
              <w:t>9.</w:t>
            </w:r>
            <w:r w:rsidRPr="00746934">
              <w:rPr>
                <w:bCs/>
              </w:rPr>
              <w:t>Хованская З. И.</w:t>
            </w:r>
            <w:r w:rsidRPr="00746934">
              <w:rPr>
                <w:b/>
                <w:bCs/>
              </w:rPr>
              <w:t xml:space="preserve"> </w:t>
            </w:r>
            <w:r w:rsidRPr="00D16B63">
              <w:t xml:space="preserve">Стилистика французского языка : учебник. Москва : Высшая школа, 2004. </w:t>
            </w:r>
            <w:r w:rsidRPr="00746934">
              <w:rPr>
                <w:rFonts w:eastAsia="PMingLiU"/>
              </w:rPr>
              <w:t>416 с.</w:t>
            </w:r>
          </w:p>
          <w:p w:rsidR="00FC75C5" w:rsidRPr="00D16B63" w:rsidRDefault="00FC75C5" w:rsidP="00746934">
            <w:pPr>
              <w:tabs>
                <w:tab w:val="left" w:pos="381"/>
              </w:tabs>
              <w:ind w:left="-15"/>
              <w:jc w:val="both"/>
            </w:pPr>
            <w:r w:rsidRPr="00746934">
              <w:rPr>
                <w:lang w:val="uk-UA"/>
              </w:rPr>
              <w:t>1</w:t>
            </w:r>
            <w:r w:rsidRPr="0078260F">
              <w:t>0</w:t>
            </w:r>
            <w:r w:rsidRPr="00746934">
              <w:rPr>
                <w:lang w:val="uk-UA"/>
              </w:rPr>
              <w:t xml:space="preserve">. </w:t>
            </w:r>
            <w:r w:rsidRPr="00746934">
              <w:rPr>
                <w:lang w:val="fr-FR"/>
              </w:rPr>
              <w:t>Bescherelle</w:t>
            </w:r>
            <w:r w:rsidRPr="0078260F">
              <w:t xml:space="preserve">. </w:t>
            </w:r>
            <w:r w:rsidRPr="00746934">
              <w:rPr>
                <w:lang w:val="fr-FR"/>
              </w:rPr>
              <w:t xml:space="preserve">La grammaire pour tous. Paris: Hatier, 2012. </w:t>
            </w:r>
            <w:r w:rsidRPr="00D16B63">
              <w:t>28</w:t>
            </w:r>
            <w:r w:rsidRPr="00746934">
              <w:rPr>
                <w:rFonts w:eastAsia="PMingLiU"/>
                <w:lang w:val="fr-FR"/>
              </w:rPr>
              <w:t>7</w:t>
            </w:r>
            <w:r w:rsidRPr="00D16B63">
              <w:t xml:space="preserve"> </w:t>
            </w:r>
            <w:r w:rsidRPr="00746934">
              <w:rPr>
                <w:lang w:val="fr-FR"/>
              </w:rPr>
              <w:t>p</w:t>
            </w:r>
            <w:r w:rsidRPr="00D16B63">
              <w:t>.</w:t>
            </w:r>
          </w:p>
          <w:p w:rsidR="00FC75C5" w:rsidRPr="00746934" w:rsidRDefault="00FC75C5" w:rsidP="00746934">
            <w:pPr>
              <w:shd w:val="clear" w:color="auto" w:fill="FFFFFF"/>
              <w:jc w:val="both"/>
              <w:rPr>
                <w:lang w:val="uk-UA"/>
              </w:rPr>
            </w:pPr>
          </w:p>
          <w:p w:rsidR="00FC75C5" w:rsidRPr="00746934" w:rsidRDefault="00FC75C5" w:rsidP="0074693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</w:tc>
      </w:tr>
    </w:tbl>
    <w:p w:rsidR="00FC75C5" w:rsidRPr="00D16B63" w:rsidRDefault="00FC75C5" w:rsidP="00395013">
      <w:pPr>
        <w:jc w:val="both"/>
        <w:rPr>
          <w:lang w:val="uk-UA"/>
        </w:rPr>
      </w:pPr>
    </w:p>
    <w:p w:rsidR="00FC75C5" w:rsidRDefault="00FC75C5" w:rsidP="00D20CE8">
      <w:pPr>
        <w:jc w:val="right"/>
        <w:rPr>
          <w:b/>
          <w:lang w:val="uk-UA"/>
        </w:rPr>
      </w:pPr>
    </w:p>
    <w:p w:rsidR="00FC75C5" w:rsidRPr="00E626B3" w:rsidRDefault="00FC75C5" w:rsidP="00D20CE8">
      <w:pPr>
        <w:jc w:val="right"/>
        <w:rPr>
          <w:sz w:val="28"/>
          <w:szCs w:val="28"/>
          <w:lang w:val="uk-UA"/>
        </w:rPr>
      </w:pPr>
      <w:r w:rsidRPr="00E626B3">
        <w:rPr>
          <w:b/>
          <w:sz w:val="28"/>
          <w:szCs w:val="28"/>
          <w:lang w:val="uk-UA"/>
        </w:rPr>
        <w:t>Викладач:</w:t>
      </w:r>
      <w:r w:rsidRPr="00E626B3">
        <w:rPr>
          <w:sz w:val="28"/>
          <w:szCs w:val="28"/>
          <w:lang w:val="uk-UA"/>
        </w:rPr>
        <w:t xml:space="preserve"> Воронько Г.М.,</w:t>
      </w:r>
    </w:p>
    <w:p w:rsidR="00FC75C5" w:rsidRPr="00E626B3" w:rsidRDefault="00FC75C5" w:rsidP="00D20CE8">
      <w:pPr>
        <w:jc w:val="right"/>
        <w:rPr>
          <w:sz w:val="28"/>
          <w:szCs w:val="28"/>
          <w:lang w:val="uk-UA"/>
        </w:rPr>
      </w:pPr>
      <w:r w:rsidRPr="00E626B3">
        <w:rPr>
          <w:sz w:val="28"/>
          <w:szCs w:val="28"/>
          <w:lang w:val="uk-UA"/>
        </w:rPr>
        <w:t>асистент кафедри французької філології</w:t>
      </w:r>
    </w:p>
    <w:sectPr w:rsidR="00FC75C5" w:rsidRPr="00E626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hAnsi="Calibri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0D68769D"/>
    <w:multiLevelType w:val="hybridMultilevel"/>
    <w:tmpl w:val="88440C6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F0980"/>
    <w:multiLevelType w:val="hybridMultilevel"/>
    <w:tmpl w:val="00621BAA"/>
    <w:lvl w:ilvl="0" w:tplc="59F0B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C287B"/>
    <w:multiLevelType w:val="hybridMultilevel"/>
    <w:tmpl w:val="D78E2062"/>
    <w:lvl w:ilvl="0" w:tplc="35A8BE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7A264B6F"/>
    <w:multiLevelType w:val="hybridMultilevel"/>
    <w:tmpl w:val="3BBE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13"/>
  </w:num>
  <w:num w:numId="10">
    <w:abstractNumId w:val="7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33C82"/>
    <w:rsid w:val="000513E9"/>
    <w:rsid w:val="00071F79"/>
    <w:rsid w:val="00072283"/>
    <w:rsid w:val="000C46E3"/>
    <w:rsid w:val="000D57A3"/>
    <w:rsid w:val="001039A3"/>
    <w:rsid w:val="00114291"/>
    <w:rsid w:val="00151BC4"/>
    <w:rsid w:val="00153BCB"/>
    <w:rsid w:val="00156914"/>
    <w:rsid w:val="00193CEB"/>
    <w:rsid w:val="001D545B"/>
    <w:rsid w:val="001D7B17"/>
    <w:rsid w:val="00242319"/>
    <w:rsid w:val="00254871"/>
    <w:rsid w:val="00281ECF"/>
    <w:rsid w:val="002C2330"/>
    <w:rsid w:val="00321EE3"/>
    <w:rsid w:val="0032704F"/>
    <w:rsid w:val="00335A19"/>
    <w:rsid w:val="00373614"/>
    <w:rsid w:val="00395013"/>
    <w:rsid w:val="00396FE4"/>
    <w:rsid w:val="00397402"/>
    <w:rsid w:val="003A1EFA"/>
    <w:rsid w:val="003C62B9"/>
    <w:rsid w:val="00441108"/>
    <w:rsid w:val="004505B4"/>
    <w:rsid w:val="00480272"/>
    <w:rsid w:val="00483A45"/>
    <w:rsid w:val="004C3B86"/>
    <w:rsid w:val="004F7AFF"/>
    <w:rsid w:val="005014D6"/>
    <w:rsid w:val="0055741E"/>
    <w:rsid w:val="00593CDD"/>
    <w:rsid w:val="005A3BED"/>
    <w:rsid w:val="005B49A3"/>
    <w:rsid w:val="005B5D1A"/>
    <w:rsid w:val="005E73A4"/>
    <w:rsid w:val="00623AFE"/>
    <w:rsid w:val="00650608"/>
    <w:rsid w:val="00654CF9"/>
    <w:rsid w:val="006637AF"/>
    <w:rsid w:val="006A14B2"/>
    <w:rsid w:val="006B0315"/>
    <w:rsid w:val="006C1622"/>
    <w:rsid w:val="00746934"/>
    <w:rsid w:val="0078260F"/>
    <w:rsid w:val="00784AB3"/>
    <w:rsid w:val="00835C36"/>
    <w:rsid w:val="0084333C"/>
    <w:rsid w:val="00871948"/>
    <w:rsid w:val="008A1B87"/>
    <w:rsid w:val="008C1A1D"/>
    <w:rsid w:val="00926A6C"/>
    <w:rsid w:val="00947CCF"/>
    <w:rsid w:val="009506C9"/>
    <w:rsid w:val="0095499A"/>
    <w:rsid w:val="009A2779"/>
    <w:rsid w:val="009C3538"/>
    <w:rsid w:val="009D7F6A"/>
    <w:rsid w:val="009F2E4A"/>
    <w:rsid w:val="00A23A1B"/>
    <w:rsid w:val="00A402FD"/>
    <w:rsid w:val="00A62171"/>
    <w:rsid w:val="00A87F4A"/>
    <w:rsid w:val="00AB324B"/>
    <w:rsid w:val="00AC342E"/>
    <w:rsid w:val="00AC76DC"/>
    <w:rsid w:val="00AD166E"/>
    <w:rsid w:val="00AF6367"/>
    <w:rsid w:val="00B10A22"/>
    <w:rsid w:val="00B15753"/>
    <w:rsid w:val="00B604B9"/>
    <w:rsid w:val="00B93336"/>
    <w:rsid w:val="00BA2899"/>
    <w:rsid w:val="00BA4AB3"/>
    <w:rsid w:val="00BB5D5E"/>
    <w:rsid w:val="00BC32A7"/>
    <w:rsid w:val="00C326AA"/>
    <w:rsid w:val="00C67355"/>
    <w:rsid w:val="00C81B4F"/>
    <w:rsid w:val="00CA1BE2"/>
    <w:rsid w:val="00CF7209"/>
    <w:rsid w:val="00D12658"/>
    <w:rsid w:val="00D15331"/>
    <w:rsid w:val="00D16B63"/>
    <w:rsid w:val="00D20CE8"/>
    <w:rsid w:val="00D479D2"/>
    <w:rsid w:val="00D74B80"/>
    <w:rsid w:val="00DA1837"/>
    <w:rsid w:val="00DC305A"/>
    <w:rsid w:val="00DD5CA4"/>
    <w:rsid w:val="00DE5337"/>
    <w:rsid w:val="00E203D3"/>
    <w:rsid w:val="00E332DD"/>
    <w:rsid w:val="00E626B3"/>
    <w:rsid w:val="00EA5BE7"/>
    <w:rsid w:val="00EC0B25"/>
    <w:rsid w:val="00EE1819"/>
    <w:rsid w:val="00EE4289"/>
    <w:rsid w:val="00F045C7"/>
    <w:rsid w:val="00F11996"/>
    <w:rsid w:val="00F35A2B"/>
    <w:rsid w:val="00F62B2F"/>
    <w:rsid w:val="00F71319"/>
    <w:rsid w:val="00F802C8"/>
    <w:rsid w:val="00F9137E"/>
    <w:rsid w:val="00FA7AB7"/>
    <w:rsid w:val="00FC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DE533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1199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8719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7194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xinputblock">
    <w:name w:val="ex_input_block"/>
    <w:basedOn w:val="DefaultParagraphFont"/>
    <w:uiPriority w:val="99"/>
    <w:rsid w:val="00623AFE"/>
    <w:rPr>
      <w:rFonts w:cs="Times New Roman"/>
    </w:rPr>
  </w:style>
  <w:style w:type="paragraph" w:customStyle="1" w:styleId="Body1">
    <w:name w:val="Body 1"/>
    <w:uiPriority w:val="99"/>
    <w:rsid w:val="00033C82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8740</Words>
  <Characters>4982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2</cp:revision>
  <cp:lastPrinted>2020-10-13T06:35:00Z</cp:lastPrinted>
  <dcterms:created xsi:type="dcterms:W3CDTF">2021-10-30T21:41:00Z</dcterms:created>
  <dcterms:modified xsi:type="dcterms:W3CDTF">2021-10-30T21:41:00Z</dcterms:modified>
</cp:coreProperties>
</file>