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b/>
          <w:bCs/>
          <w:sz w:val="28"/>
          <w:szCs w:val="28"/>
        </w:rPr>
        <w:t>МІНІСТЕРСТВО ОСВІТИ І НАУКИ УКРАЇНИ</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b/>
          <w:bCs/>
          <w:sz w:val="28"/>
          <w:szCs w:val="28"/>
        </w:rPr>
        <w:t>ПРИКАРПАТСЬКИЙ НАЦІОНАЛЬНИЙ УНІВЕРСИТЕТ</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b/>
          <w:bCs/>
          <w:sz w:val="28"/>
          <w:szCs w:val="28"/>
        </w:rPr>
        <w:t xml:space="preserve"> ІМЕНІ ВАСИЛЯ СТЕФАНИКА</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sz w:val="28"/>
          <w:szCs w:val="28"/>
        </w:rPr>
        <w:t>Факультет іноземних мов</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r>
        <w:rPr>
          <w:rFonts w:ascii="Times New Roman" w:hAnsi="Times New Roman"/>
          <w:sz w:val="28"/>
          <w:szCs w:val="28"/>
        </w:rPr>
        <w:t>Кафедра англійської філології</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b/>
          <w:bCs/>
          <w:sz w:val="28"/>
          <w:szCs w:val="28"/>
        </w:rPr>
        <w:t>СИЛАБУС НАВЧАЛЬНОЇ ДИСЦИПЛІНИ</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rPr>
      </w:pPr>
      <w:r>
        <w:rPr>
          <w:rFonts w:ascii="Times New Roman" w:hAnsi="Times New Roman"/>
          <w:b/>
          <w:bCs/>
          <w:sz w:val="28"/>
          <w:szCs w:val="28"/>
        </w:rPr>
        <w:t>Теорія і практика перекладу</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b/>
          <w:bCs/>
          <w:sz w:val="28"/>
          <w:szCs w:val="28"/>
          <w:u w:val="single"/>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sz w:val="28"/>
          <w:szCs w:val="28"/>
        </w:rPr>
      </w:pPr>
      <w:r>
        <w:rPr>
          <w:rFonts w:ascii="Times New Roman" w:hAnsi="Times New Roman"/>
          <w:sz w:val="28"/>
          <w:szCs w:val="28"/>
        </w:rPr>
        <w:t xml:space="preserve">                          Рівень вищої освіти – перший (бакалаврський)</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i/>
          <w:iCs/>
          <w:sz w:val="22"/>
          <w:szCs w:val="22"/>
        </w:rPr>
      </w:pPr>
      <w:r>
        <w:rPr>
          <w:rFonts w:ascii="Times New Roman" w:hAnsi="Times New Roman"/>
          <w:sz w:val="28"/>
          <w:szCs w:val="28"/>
        </w:rPr>
        <w:t xml:space="preserve">                         </w:t>
      </w:r>
      <w:r>
        <w:rPr>
          <w:rFonts w:ascii="Times New Roman" w:hAnsi="Times New Roman"/>
          <w:i/>
          <w:iCs/>
          <w:sz w:val="22"/>
          <w:szCs w:val="22"/>
        </w:rPr>
        <w:t>(</w:t>
      </w:r>
      <w:r>
        <w:rPr>
          <w:rFonts w:ascii="Times New Roman" w:hAnsi="Times New Roman"/>
          <w:i/>
          <w:iCs/>
          <w:sz w:val="22"/>
          <w:szCs w:val="22"/>
          <w:lang w:val="ru-RU"/>
        </w:rPr>
        <w:t xml:space="preserve">перший </w:t>
      </w:r>
      <w:r>
        <w:rPr>
          <w:rFonts w:ascii="Times New Roman" w:hAnsi="Times New Roman"/>
          <w:i/>
          <w:iCs/>
          <w:sz w:val="22"/>
          <w:szCs w:val="22"/>
        </w:rPr>
        <w:t>(бакалаврський</w:t>
      </w:r>
      <w:r>
        <w:rPr>
          <w:rFonts w:ascii="Times New Roman" w:hAnsi="Times New Roman"/>
          <w:i/>
          <w:iCs/>
          <w:sz w:val="22"/>
          <w:szCs w:val="22"/>
          <w:lang w:val="it-IT"/>
        </w:rPr>
        <w:t xml:space="preserve">); </w:t>
      </w:r>
      <w:r>
        <w:rPr>
          <w:rFonts w:ascii="Times New Roman" w:hAnsi="Times New Roman"/>
          <w:i/>
          <w:iCs/>
          <w:sz w:val="22"/>
          <w:szCs w:val="22"/>
          <w:lang w:val="ru-RU"/>
        </w:rPr>
        <w:t xml:space="preserve">другий </w:t>
      </w:r>
      <w:r>
        <w:rPr>
          <w:rFonts w:ascii="Times New Roman" w:hAnsi="Times New Roman"/>
          <w:i/>
          <w:iCs/>
          <w:sz w:val="22"/>
          <w:szCs w:val="22"/>
        </w:rPr>
        <w:t>(магістерський</w:t>
      </w:r>
      <w:r>
        <w:rPr>
          <w:rFonts w:ascii="Times New Roman" w:hAnsi="Times New Roman"/>
          <w:i/>
          <w:iCs/>
          <w:sz w:val="22"/>
          <w:szCs w:val="22"/>
          <w:lang w:val="it-IT"/>
        </w:rPr>
        <w:t xml:space="preserve">); </w:t>
      </w:r>
      <w:r>
        <w:rPr>
          <w:rFonts w:ascii="Times New Roman" w:hAnsi="Times New Roman"/>
          <w:i/>
          <w:iCs/>
          <w:sz w:val="22"/>
          <w:szCs w:val="22"/>
        </w:rPr>
        <w:t>третій (освітньо-</w:t>
      </w:r>
      <w:r>
        <w:rPr>
          <w:rFonts w:ascii="Times New Roman" w:hAnsi="Times New Roman"/>
          <w:i/>
          <w:iCs/>
          <w:sz w:val="22"/>
          <w:szCs w:val="22"/>
          <w:lang w:val="ru-RU"/>
        </w:rPr>
        <w:t>науковий</w:t>
      </w:r>
      <w:r>
        <w:rPr>
          <w:rFonts w:ascii="Times New Roman" w:hAnsi="Times New Roman"/>
          <w:i/>
          <w:iCs/>
          <w:sz w:val="22"/>
          <w:szCs w:val="22"/>
        </w:rPr>
        <w:t>))</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sz w:val="28"/>
          <w:szCs w:val="28"/>
        </w:rPr>
      </w:pPr>
      <w:r>
        <w:rPr>
          <w:rFonts w:ascii="Times New Roman" w:hAnsi="Times New Roman"/>
          <w:sz w:val="28"/>
          <w:szCs w:val="28"/>
        </w:rPr>
        <w:t xml:space="preserve">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Roman" w:hAnsi="Times Roman" w:cs="Times Roman"/>
        </w:rPr>
      </w:pPr>
      <w:r>
        <w:rPr>
          <w:rFonts w:ascii="Times New Roman" w:hAnsi="Times New Roman"/>
          <w:sz w:val="28"/>
          <w:szCs w:val="28"/>
        </w:rPr>
        <w:t xml:space="preserve">                          Освітня програма </w:t>
      </w:r>
      <w:r>
        <w:rPr>
          <w:rFonts w:ascii="Times New Roman" w:hAnsi="Times New Roman"/>
        </w:rPr>
        <w:t>«Середня освіта (англійська мова і література)</w:t>
      </w:r>
      <w:r>
        <w:rPr>
          <w:rFonts w:ascii="Times New Roman" w:hAnsi="Times New Roman"/>
          <w:lang w:val="it-IT"/>
        </w:rPr>
        <w:t xml:space="preserve">»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Roman" w:hAnsi="Times Roman" w:cs="Times Roman"/>
        </w:rPr>
      </w:pPr>
      <w:r>
        <w:rPr>
          <w:rFonts w:ascii="Times New Roman" w:hAnsi="Times New Roman"/>
          <w:sz w:val="28"/>
          <w:szCs w:val="28"/>
        </w:rPr>
        <w:t xml:space="preserve">                         Спеціальність </w:t>
      </w:r>
      <w:r>
        <w:rPr>
          <w:rFonts w:ascii="Times New Roman" w:hAnsi="Times New Roman"/>
        </w:rPr>
        <w:t xml:space="preserve">014 Середня освіта (за предметними спеціальностями)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leader="underscore" w:pos="6553"/>
          <w:tab w:val="left" w:pos="7080"/>
          <w:tab w:val="left" w:pos="7788"/>
          <w:tab w:val="left" w:pos="8496"/>
          <w:tab w:val="left" w:pos="9132"/>
        </w:tabs>
        <w:spacing w:before="0" w:line="240" w:lineRule="auto"/>
        <w:rPr>
          <w:rFonts w:ascii="Times Roman" w:hAnsi="Times Roman" w:cs="Times Roman"/>
        </w:rPr>
      </w:pPr>
      <w:r>
        <w:rPr>
          <w:rFonts w:ascii="Times New Roman" w:hAnsi="Times New Roman"/>
          <w:sz w:val="28"/>
          <w:szCs w:val="28"/>
        </w:rPr>
        <w:t xml:space="preserve">                          Спеціалізація </w:t>
      </w:r>
      <w:r>
        <w:rPr>
          <w:rFonts w:ascii="Times New Roman" w:hAnsi="Times New Roman"/>
        </w:rPr>
        <w:t xml:space="preserve">014.02 Середня освіта (Мова і література (англійська))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leader="underscore" w:pos="6553"/>
          <w:tab w:val="left" w:pos="7080"/>
          <w:tab w:val="left" w:pos="7788"/>
          <w:tab w:val="left" w:pos="8496"/>
          <w:tab w:val="left" w:pos="9132"/>
        </w:tabs>
        <w:spacing w:before="0" w:line="240" w:lineRule="auto"/>
        <w:rPr>
          <w:rFonts w:ascii="Times New Roman" w:hAnsi="Times New Roman" w:cs="Times New Roman"/>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Roman" w:hAnsi="Times Roman" w:cs="Times Roman"/>
        </w:rPr>
      </w:pPr>
      <w:r>
        <w:rPr>
          <w:rFonts w:ascii="Times New Roman" w:hAnsi="Times New Roman"/>
          <w:sz w:val="28"/>
          <w:szCs w:val="28"/>
        </w:rPr>
        <w:t xml:space="preserve">                          Галузь знань </w:t>
      </w:r>
      <w:r>
        <w:rPr>
          <w:rFonts w:ascii="Times New Roman" w:hAnsi="Times New Roman"/>
        </w:rPr>
        <w:t xml:space="preserve">01 Освіта / Педагогіка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right"/>
        <w:rPr>
          <w:rFonts w:ascii="Times New Roman" w:hAnsi="Times New Roman" w:cs="Times New Roman"/>
          <w:sz w:val="28"/>
          <w:szCs w:val="28"/>
        </w:rPr>
      </w:pPr>
      <w:r>
        <w:rPr>
          <w:rFonts w:ascii="Times New Roman" w:hAnsi="Times New Roman"/>
          <w:sz w:val="28"/>
          <w:szCs w:val="28"/>
        </w:rPr>
        <w:t>Затверджено на засіданні кафедри</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right"/>
        <w:rPr>
          <w:rFonts w:ascii="Times New Roman" w:hAnsi="Times New Roman" w:cs="Times New Roman"/>
          <w:sz w:val="28"/>
          <w:szCs w:val="28"/>
        </w:rPr>
      </w:pPr>
      <w:r>
        <w:rPr>
          <w:rFonts w:ascii="Times New Roman" w:hAnsi="Times New Roman"/>
          <w:sz w:val="28"/>
          <w:szCs w:val="28"/>
        </w:rPr>
        <w:t xml:space="preserve">Протокол № </w:t>
      </w:r>
      <w:r>
        <w:rPr>
          <w:rFonts w:ascii="Times New Roman" w:hAnsi="Times New Roman"/>
          <w:sz w:val="28"/>
          <w:szCs w:val="28"/>
          <w:lang w:val="ru-RU"/>
        </w:rPr>
        <w:t xml:space="preserve">1 </w:t>
      </w:r>
      <w:r>
        <w:rPr>
          <w:rFonts w:ascii="Times New Roman" w:hAnsi="Times New Roman"/>
          <w:sz w:val="28"/>
          <w:szCs w:val="28"/>
        </w:rPr>
        <w:t xml:space="preserve">від 27 серпня </w:t>
      </w:r>
      <w:r w:rsidRPr="00180748">
        <w:rPr>
          <w:rFonts w:ascii="Times New Roman" w:hAnsi="Times New Roman"/>
          <w:sz w:val="28"/>
          <w:szCs w:val="28"/>
          <w:lang w:val="ru-RU"/>
        </w:rPr>
        <w:t xml:space="preserve">2021 </w:t>
      </w:r>
      <w:r>
        <w:rPr>
          <w:rFonts w:ascii="Times New Roman" w:hAnsi="Times New Roman"/>
          <w:sz w:val="28"/>
          <w:szCs w:val="28"/>
        </w:rPr>
        <w:t xml:space="preserve">р.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cs="Times New Roman"/>
          <w:sz w:val="28"/>
          <w:szCs w:val="28"/>
        </w:rPr>
      </w:pPr>
    </w:p>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sz w:val="28"/>
          <w:szCs w:val="28"/>
          <w:lang w:val="ru-RU"/>
        </w:rPr>
      </w:pPr>
      <w:r>
        <w:rPr>
          <w:rFonts w:ascii="Times New Roman" w:hAnsi="Times New Roman"/>
          <w:sz w:val="28"/>
          <w:szCs w:val="28"/>
        </w:rPr>
        <w:t xml:space="preserve">м. Івано-Франківськ – </w:t>
      </w:r>
      <w:r w:rsidRPr="00180748">
        <w:rPr>
          <w:rFonts w:ascii="Times New Roman" w:hAnsi="Times New Roman"/>
          <w:sz w:val="28"/>
          <w:szCs w:val="28"/>
          <w:lang w:val="ru-RU"/>
        </w:rPr>
        <w:t xml:space="preserve">2021 </w:t>
      </w:r>
    </w:p>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cs="Times New Roman"/>
          <w:sz w:val="28"/>
          <w:szCs w:val="28"/>
          <w:lang w:val="ru-RU"/>
        </w:rPr>
      </w:pPr>
    </w:p>
    <w:tbl>
      <w:tblPr>
        <w:tblW w:w="9345"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513"/>
        <w:gridCol w:w="385"/>
        <w:gridCol w:w="649"/>
        <w:gridCol w:w="503"/>
        <w:gridCol w:w="666"/>
        <w:gridCol w:w="2516"/>
        <w:gridCol w:w="993"/>
        <w:gridCol w:w="992"/>
        <w:gridCol w:w="1128"/>
      </w:tblGrid>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Fonts w:ascii="Times New Roman" w:hAnsi="Times New Roman"/>
                <w:b/>
                <w:bCs/>
                <w:sz w:val="22"/>
                <w:szCs w:val="22"/>
              </w:rPr>
              <w:lastRenderedPageBreak/>
              <w:t>1. Загальна інформація</w:t>
            </w:r>
          </w:p>
        </w:tc>
      </w:tr>
      <w:tr w:rsidR="003E2897">
        <w:trPr>
          <w:trHeight w:val="34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pPr>
            <w:r>
              <w:rPr>
                <w:rFonts w:ascii="Times New Roman" w:hAnsi="Times New Roman"/>
                <w:b/>
                <w:bCs/>
                <w:sz w:val="22"/>
                <w:szCs w:val="22"/>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Теорія і практика перекладу</w:t>
            </w:r>
          </w:p>
        </w:tc>
      </w:tr>
      <w:tr w:rsidR="003E2897">
        <w:trPr>
          <w:trHeight w:val="34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pPr>
            <w:r>
              <w:rPr>
                <w:rFonts w:ascii="Times New Roman" w:hAnsi="Times New Roman"/>
                <w:b/>
                <w:bCs/>
                <w:sz w:val="22"/>
                <w:szCs w:val="22"/>
                <w:lang w:val="ru-RU"/>
              </w:rPr>
              <w:t xml:space="preserve">Викладач </w:t>
            </w:r>
            <w:r>
              <w:rPr>
                <w:rFonts w:ascii="Times New Roman" w:hAnsi="Times New Roman"/>
                <w:b/>
                <w:bCs/>
                <w:sz w:val="22"/>
                <w:szCs w:val="22"/>
              </w:rPr>
              <w:t>(-і)</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Телегіна Наталія Іванівна</w:t>
            </w:r>
          </w:p>
        </w:tc>
      </w:tr>
      <w:tr w:rsidR="003E2897">
        <w:trPr>
          <w:trHeight w:val="52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pPr>
            <w:r>
              <w:rPr>
                <w:rFonts w:ascii="Times New Roman" w:hAnsi="Times New Roman"/>
                <w:b/>
                <w:bCs/>
                <w:sz w:val="22"/>
                <w:szCs w:val="22"/>
                <w:lang w:val="ru-RU"/>
              </w:rPr>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+380505512647</w:t>
            </w:r>
          </w:p>
        </w:tc>
      </w:tr>
      <w:tr w:rsidR="003E2897">
        <w:trPr>
          <w:trHeight w:val="34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pPr>
            <w:r>
              <w:rPr>
                <w:rFonts w:ascii="Times New Roman" w:hAnsi="Times New Roman"/>
                <w:b/>
                <w:bCs/>
                <w:sz w:val="22"/>
                <w:szCs w:val="22"/>
                <w:lang w:val="ru-RU"/>
              </w:rPr>
              <w:t>E-mail</w:t>
            </w:r>
            <w:r>
              <w:rPr>
                <w:rFonts w:ascii="Times New Roman" w:hAnsi="Times New Roman"/>
                <w:b/>
                <w:bCs/>
                <w:sz w:val="22"/>
                <w:szCs w:val="22"/>
                <w:lang w:val="en-US"/>
              </w:rPr>
              <w:t xml:space="preserve">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85DC8">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hyperlink r:id="rId7" w:history="1">
              <w:r w:rsidR="003E2897">
                <w:rPr>
                  <w:rStyle w:val="Hyperlink0"/>
                </w:rPr>
                <w:t>nataliatelegina@pnu.edu.ua</w:t>
              </w:r>
            </w:hyperlink>
          </w:p>
        </w:tc>
      </w:tr>
      <w:tr w:rsidR="003E2897">
        <w:trPr>
          <w:trHeight w:val="28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jc w:val="both"/>
            </w:pPr>
            <w:r>
              <w:rPr>
                <w:rStyle w:val="a7"/>
                <w:rFonts w:ascii="Times New Roman" w:hAnsi="Times New Roman"/>
                <w:b/>
                <w:bCs/>
                <w:sz w:val="22"/>
                <w:szCs w:val="22"/>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before="0" w:line="240" w:lineRule="auto"/>
              <w:jc w:val="both"/>
            </w:pPr>
            <w:r>
              <w:rPr>
                <w:rStyle w:val="a7"/>
                <w:rFonts w:ascii="Times New Roman" w:hAnsi="Times New Roman"/>
                <w:sz w:val="22"/>
                <w:szCs w:val="22"/>
                <w:lang w:val="ru-RU"/>
              </w:rPr>
              <w:t>Очний</w:t>
            </w:r>
            <w:r>
              <w:rPr>
                <w:rStyle w:val="a7"/>
                <w:rFonts w:ascii="Times New Roman" w:hAnsi="Times New Roman"/>
                <w:sz w:val="22"/>
                <w:szCs w:val="22"/>
              </w:rPr>
              <w:t>/</w:t>
            </w:r>
            <w:r>
              <w:rPr>
                <w:rStyle w:val="a7"/>
                <w:rFonts w:ascii="Times New Roman" w:hAnsi="Times New Roman"/>
                <w:sz w:val="22"/>
                <w:szCs w:val="22"/>
                <w:lang w:val="ru-RU"/>
              </w:rPr>
              <w:t>заочний</w:t>
            </w:r>
          </w:p>
        </w:tc>
      </w:tr>
      <w:tr w:rsidR="003E2897">
        <w:trPr>
          <w:trHeight w:val="28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jc w:val="both"/>
            </w:pPr>
            <w:r>
              <w:rPr>
                <w:rStyle w:val="a7"/>
                <w:rFonts w:ascii="Times New Roman" w:hAnsi="Times New Roman"/>
                <w:b/>
                <w:bCs/>
                <w:sz w:val="22"/>
                <w:szCs w:val="22"/>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before="0" w:line="240" w:lineRule="auto"/>
              <w:jc w:val="both"/>
            </w:pPr>
            <w:r>
              <w:rPr>
                <w:rStyle w:val="a7"/>
                <w:rFonts w:ascii="Times New Roman" w:hAnsi="Times New Roman"/>
                <w:sz w:val="22"/>
                <w:szCs w:val="22"/>
                <w:lang w:val="en-US"/>
              </w:rPr>
              <w:t xml:space="preserve">3 </w:t>
            </w:r>
            <w:r>
              <w:rPr>
                <w:rStyle w:val="a7"/>
                <w:rFonts w:ascii="Times New Roman" w:hAnsi="Times New Roman"/>
                <w:sz w:val="22"/>
                <w:szCs w:val="22"/>
              </w:rPr>
              <w:t>кредити ЄКТС</w:t>
            </w:r>
          </w:p>
        </w:tc>
      </w:tr>
      <w:tr w:rsidR="003E2897" w:rsidRPr="00AD485F">
        <w:trPr>
          <w:trHeight w:val="76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jc w:val="both"/>
            </w:pPr>
            <w:r>
              <w:rPr>
                <w:rStyle w:val="a7"/>
                <w:rFonts w:ascii="Times New Roman" w:hAnsi="Times New Roman"/>
                <w:b/>
                <w:bCs/>
                <w:sz w:val="22"/>
                <w:szCs w:val="22"/>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85DC8">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before="0" w:line="240" w:lineRule="auto"/>
              <w:jc w:val="both"/>
            </w:pPr>
            <w:hyperlink r:id="rId8" w:history="1">
              <w:r w:rsidR="003E2897">
                <w:rPr>
                  <w:rStyle w:val="Hyperlink1"/>
                </w:rPr>
                <w:t>http</w:t>
              </w:r>
              <w:r w:rsidR="003E2897">
                <w:rPr>
                  <w:rStyle w:val="a7"/>
                  <w:rFonts w:ascii="Times New Roman" w:hAnsi="Times New Roman"/>
                  <w:color w:val="0000FF"/>
                  <w:sz w:val="22"/>
                  <w:szCs w:val="22"/>
                  <w:u w:val="single" w:color="0000FF"/>
                  <w:shd w:val="clear" w:color="auto" w:fill="FFFFFF"/>
                  <w:lang w:val="de-DE"/>
                </w:rPr>
                <w:t>://</w:t>
              </w:r>
              <w:r w:rsidR="003E2897">
                <w:rPr>
                  <w:rStyle w:val="Hyperlink1"/>
                </w:rPr>
                <w:t>www</w:t>
              </w:r>
              <w:r w:rsidR="003E2897">
                <w:rPr>
                  <w:rStyle w:val="a7"/>
                  <w:rFonts w:ascii="Times New Roman" w:hAnsi="Times New Roman"/>
                  <w:color w:val="0000FF"/>
                  <w:sz w:val="22"/>
                  <w:szCs w:val="22"/>
                  <w:u w:val="single" w:color="0000FF"/>
                  <w:shd w:val="clear" w:color="auto" w:fill="FFFFFF"/>
                </w:rPr>
                <w:t>.</w:t>
              </w:r>
              <w:r w:rsidR="003E2897">
                <w:rPr>
                  <w:rStyle w:val="Hyperlink1"/>
                </w:rPr>
                <w:t>d</w:t>
              </w:r>
              <w:r w:rsidR="003E2897">
                <w:rPr>
                  <w:rStyle w:val="a7"/>
                  <w:rFonts w:ascii="Times New Roman" w:hAnsi="Times New Roman"/>
                  <w:color w:val="0000FF"/>
                  <w:sz w:val="22"/>
                  <w:szCs w:val="22"/>
                  <w:u w:val="single" w:color="0000FF"/>
                  <w:shd w:val="clear" w:color="auto" w:fill="FFFFFF"/>
                </w:rPr>
                <w:t>-</w:t>
              </w:r>
              <w:r w:rsidR="003E2897">
                <w:rPr>
                  <w:rStyle w:val="Hyperlink1"/>
                </w:rPr>
                <w:t>learn</w:t>
              </w:r>
              <w:r w:rsidR="003E2897">
                <w:rPr>
                  <w:rStyle w:val="a7"/>
                  <w:rFonts w:ascii="Times New Roman" w:hAnsi="Times New Roman"/>
                  <w:color w:val="0000FF"/>
                  <w:sz w:val="22"/>
                  <w:szCs w:val="22"/>
                  <w:u w:val="single" w:color="0000FF"/>
                  <w:shd w:val="clear" w:color="auto" w:fill="FFFFFF"/>
                </w:rPr>
                <w:t>.</w:t>
              </w:r>
              <w:r w:rsidR="003E2897">
                <w:rPr>
                  <w:rStyle w:val="Hyperlink1"/>
                </w:rPr>
                <w:t>p</w:t>
              </w:r>
              <w:r w:rsidR="003E2897">
                <w:rPr>
                  <w:rStyle w:val="a7"/>
                  <w:rFonts w:ascii="Times New Roman" w:hAnsi="Times New Roman"/>
                  <w:color w:val="0000FF"/>
                  <w:sz w:val="22"/>
                  <w:szCs w:val="22"/>
                  <w:u w:val="single" w:color="0000FF"/>
                  <w:shd w:val="clear" w:color="auto" w:fill="FFFFFF"/>
                  <w:lang w:val="en-US"/>
                </w:rPr>
                <w:t>n</w:t>
              </w:r>
              <w:r w:rsidR="003E2897">
                <w:rPr>
                  <w:rStyle w:val="Hyperlink1"/>
                </w:rPr>
                <w:t>u</w:t>
              </w:r>
              <w:r w:rsidR="003E2897">
                <w:rPr>
                  <w:rStyle w:val="a7"/>
                  <w:rFonts w:ascii="Times New Roman" w:hAnsi="Times New Roman"/>
                  <w:color w:val="0000FF"/>
                  <w:sz w:val="22"/>
                  <w:szCs w:val="22"/>
                  <w:u w:val="single" w:color="0000FF"/>
                  <w:shd w:val="clear" w:color="auto" w:fill="FFFFFF"/>
                </w:rPr>
                <w:t>.</w:t>
              </w:r>
              <w:r w:rsidR="003E2897">
                <w:rPr>
                  <w:rStyle w:val="a7"/>
                  <w:rFonts w:ascii="Times New Roman" w:hAnsi="Times New Roman"/>
                  <w:color w:val="0000FF"/>
                  <w:sz w:val="22"/>
                  <w:szCs w:val="22"/>
                  <w:u w:val="single" w:color="0000FF"/>
                  <w:shd w:val="clear" w:color="auto" w:fill="FFFFFF"/>
                  <w:lang w:val="en-US"/>
                </w:rPr>
                <w:t>edu</w:t>
              </w:r>
              <w:r w:rsidR="003E2897">
                <w:rPr>
                  <w:rStyle w:val="a7"/>
                  <w:rFonts w:ascii="Times New Roman" w:hAnsi="Times New Roman"/>
                  <w:color w:val="0000FF"/>
                  <w:sz w:val="22"/>
                  <w:szCs w:val="22"/>
                  <w:u w:val="single" w:color="0000FF"/>
                  <w:shd w:val="clear" w:color="auto" w:fill="FFFFFF"/>
                </w:rPr>
                <w:t>.</w:t>
              </w:r>
              <w:r w:rsidR="003E2897">
                <w:rPr>
                  <w:rStyle w:val="Hyperlink1"/>
                </w:rPr>
                <w:t>ua</w:t>
              </w:r>
            </w:hyperlink>
          </w:p>
        </w:tc>
      </w:tr>
      <w:tr w:rsidR="003E2897">
        <w:trPr>
          <w:trHeight w:val="28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jc w:val="both"/>
            </w:pPr>
            <w:r>
              <w:rPr>
                <w:rStyle w:val="a7"/>
                <w:rFonts w:ascii="Times New Roman" w:hAnsi="Times New Roman"/>
                <w:b/>
                <w:bCs/>
                <w:sz w:val="22"/>
                <w:szCs w:val="22"/>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before="0" w:line="240" w:lineRule="auto"/>
              <w:jc w:val="both"/>
            </w:pPr>
            <w:r>
              <w:rPr>
                <w:rStyle w:val="a7"/>
                <w:rFonts w:ascii="Times New Roman" w:hAnsi="Times New Roman"/>
                <w:sz w:val="22"/>
                <w:szCs w:val="22"/>
              </w:rPr>
              <w:t>п’ятниця 13.30</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b/>
                <w:bCs/>
                <w:sz w:val="22"/>
                <w:szCs w:val="22"/>
              </w:rPr>
              <w:t>2. Анотація до навчальної дисципліни</w:t>
            </w:r>
          </w:p>
        </w:tc>
      </w:tr>
      <w:tr w:rsidR="003E2897" w:rsidRPr="00AD485F">
        <w:trPr>
          <w:trHeight w:val="334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0"/>
              <w:jc w:val="both"/>
              <w:rPr>
                <w:rStyle w:val="a7"/>
                <w:rFonts w:ascii="Times New Roman" w:hAnsi="Times New Roman" w:cs="Times New Roman"/>
              </w:rPr>
            </w:pPr>
            <w:r w:rsidRPr="00180748">
              <w:rPr>
                <w:rStyle w:val="a7"/>
                <w:rFonts w:ascii="Times New Roman" w:hAnsi="Times New Roman"/>
              </w:rPr>
              <w:t>Предметом вивчення дисципліни є види і способи перекладу (</w:t>
            </w:r>
            <w:r w:rsidRPr="00180748">
              <w:rPr>
                <w:rStyle w:val="a7"/>
                <w:rFonts w:ascii="Times New Roman" w:hAnsi="Times New Roman"/>
                <w:lang w:val="ru-RU"/>
              </w:rPr>
              <w:t>включаючи усний переклад</w:t>
            </w:r>
            <w:r w:rsidRPr="00180748">
              <w:rPr>
                <w:rStyle w:val="a7"/>
                <w:rFonts w:ascii="Times New Roman" w:hAnsi="Times New Roman"/>
              </w:rPr>
              <w:t>), лексичні, граматичні та прагматичні аспекти перекладу, види трансформацій, які застосовуються в процесі перекладі, а також стратегії та техніки перекладу. Зазначений курс також знайомить студентів із поняттям доместикації та форенізації як одним з основних підходів до вибору стратегій і технік перекладу, роз’яснює студентам поняття еквівалентності та адекватності перекладу, демонструє студентам різні погляди на ці поняття та різні теорії, як українських так і зарубіжних науковців. Курс включає також короткий огляд історії перекладу.</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0"/>
              <w:jc w:val="both"/>
            </w:pPr>
            <w:r w:rsidRPr="00180748">
              <w:rPr>
                <w:rStyle w:val="a7"/>
                <w:rFonts w:ascii="Times New Roman" w:hAnsi="Times New Roman"/>
              </w:rPr>
              <w:t>Зазначений курс спрямований на те, щоби навчити студентів розбиратися в стратегіях і техніках перекладу, вдало обирати їх в залежності від типу тексту, розуміти, як зберегти в перекладі повний зміст і стильові особливості тексту.</w:t>
            </w:r>
            <w:r>
              <w:rPr>
                <w:rStyle w:val="a7"/>
                <w:rFonts w:ascii="Times New Roman" w:hAnsi="Times New Roman"/>
                <w:u w:val="single"/>
              </w:rPr>
              <w:t xml:space="preserve"> </w:t>
            </w:r>
          </w:p>
        </w:tc>
      </w:tr>
      <w:tr w:rsidR="003E2897" w:rsidRPr="00AD485F">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b/>
                <w:bCs/>
                <w:sz w:val="22"/>
                <w:szCs w:val="22"/>
              </w:rPr>
              <w:t xml:space="preserve">3. </w:t>
            </w:r>
            <w:r>
              <w:rPr>
                <w:rStyle w:val="a7"/>
                <w:rFonts w:ascii="Times New Roman" w:hAnsi="Times New Roman"/>
                <w:b/>
                <w:bCs/>
                <w:sz w:val="22"/>
                <w:szCs w:val="22"/>
                <w:lang w:val="ru-RU"/>
              </w:rPr>
              <w:t xml:space="preserve">Мета </w:t>
            </w:r>
            <w:r>
              <w:rPr>
                <w:rStyle w:val="a7"/>
                <w:rFonts w:ascii="Times New Roman" w:hAnsi="Times New Roman"/>
                <w:b/>
                <w:bCs/>
                <w:sz w:val="22"/>
                <w:szCs w:val="22"/>
              </w:rPr>
              <w:t xml:space="preserve">та цілі навчальної дисципліни </w:t>
            </w:r>
          </w:p>
        </w:tc>
      </w:tr>
      <w:tr w:rsidR="003E2897" w:rsidRPr="00AD485F">
        <w:trPr>
          <w:trHeight w:val="304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0"/>
              <w:jc w:val="both"/>
            </w:pPr>
            <w:r w:rsidRPr="00180748">
              <w:rPr>
                <w:rStyle w:val="a7"/>
                <w:rFonts w:ascii="Times New Roman" w:hAnsi="Times New Roman"/>
              </w:rPr>
              <w:t>Метою вивчення навчальної дисципліни є формування у здобувача вищої освіти системно-наукового розуміння теоретичних засад перекладу текстів різних жанрів, засвоєння достатнього мінімуму англомовної спеціалізованої наук</w:t>
            </w:r>
            <w:r>
              <w:rPr>
                <w:rStyle w:val="a7"/>
                <w:rFonts w:ascii="Times New Roman" w:hAnsi="Times New Roman"/>
              </w:rPr>
              <w:t>о</w:t>
            </w:r>
            <w:r w:rsidRPr="00180748">
              <w:rPr>
                <w:rStyle w:val="a7"/>
                <w:rFonts w:ascii="Times New Roman" w:hAnsi="Times New Roman"/>
              </w:rPr>
              <w:t xml:space="preserve">вої термінології </w:t>
            </w:r>
            <w:r w:rsidRPr="00180748">
              <w:rPr>
                <w:rStyle w:val="a7"/>
                <w:rFonts w:ascii="Times New Roman" w:hAnsi="Times New Roman"/>
                <w:lang w:val="ru-RU"/>
              </w:rPr>
              <w:t xml:space="preserve"> </w:t>
            </w:r>
            <w:r w:rsidRPr="00180748">
              <w:rPr>
                <w:rStyle w:val="a7"/>
                <w:rFonts w:ascii="Times New Roman" w:hAnsi="Times New Roman"/>
              </w:rPr>
              <w:t xml:space="preserve">галузі перекладознавства, розвиток навичок свідомого відбору мовних засобів з урахуванням лексико-семантичних, граматичних та жанрово-стилістичних особливостей текстів на мові оригіналу і їх перекладу для формування перекладацької компетенції, необхідної для успішної фахової діяльності та проведення наукових досліджень. </w:t>
            </w:r>
            <w:r w:rsidRPr="00180748">
              <w:rPr>
                <w:rStyle w:val="a7"/>
                <w:rFonts w:ascii="Times New Roman" w:hAnsi="Times New Roman"/>
                <w:sz w:val="22"/>
                <w:szCs w:val="22"/>
              </w:rPr>
              <w:t xml:space="preserve">Основними цілями вивчення дисципліни є </w:t>
            </w:r>
            <w:r w:rsidRPr="00180748">
              <w:rPr>
                <w:rStyle w:val="a7"/>
                <w:rFonts w:ascii="Times New Roman" w:hAnsi="Times New Roman"/>
              </w:rPr>
              <w:t>забезпечення студентів знанням способів перекладу різних видів лексики, стратегій і тактик перекладу  та шляхів збереження стилю текстів різних жанрів.</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b/>
                <w:bCs/>
                <w:sz w:val="22"/>
                <w:szCs w:val="22"/>
              </w:rPr>
              <w:t xml:space="preserve">4. Програмні компетентності </w:t>
            </w:r>
          </w:p>
        </w:tc>
      </w:tr>
      <w:tr w:rsidR="003E2897" w:rsidRPr="00AD485F">
        <w:trPr>
          <w:trHeight w:val="14412"/>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7"/>
                <w:rFonts w:ascii="Times New Roman" w:hAnsi="Times New Roman" w:cs="Times New Roman"/>
                <w:u w:val="single"/>
              </w:rPr>
            </w:pPr>
            <w:r w:rsidRPr="00180748">
              <w:rPr>
                <w:rStyle w:val="a7"/>
                <w:rFonts w:ascii="Times New Roman" w:hAnsi="Times New Roman"/>
                <w:u w:val="single"/>
              </w:rPr>
              <w:lastRenderedPageBreak/>
              <w:t>Загальні компетентності:</w:t>
            </w:r>
          </w:p>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7"/>
                <w:rFonts w:ascii="Times New Roman" w:hAnsi="Times New Roman" w:cs="Times New Roman"/>
                <w:u w:val="single"/>
              </w:rPr>
            </w:pPr>
          </w:p>
          <w:p w:rsidR="003E2897" w:rsidRPr="00180748" w:rsidRDefault="003E2897">
            <w:pPr>
              <w:pStyle w:val="a5"/>
              <w:numPr>
                <w:ilvl w:val="0"/>
                <w:numId w:val="1"/>
              </w:numPr>
              <w:pBdr>
                <w:top w:val="none" w:sz="0" w:space="0" w:color="auto"/>
                <w:left w:val="none" w:sz="0" w:space="0" w:color="auto"/>
                <w:bottom w:val="none" w:sz="0" w:space="0" w:color="auto"/>
                <w:right w:val="none" w:sz="0" w:space="0" w:color="auto"/>
                <w:bar w:val="none" w:sz="0" w:color="auto"/>
              </w:pBdr>
              <w:spacing w:before="0" w:after="320" w:line="240" w:lineRule="auto"/>
              <w:rPr>
                <w:rFonts w:ascii="Times New Roman" w:hAnsi="Times New Roman"/>
              </w:rPr>
            </w:pPr>
            <w:r w:rsidRPr="00180748">
              <w:rPr>
                <w:rStyle w:val="a7"/>
                <w:rFonts w:ascii="Times New Roman" w:hAnsi="Times New Roman"/>
              </w:rPr>
              <w:t xml:space="preserve">-Здатність спілкуватися державною мовою як усно, так і письмово. </w:t>
            </w:r>
            <w:r w:rsidRPr="00180748">
              <w:rPr>
                <w:rStyle w:val="a7"/>
                <w:rFonts w:ascii="Times New Roman" w:hAnsi="Times New Roman" w:cs="Times New Roman"/>
              </w:rPr>
              <w:br/>
            </w:r>
            <w:r w:rsidRPr="00180748">
              <w:rPr>
                <w:rStyle w:val="a7"/>
                <w:rFonts w:ascii="Times New Roman" w:hAnsi="Times New Roman"/>
              </w:rPr>
              <w:t xml:space="preserve">-Здатність бути критичним, самокритичним і відповідальним за вироблення та ухвалення рішень у непередбачуваних контекстах. </w:t>
            </w:r>
            <w:r w:rsidRPr="00180748">
              <w:rPr>
                <w:rStyle w:val="a7"/>
                <w:rFonts w:ascii="Times New Roman" w:hAnsi="Times New Roman" w:cs="Times New Roman"/>
              </w:rPr>
              <w:br/>
            </w:r>
            <w:r w:rsidRPr="00180748">
              <w:rPr>
                <w:rStyle w:val="a7"/>
                <w:rFonts w:ascii="Times New Roman" w:hAnsi="Times New Roman"/>
              </w:rPr>
              <w:t xml:space="preserve">-Здатність навчатися та продовжувати навчання із значним ступенем автономності для оволодіння сучасними знаннями. </w:t>
            </w:r>
            <w:r w:rsidRPr="00180748">
              <w:rPr>
                <w:rStyle w:val="a7"/>
                <w:rFonts w:ascii="Times New Roman" w:hAnsi="Times New Roman" w:cs="Times New Roman"/>
              </w:rPr>
              <w:br/>
            </w:r>
            <w:r w:rsidRPr="00180748">
              <w:rPr>
                <w:rStyle w:val="a7"/>
                <w:rFonts w:ascii="Times New Roman" w:hAnsi="Times New Roman"/>
              </w:rPr>
              <w:t xml:space="preserve">-Здатність до пошуку, опрацювання та аналізу інформації з різних джерел. </w:t>
            </w:r>
            <w:r w:rsidRPr="00180748">
              <w:rPr>
                <w:rStyle w:val="a7"/>
                <w:rFonts w:ascii="Times New Roman" w:hAnsi="Times New Roman" w:cs="Times New Roman"/>
              </w:rPr>
              <w:br/>
            </w:r>
            <w:r w:rsidRPr="00180748">
              <w:rPr>
                <w:rStyle w:val="a7"/>
                <w:rFonts w:ascii="Times New Roman" w:hAnsi="Times New Roman"/>
              </w:rPr>
              <w:t xml:space="preserve">-Здатність демонструвати поглиблені когнітивні та практичні вміння/навички, майстерність та інноваційність при розв’язанні складних спеціалізованих задач і практичних проблем у сфері професійної діяльності або навчання. </w:t>
            </w:r>
            <w:r w:rsidRPr="00180748">
              <w:rPr>
                <w:rStyle w:val="a7"/>
                <w:rFonts w:ascii="Times New Roman" w:hAnsi="Times New Roman" w:cs="Times New Roman"/>
              </w:rPr>
              <w:br/>
            </w:r>
            <w:r w:rsidRPr="00180748">
              <w:rPr>
                <w:rStyle w:val="a7"/>
                <w:rFonts w:ascii="Times New Roman" w:hAnsi="Times New Roman"/>
              </w:rPr>
              <w:t xml:space="preserve">-Здатність працювати в команді та автономно. </w:t>
            </w:r>
            <w:r w:rsidRPr="00180748">
              <w:rPr>
                <w:rStyle w:val="a7"/>
                <w:rFonts w:ascii="Times New Roman" w:hAnsi="Times New Roman" w:cs="Times New Roman"/>
              </w:rPr>
              <w:br/>
            </w:r>
            <w:r w:rsidRPr="00180748">
              <w:rPr>
                <w:rStyle w:val="a7"/>
                <w:rFonts w:ascii="Times New Roman" w:hAnsi="Times New Roman"/>
              </w:rPr>
              <w:t xml:space="preserve">-Здатність спілкуватися англійською мовою, усно та письмово. </w:t>
            </w:r>
            <w:r w:rsidRPr="00180748">
              <w:rPr>
                <w:rStyle w:val="a7"/>
                <w:rFonts w:ascii="Times New Roman" w:hAnsi="Times New Roman" w:cs="Times New Roman"/>
              </w:rPr>
              <w:br/>
            </w:r>
            <w:r w:rsidRPr="00180748">
              <w:rPr>
                <w:rStyle w:val="a7"/>
                <w:rFonts w:ascii="Times New Roman" w:hAnsi="Times New Roman"/>
              </w:rPr>
              <w:t xml:space="preserve">-Здатність застосовувати знання у практичних ситуаціях професійної або навчальної діяльності. </w:t>
            </w:r>
            <w:r w:rsidRPr="00180748">
              <w:rPr>
                <w:rStyle w:val="a7"/>
                <w:rFonts w:ascii="Times New Roman" w:hAnsi="Times New Roman" w:cs="Times New Roman"/>
              </w:rPr>
              <w:br/>
            </w:r>
            <w:r w:rsidRPr="00180748">
              <w:rPr>
                <w:rStyle w:val="a7"/>
                <w:rFonts w:ascii="Times New Roman" w:hAnsi="Times New Roman"/>
              </w:rPr>
              <w:t>-Навички використання інформаційних і комунікаційних технологій.</w:t>
            </w:r>
          </w:p>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7"/>
                <w:rFonts w:ascii="Times New Roman" w:hAnsi="Times New Roman" w:cs="Times New Roman"/>
              </w:rPr>
            </w:pPr>
            <w:r w:rsidRPr="005842E4">
              <w:rPr>
                <w:rStyle w:val="a7"/>
                <w:rFonts w:ascii="Times New Roman" w:hAnsi="Times New Roman"/>
                <w:u w:val="single"/>
              </w:rPr>
              <w:t>Фахові компетентності</w:t>
            </w:r>
            <w:r w:rsidRPr="00180748">
              <w:rPr>
                <w:rStyle w:val="a7"/>
                <w:rFonts w:ascii="Times New Roman" w:hAnsi="Times New Roman"/>
              </w:rPr>
              <w:t>:</w:t>
            </w:r>
          </w:p>
          <w:p w:rsidR="003E2897" w:rsidRPr="00180748" w:rsidRDefault="003E2897" w:rsidP="005842E4">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17"/>
              <w:jc w:val="both"/>
              <w:outlineLvl w:val="0"/>
              <w:rPr>
                <w:rStyle w:val="a7"/>
                <w:rFonts w:ascii="Times New Roman" w:hAnsi="Times New Roman" w:cs="Times New Roman"/>
              </w:rPr>
            </w:pPr>
            <w:r w:rsidRPr="00180748">
              <w:rPr>
                <w:rStyle w:val="a7"/>
                <w:rFonts w:ascii="Times New Roman" w:hAnsi="Times New Roman"/>
              </w:rPr>
              <w:t>-</w:t>
            </w:r>
            <w:r>
              <w:rPr>
                <w:rStyle w:val="a7"/>
                <w:rFonts w:ascii="Times New Roman" w:hAnsi="Times New Roman"/>
              </w:rPr>
              <w:t xml:space="preserve"> </w:t>
            </w:r>
            <w:r w:rsidRPr="00180748">
              <w:rPr>
                <w:rStyle w:val="a7"/>
                <w:rFonts w:ascii="Times New Roman" w:hAnsi="Times New Roman"/>
              </w:rPr>
              <w:t>Розуміння основних цілей і завдань освітнього процесу та специфіки діяльності    вчителя іноземних мов у закладах загальної середньої освіти.</w:t>
            </w:r>
          </w:p>
          <w:p w:rsidR="003E2897" w:rsidRPr="00180748" w:rsidRDefault="003E2897" w:rsidP="005842E4">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17"/>
              <w:jc w:val="both"/>
              <w:outlineLvl w:val="0"/>
              <w:rPr>
                <w:rStyle w:val="a7"/>
                <w:rFonts w:ascii="Times New Roman" w:hAnsi="Times New Roman" w:cs="Times New Roman"/>
              </w:rPr>
            </w:pPr>
            <w:r w:rsidRPr="00180748">
              <w:rPr>
                <w:rStyle w:val="a7"/>
                <w:rFonts w:ascii="Times New Roman" w:hAnsi="Times New Roman"/>
              </w:rPr>
              <w:t>-</w:t>
            </w:r>
            <w:r>
              <w:rPr>
                <w:rStyle w:val="a7"/>
                <w:rFonts w:ascii="Times New Roman" w:hAnsi="Times New Roman"/>
              </w:rPr>
              <w:t xml:space="preserve"> </w:t>
            </w:r>
            <w:r w:rsidRPr="00180748">
              <w:rPr>
                <w:rStyle w:val="a7"/>
                <w:rFonts w:ascii="Times New Roman" w:hAnsi="Times New Roman"/>
              </w:rPr>
              <w:t>Здатність використовувати в професійній діяльності знання з теорії перекладознавства  та практичних навичок перекладу при викладанні англійської мови у закладах загальної середньої освіти.</w:t>
            </w:r>
          </w:p>
          <w:p w:rsidR="003E2897" w:rsidRPr="00180748" w:rsidRDefault="003E2897" w:rsidP="005842E4">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17"/>
              <w:jc w:val="both"/>
              <w:outlineLvl w:val="0"/>
              <w:rPr>
                <w:rStyle w:val="a7"/>
                <w:rFonts w:ascii="Times New Roman" w:hAnsi="Times New Roman" w:cs="Times New Roman"/>
              </w:rPr>
            </w:pPr>
            <w:r w:rsidRPr="00180748">
              <w:rPr>
                <w:rStyle w:val="a7"/>
                <w:rFonts w:ascii="Times New Roman" w:hAnsi="Times New Roman"/>
              </w:rPr>
              <w:t>-</w:t>
            </w:r>
            <w:r>
              <w:rPr>
                <w:rStyle w:val="a7"/>
                <w:rFonts w:ascii="Times New Roman" w:hAnsi="Times New Roman"/>
              </w:rPr>
              <w:t xml:space="preserve"> </w:t>
            </w:r>
            <w:r w:rsidRPr="00180748">
              <w:rPr>
                <w:rStyle w:val="a7"/>
                <w:rFonts w:ascii="Times New Roman" w:hAnsi="Times New Roman"/>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(зокрема, в офіційному):</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здатність користуватися граматичними та лексичними ресурсами англійської та української мов у процесі перекладу;</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 xml:space="preserve">здатність визначати найсуттєвіші лексико-граматичні та стилістичні закономірності у процесі перекладу англомовних й україномовних науково-технічних текстів: </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здатність самостійно аналізувати функціонально-синтаксичний рівень речення</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(переклад різних видів присудків, підметів, синтаксичних конструкцій тощо) та</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застосовувати необхідні перекладацькі граматичні та лексичні трансформації;</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здатність вільно застосовувати спеціалізовану науково-технічну термінологію в</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професійній діяльності;</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sidRPr="00180748">
              <w:rPr>
                <w:rStyle w:val="a7"/>
                <w:rFonts w:ascii="Times New Roman" w:hAnsi="Times New Roman"/>
              </w:rPr>
              <w:t>здатність творчо використовувати теоретичні положення дисципліни у процесі</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Style w:val="a7"/>
                <w:rFonts w:ascii="Times New Roman" w:hAnsi="Times New Roman"/>
              </w:rPr>
            </w:pPr>
            <w:r w:rsidRPr="00180748">
              <w:rPr>
                <w:rStyle w:val="a7"/>
                <w:rFonts w:ascii="Times New Roman" w:hAnsi="Times New Roman"/>
              </w:rPr>
              <w:t>виконання різних видів перекладу;</w:t>
            </w:r>
          </w:p>
          <w:p w:rsidR="003E2897"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Style w:val="a7"/>
                <w:rFonts w:ascii="Times New Roman" w:hAnsi="Times New Roman"/>
              </w:rPr>
            </w:pPr>
            <w:r w:rsidRPr="00180748">
              <w:rPr>
                <w:rStyle w:val="a7"/>
                <w:rFonts w:ascii="Times New Roman" w:hAnsi="Times New Roman"/>
              </w:rPr>
              <w:t>усвідомлення засад і технологій створення текстів різних жанрів державною та англійською мовами.</w:t>
            </w:r>
          </w:p>
          <w:p w:rsidR="003E2897" w:rsidRPr="00180748" w:rsidRDefault="003E2897" w:rsidP="005842E4">
            <w:pPr>
              <w:pStyle w:val="a5"/>
              <w:numPr>
                <w:ilvl w:val="0"/>
                <w:numId w:val="2"/>
              </w:numPr>
              <w:pBdr>
                <w:top w:val="none" w:sz="0" w:space="0" w:color="auto"/>
                <w:left w:val="none" w:sz="0" w:space="0" w:color="auto"/>
                <w:bottom w:val="none" w:sz="0" w:space="0" w:color="auto"/>
                <w:right w:val="none" w:sz="0" w:space="0" w:color="auto"/>
                <w:bar w:val="none" w:sz="0" w:color="auto"/>
              </w:pBdr>
              <w:spacing w:before="0" w:line="240" w:lineRule="auto"/>
              <w:ind w:left="317" w:firstLine="0"/>
              <w:jc w:val="both"/>
              <w:rPr>
                <w:rFonts w:ascii="Times New Roman" w:hAnsi="Times New Roman"/>
              </w:rPr>
            </w:pPr>
            <w:r>
              <w:rPr>
                <w:rStyle w:val="a7"/>
                <w:rFonts w:ascii="Times New Roman" w:hAnsi="Times New Roman"/>
              </w:rPr>
              <w:t>з</w:t>
            </w:r>
            <w:r w:rsidRPr="00180748">
              <w:rPr>
                <w:rStyle w:val="a7"/>
                <w:rFonts w:ascii="Times New Roman" w:hAnsi="Times New Roman"/>
              </w:rPr>
              <w:t>датність до організації ділової комунікації.</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center"/>
              <w:outlineLvl w:val="0"/>
            </w:pPr>
            <w:r w:rsidRPr="00180748">
              <w:rPr>
                <w:rStyle w:val="a7"/>
                <w:rFonts w:ascii="Times New Roman" w:hAnsi="Times New Roman"/>
                <w:b/>
                <w:bCs/>
                <w:sz w:val="22"/>
                <w:szCs w:val="22"/>
              </w:rPr>
              <w:lastRenderedPageBreak/>
              <w:t>5. Програмні результати навчання</w:t>
            </w:r>
          </w:p>
        </w:tc>
      </w:tr>
      <w:tr w:rsidR="003E2897">
        <w:trPr>
          <w:trHeight w:val="453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Вільно спілкуватися з професійних питань з фахівцями і нефахі</w:t>
            </w:r>
            <w:r>
              <w:rPr>
                <w:rStyle w:val="a7"/>
                <w:lang w:val="uk-UA"/>
              </w:rPr>
              <w:t>в</w:t>
            </w:r>
            <w:r w:rsidRPr="00180748">
              <w:rPr>
                <w:rStyle w:val="a7"/>
                <w:lang w:val="uk-UA"/>
              </w:rPr>
              <w:t>цями державною та англійською мовами усно й письмово, використовуючи їх для організації ефективної міжкультурної комунікації.</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Ефективно працювати з інформацією із різних джерел, аналізувати, систематизувати, класифікувати, впорядковувати, інтерпретувати її.</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 xml:space="preserve">Організовувати процес свого самонавчання й самоосвіти із значним ступенем автономності. </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 xml:space="preserve">Знати й розуміти системи й норми літературних англійської та української мов, застосовувати ці знання у практичній діяльності. </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 xml:space="preserve">Знати й розуміти основні поняття, теорії, концепції, проблеми перекладознавства, традиційні та новітні методики їх вирішення, застосовувати їх у професійній діяльності. </w:t>
            </w:r>
          </w:p>
          <w:p w:rsidR="003E2897" w:rsidRPr="00180748" w:rsidRDefault="003E2897">
            <w:pPr>
              <w:pStyle w:val="A6"/>
              <w:numPr>
                <w:ilvl w:val="0"/>
                <w:numId w:val="3"/>
              </w:numPr>
              <w:pBdr>
                <w:top w:val="none" w:sz="0" w:space="0" w:color="auto"/>
                <w:left w:val="none" w:sz="0" w:space="0" w:color="auto"/>
                <w:bottom w:val="none" w:sz="0" w:space="0" w:color="auto"/>
                <w:right w:val="none" w:sz="0" w:space="0" w:color="auto"/>
                <w:bar w:val="none" w:sz="0" w:color="auto"/>
              </w:pBdr>
              <w:jc w:val="both"/>
              <w:rPr>
                <w:lang w:val="uk-UA"/>
              </w:rPr>
            </w:pPr>
            <w:r w:rsidRPr="00180748">
              <w:rPr>
                <w:rStyle w:val="a7"/>
                <w:lang w:val="uk-UA"/>
              </w:rPr>
              <w:t>Дотримуватися правил академічної доброчесності.</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b/>
                <w:bCs/>
                <w:sz w:val="22"/>
                <w:szCs w:val="22"/>
              </w:rPr>
              <w:t xml:space="preserve">6. Організація навчання </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sz w:val="22"/>
                <w:szCs w:val="22"/>
              </w:rPr>
              <w:t>Обсяг навчальної дисципліни</w:t>
            </w:r>
          </w:p>
        </w:tc>
      </w:tr>
      <w:tr w:rsidR="003E2897">
        <w:trPr>
          <w:trHeight w:val="281"/>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jc w:val="center"/>
            </w:pPr>
            <w:r>
              <w:rPr>
                <w:rStyle w:val="a7"/>
                <w:rFonts w:ascii="Times New Roman" w:hAnsi="Times New Roman"/>
                <w:sz w:val="22"/>
                <w:szCs w:val="22"/>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7"/>
                <w:rFonts w:ascii="Times New Roman" w:hAnsi="Times New Roman"/>
                <w:sz w:val="22"/>
                <w:szCs w:val="22"/>
              </w:rPr>
              <w:t>Загальна кількість годин</w:t>
            </w:r>
          </w:p>
        </w:tc>
      </w:tr>
      <w:tr w:rsidR="003E2897">
        <w:trPr>
          <w:trHeight w:val="34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pPr>
            <w:r>
              <w:rPr>
                <w:rStyle w:val="a7"/>
                <w:rFonts w:ascii="Times New Roman" w:hAnsi="Times New Roman"/>
              </w:rPr>
              <w:t>лекції</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14</w:t>
            </w:r>
          </w:p>
        </w:tc>
      </w:tr>
      <w:tr w:rsidR="003E2897">
        <w:trPr>
          <w:trHeight w:val="64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pPr>
            <w:r>
              <w:rPr>
                <w:rStyle w:val="a7"/>
                <w:rFonts w:ascii="Times New Roman" w:hAnsi="Times New Roman"/>
              </w:rPr>
              <w:t>семінарські заняття / практичні / лабораторні</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16</w:t>
            </w:r>
          </w:p>
        </w:tc>
      </w:tr>
      <w:tr w:rsidR="003E2897">
        <w:trPr>
          <w:trHeight w:val="34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pPr>
            <w:r>
              <w:rPr>
                <w:rStyle w:val="a7"/>
                <w:rFonts w:ascii="Times New Roman" w:hAnsi="Times New Roman"/>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7"/>
                <w:rFonts w:ascii="Times New Roman" w:hAnsi="Times New Roman"/>
                <w:sz w:val="24"/>
                <w:szCs w:val="24"/>
              </w:rPr>
              <w:t>60</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sz w:val="22"/>
                <w:szCs w:val="22"/>
              </w:rPr>
              <w:t>Ознаки навчальної дисципліни</w:t>
            </w:r>
          </w:p>
        </w:tc>
      </w:tr>
      <w:tr w:rsidR="003E2897">
        <w:trPr>
          <w:trHeight w:val="64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ind w:left="164"/>
              <w:jc w:val="center"/>
            </w:pPr>
            <w:r>
              <w:rPr>
                <w:rStyle w:val="a7"/>
                <w:rFonts w:ascii="Times New Roman" w:hAnsi="Times New Roman"/>
              </w:rPr>
              <w:t>Семестр</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spacing w:before="0" w:line="240" w:lineRule="auto"/>
              <w:ind w:left="164"/>
              <w:jc w:val="center"/>
            </w:pPr>
            <w:r>
              <w:rPr>
                <w:rStyle w:val="a7"/>
                <w:rFonts w:ascii="Times New Roman" w:hAnsi="Times New Roman"/>
              </w:rPr>
              <w:t>Спеціальність</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ind w:left="164"/>
              <w:jc w:val="center"/>
              <w:rPr>
                <w:rStyle w:val="a7"/>
                <w:rFonts w:ascii="Times New Roman" w:hAnsi="Times New Roman" w:cs="Times New Roman"/>
              </w:rPr>
            </w:pPr>
            <w:r>
              <w:rPr>
                <w:rStyle w:val="a7"/>
                <w:rFonts w:ascii="Times New Roman" w:hAnsi="Times New Roman"/>
              </w:rPr>
              <w:t>Курс</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ind w:left="164"/>
              <w:jc w:val="center"/>
            </w:pPr>
            <w:r>
              <w:rPr>
                <w:rStyle w:val="a7"/>
                <w:rFonts w:ascii="Times New Roman" w:hAnsi="Times New Roman"/>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ind w:left="164"/>
              <w:jc w:val="center"/>
              <w:rPr>
                <w:rStyle w:val="a7"/>
                <w:rFonts w:ascii="Times New Roman" w:hAnsi="Times New Roman" w:cs="Times New Roman"/>
              </w:rPr>
            </w:pPr>
            <w:r>
              <w:rPr>
                <w:rStyle w:val="a7"/>
                <w:rFonts w:ascii="Times New Roman" w:hAnsi="Times New Roman"/>
                <w:lang w:val="ru-RU"/>
              </w:rPr>
              <w:t xml:space="preserve">Нормативний </w:t>
            </w:r>
            <w:r>
              <w:rPr>
                <w:rStyle w:val="a7"/>
                <w:rFonts w:ascii="Times New Roman" w:hAnsi="Times New Roman"/>
                <w:lang w:val="en-US"/>
              </w:rPr>
              <w:t>/</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ind w:left="164"/>
              <w:jc w:val="center"/>
            </w:pPr>
            <w:r>
              <w:rPr>
                <w:rStyle w:val="a7"/>
                <w:rFonts w:ascii="Times New Roman" w:hAnsi="Times New Roman"/>
              </w:rPr>
              <w:t>вибірковий</w:t>
            </w:r>
          </w:p>
        </w:tc>
      </w:tr>
      <w:tr w:rsidR="003E2897">
        <w:trPr>
          <w:trHeight w:val="122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pPr>
            <w:r>
              <w:rPr>
                <w:rStyle w:val="a7"/>
                <w:rFonts w:ascii="Times New Roman" w:hAnsi="Times New Roman"/>
              </w:rPr>
              <w:t>7</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leader="underscore" w:pos="6553"/>
              </w:tabs>
              <w:spacing w:before="0" w:line="240" w:lineRule="auto"/>
            </w:pPr>
            <w:r>
              <w:rPr>
                <w:rStyle w:val="a7"/>
                <w:rFonts w:ascii="Times New Roman" w:hAnsi="Times New Roman"/>
              </w:rPr>
              <w:t xml:space="preserve">014.02 Середня освіта (Мова і література (англійська)) </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pPr>
            <w:r>
              <w:rPr>
                <w:rStyle w:val="a7"/>
                <w:rFonts w:ascii="Times New Roman" w:hAnsi="Times New Roman"/>
              </w:rPr>
              <w:t>4</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s>
            </w:pPr>
            <w:r>
              <w:rPr>
                <w:rStyle w:val="a7"/>
                <w:rFonts w:ascii="Times New Roman" w:hAnsi="Times New Roman"/>
                <w:sz w:val="24"/>
                <w:szCs w:val="24"/>
              </w:rPr>
              <w:t>Нормативний</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sz w:val="22"/>
                <w:szCs w:val="22"/>
              </w:rPr>
              <w:t>Тематика</w:t>
            </w:r>
            <w:r>
              <w:rPr>
                <w:rStyle w:val="a7"/>
                <w:rFonts w:ascii="Times New Roman" w:hAnsi="Times New Roman"/>
                <w:sz w:val="22"/>
                <w:szCs w:val="22"/>
                <w:lang w:val="ru-RU"/>
              </w:rPr>
              <w:t xml:space="preserve"> </w:t>
            </w:r>
            <w:r>
              <w:rPr>
                <w:rStyle w:val="a7"/>
                <w:rFonts w:ascii="Times New Roman" w:hAnsi="Times New Roman"/>
                <w:sz w:val="22"/>
                <w:szCs w:val="22"/>
              </w:rPr>
              <w:t>навчальної дисципліни</w:t>
            </w:r>
          </w:p>
        </w:tc>
      </w:tr>
      <w:tr w:rsidR="003E2897">
        <w:trPr>
          <w:trHeight w:val="281"/>
          <w:jc w:val="center"/>
        </w:trPr>
        <w:tc>
          <w:tcPr>
            <w:tcW w:w="6232" w:type="dxa"/>
            <w:gridSpan w:val="6"/>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7"/>
                <w:rFonts w:ascii="Times New Roman" w:hAnsi="Times New Roman"/>
                <w:sz w:val="22"/>
                <w:szCs w:val="22"/>
              </w:rPr>
              <w:t xml:space="preserve">Тема </w:t>
            </w:r>
          </w:p>
        </w:tc>
        <w:tc>
          <w:tcPr>
            <w:tcW w:w="31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spacing w:before="0" w:line="240" w:lineRule="auto"/>
              <w:jc w:val="center"/>
            </w:pPr>
            <w:r>
              <w:rPr>
                <w:rStyle w:val="a7"/>
                <w:rFonts w:ascii="Times New Roman" w:hAnsi="Times New Roman"/>
                <w:sz w:val="22"/>
                <w:szCs w:val="22"/>
              </w:rPr>
              <w:t>кількість год.</w:t>
            </w:r>
          </w:p>
        </w:tc>
      </w:tr>
      <w:tr w:rsidR="003E2897">
        <w:trPr>
          <w:trHeight w:val="281"/>
          <w:jc w:val="center"/>
        </w:trPr>
        <w:tc>
          <w:tcPr>
            <w:tcW w:w="6232" w:type="dxa"/>
            <w:gridSpan w:val="6"/>
            <w:vMerge/>
            <w:tcBorders>
              <w:top w:val="single" w:sz="4" w:space="0" w:color="000000"/>
              <w:left w:val="single" w:sz="4" w:space="0" w:color="000000"/>
              <w:bottom w:val="single" w:sz="4" w:space="0" w:color="000000"/>
              <w:right w:val="single" w:sz="4" w:space="0" w:color="000000"/>
            </w:tcBorders>
          </w:tcPr>
          <w:p w:rsidR="003E2897" w:rsidRDefault="003E2897">
            <w:pPr>
              <w:pBdr>
                <w:top w:val="none" w:sz="0" w:space="0" w:color="auto"/>
                <w:left w:val="none" w:sz="0" w:space="0" w:color="auto"/>
                <w:bottom w:val="none" w:sz="0" w:space="0" w:color="auto"/>
                <w:right w:val="none" w:sz="0" w:space="0" w:color="auto"/>
                <w:bar w:val="none" w:sz="0" w:color="auto"/>
              </w:pBd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7"/>
                <w:rFonts w:ascii="Times New Roman" w:hAnsi="Times New Roman"/>
                <w:sz w:val="22"/>
                <w:szCs w:val="22"/>
              </w:rPr>
              <w:t>лекції</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7"/>
                <w:rFonts w:ascii="Times New Roman" w:hAnsi="Times New Roman"/>
                <w:sz w:val="22"/>
                <w:szCs w:val="22"/>
              </w:rPr>
              <w:t>заняття</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7"/>
                <w:rFonts w:ascii="Times New Roman" w:hAnsi="Times New Roman"/>
                <w:sz w:val="22"/>
                <w:szCs w:val="22"/>
              </w:rPr>
              <w:t>сам. роб.</w:t>
            </w:r>
          </w:p>
        </w:tc>
      </w:tr>
      <w:tr w:rsidR="003E2897">
        <w:trPr>
          <w:trHeight w:val="591"/>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Fonts w:ascii="Times New Roman" w:hAnsi="Times New Roman"/>
                <w:sz w:val="22"/>
                <w:szCs w:val="22"/>
              </w:rPr>
              <w:t>The Subject Matter of the Theory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4</w:t>
            </w:r>
          </w:p>
        </w:tc>
      </w:tr>
      <w:tr w:rsidR="003E2897">
        <w:trPr>
          <w:trHeight w:val="34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sz w:val="22"/>
                <w:szCs w:val="22"/>
              </w:rPr>
              <w:t>Тема 2.</w:t>
            </w:r>
            <w:r>
              <w:rPr>
                <w:rStyle w:val="a7"/>
                <w:rFonts w:ascii="Times New Roman" w:hAnsi="Times New Roman"/>
              </w:rPr>
              <w:t xml:space="preserve"> </w:t>
            </w:r>
            <w:r>
              <w:rPr>
                <w:rStyle w:val="a7"/>
                <w:rFonts w:ascii="Times New Roman" w:hAnsi="Times New Roman"/>
                <w:lang w:val="en-US"/>
              </w:rPr>
              <w:t>Ways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6</w:t>
            </w:r>
          </w:p>
        </w:tc>
      </w:tr>
      <w:tr w:rsidR="003E2897">
        <w:trPr>
          <w:trHeight w:val="63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sz w:val="22"/>
                <w:szCs w:val="22"/>
              </w:rPr>
              <w:t xml:space="preserve">Тема 3. </w:t>
            </w:r>
            <w:r>
              <w:rPr>
                <w:rStyle w:val="a7"/>
                <w:rFonts w:ascii="Times New Roman" w:hAnsi="Times New Roman"/>
                <w:lang w:val="en-US"/>
              </w:rPr>
              <w:t>The Outline of the History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10</w:t>
            </w:r>
          </w:p>
        </w:tc>
      </w:tr>
      <w:tr w:rsidR="003E2897">
        <w:trPr>
          <w:trHeight w:val="6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sz w:val="22"/>
                <w:szCs w:val="22"/>
              </w:rPr>
              <w:lastRenderedPageBreak/>
              <w:t xml:space="preserve">Тема </w:t>
            </w:r>
            <w:r>
              <w:rPr>
                <w:rStyle w:val="a7"/>
                <w:rFonts w:ascii="Times New Roman" w:hAnsi="Times New Roman"/>
                <w:sz w:val="22"/>
                <w:szCs w:val="22"/>
                <w:lang w:val="en-US"/>
              </w:rPr>
              <w:t xml:space="preserve">4. </w:t>
            </w:r>
            <w:r>
              <w:rPr>
                <w:rStyle w:val="a7"/>
                <w:rFonts w:ascii="Times New Roman" w:hAnsi="Times New Roman"/>
                <w:lang w:val="en-US"/>
              </w:rPr>
              <w:t>Lexical Aspect of Translation.Translation of Proper and Geographical Names. Asyndetic Noun Clusters.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8</w:t>
            </w:r>
          </w:p>
        </w:tc>
      </w:tr>
      <w:tr w:rsidR="003E2897">
        <w:trPr>
          <w:trHeight w:val="6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 xml:space="preserve">Тема 5. </w:t>
            </w:r>
            <w:r>
              <w:rPr>
                <w:rStyle w:val="a7"/>
                <w:rFonts w:ascii="Times New Roman" w:hAnsi="Times New Roman"/>
                <w:lang w:val="en-US"/>
              </w:rPr>
              <w:t>Translation of the Words of Nationally Biased Lexicon and Stylistic Devices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8</w:t>
            </w:r>
          </w:p>
        </w:tc>
      </w:tr>
      <w:tr w:rsidR="003E2897">
        <w:trPr>
          <w:trHeight w:val="6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 xml:space="preserve">Тема </w:t>
            </w:r>
            <w:r>
              <w:rPr>
                <w:rStyle w:val="a7"/>
                <w:rFonts w:ascii="Times New Roman" w:hAnsi="Times New Roman"/>
                <w:lang w:val="en-US"/>
              </w:rPr>
              <w:t>6. Grammatical, Semantic and Pragmatic Aspects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8</w:t>
            </w:r>
          </w:p>
        </w:tc>
      </w:tr>
      <w:tr w:rsidR="003E2897">
        <w:trPr>
          <w:trHeight w:val="34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 xml:space="preserve">Тема </w:t>
            </w:r>
            <w:r>
              <w:rPr>
                <w:rStyle w:val="a7"/>
                <w:rFonts w:ascii="Times New Roman" w:hAnsi="Times New Roman"/>
                <w:lang w:val="en-US"/>
              </w:rPr>
              <w:t>7. Translation Strategies and Translation Techniques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8</w:t>
            </w:r>
          </w:p>
        </w:tc>
      </w:tr>
      <w:tr w:rsidR="003E2897">
        <w:trPr>
          <w:trHeight w:val="34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pPr>
            <w:r>
              <w:rPr>
                <w:rStyle w:val="a7"/>
                <w:rFonts w:ascii="Times New Roman" w:hAnsi="Times New Roman"/>
              </w:rPr>
              <w:t xml:space="preserve">Тема </w:t>
            </w:r>
            <w:r>
              <w:rPr>
                <w:rStyle w:val="a7"/>
                <w:rFonts w:ascii="Times New Roman" w:hAnsi="Times New Roman"/>
                <w:lang w:val="en-US"/>
              </w:rPr>
              <w:t>8. Problems with Equivalence and Non-equivalence</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s>
              <w:spacing w:before="0" w:line="240" w:lineRule="auto"/>
            </w:pPr>
            <w:r>
              <w:rPr>
                <w:rStyle w:val="a7"/>
                <w:rFonts w:ascii="Times New Roman" w:hAnsi="Times New Roman"/>
              </w:rPr>
              <w:t>8</w:t>
            </w:r>
          </w:p>
        </w:tc>
      </w:tr>
      <w:tr w:rsidR="003E2897">
        <w:trPr>
          <w:trHeight w:val="34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0B635F" w:rsidRDefault="003E2897">
            <w:pPr>
              <w:pStyle w:val="a8"/>
              <w:pBdr>
                <w:top w:val="none" w:sz="0" w:space="0" w:color="auto"/>
                <w:left w:val="none" w:sz="0" w:space="0" w:color="auto"/>
                <w:bottom w:val="none" w:sz="0" w:space="0" w:color="auto"/>
                <w:right w:val="none" w:sz="0" w:space="0" w:color="auto"/>
                <w:bar w:val="none" w:sz="0" w:color="auto"/>
              </w:pBdr>
              <w:rPr>
                <w:b/>
              </w:rPr>
            </w:pPr>
            <w:r w:rsidRPr="000B635F">
              <w:rPr>
                <w:rStyle w:val="a7"/>
                <w:b/>
              </w:rPr>
              <w:t xml:space="preserve">                                                                                        Заг.</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0B635F" w:rsidRDefault="003E2897">
            <w:pPr>
              <w:pStyle w:val="a8"/>
              <w:pBdr>
                <w:top w:val="none" w:sz="0" w:space="0" w:color="auto"/>
                <w:left w:val="none" w:sz="0" w:space="0" w:color="auto"/>
                <w:bottom w:val="none" w:sz="0" w:space="0" w:color="auto"/>
                <w:right w:val="none" w:sz="0" w:space="0" w:color="auto"/>
                <w:bar w:val="none" w:sz="0" w:color="auto"/>
              </w:pBdr>
              <w:rPr>
                <w:b/>
              </w:rPr>
            </w:pPr>
            <w:r w:rsidRPr="000B635F">
              <w:rPr>
                <w:rStyle w:val="a7"/>
                <w:b/>
              </w:rPr>
              <w:t>14</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0B635F" w:rsidRDefault="003E2897">
            <w:pPr>
              <w:pStyle w:val="a8"/>
              <w:pBdr>
                <w:top w:val="none" w:sz="0" w:space="0" w:color="auto"/>
                <w:left w:val="none" w:sz="0" w:space="0" w:color="auto"/>
                <w:bottom w:val="none" w:sz="0" w:space="0" w:color="auto"/>
                <w:right w:val="none" w:sz="0" w:space="0" w:color="auto"/>
                <w:bar w:val="none" w:sz="0" w:color="auto"/>
              </w:pBdr>
              <w:rPr>
                <w:b/>
              </w:rPr>
            </w:pPr>
            <w:r w:rsidRPr="000B635F">
              <w:rPr>
                <w:rStyle w:val="a7"/>
                <w:b/>
              </w:rPr>
              <w:t>16</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0B635F" w:rsidRDefault="003E2897">
            <w:pPr>
              <w:pStyle w:val="a8"/>
              <w:pBdr>
                <w:top w:val="none" w:sz="0" w:space="0" w:color="auto"/>
                <w:left w:val="none" w:sz="0" w:space="0" w:color="auto"/>
                <w:bottom w:val="none" w:sz="0" w:space="0" w:color="auto"/>
                <w:right w:val="none" w:sz="0" w:space="0" w:color="auto"/>
                <w:bar w:val="none" w:sz="0" w:color="auto"/>
              </w:pBdr>
              <w:rPr>
                <w:b/>
              </w:rPr>
            </w:pPr>
            <w:r w:rsidRPr="000B635F">
              <w:rPr>
                <w:rStyle w:val="a7"/>
                <w:b/>
              </w:rPr>
              <w:t>60</w:t>
            </w:r>
          </w:p>
        </w:tc>
      </w:tr>
      <w:tr w:rsidR="003E2897">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Pr>
                <w:rStyle w:val="a7"/>
                <w:rFonts w:ascii="Times New Roman" w:hAnsi="Times New Roman"/>
                <w:b/>
                <w:bCs/>
                <w:sz w:val="22"/>
                <w:szCs w:val="22"/>
              </w:rPr>
              <w:t>7. Система оцінювання навчальної дисципліни</w:t>
            </w:r>
          </w:p>
        </w:tc>
      </w:tr>
      <w:tr w:rsidR="003E2897">
        <w:trPr>
          <w:trHeight w:val="362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jc w:val="center"/>
            </w:pPr>
            <w:r>
              <w:rPr>
                <w:rStyle w:val="a7"/>
                <w:rFonts w:ascii="Times New Roman" w:hAnsi="Times New Roman"/>
              </w:rPr>
              <w:t>Загальна система оцінювання навчальної дисципліни</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lang w:val="uk-UA"/>
              </w:rPr>
            </w:pPr>
            <w:r w:rsidRPr="00180748">
              <w:rPr>
                <w:rStyle w:val="a7"/>
                <w:lang w:val="uk-UA"/>
              </w:rPr>
              <w:t>Система оцінювання курсу відбувається згідно з критеріями оцінювання навчальних досягнень студентів, що регламентовані в університеті. По закінченні курсу студент отримує залік на підставі оцінок, які студент отримав на практичних заняттях та за виконання с</w:t>
            </w:r>
            <w:r>
              <w:rPr>
                <w:rStyle w:val="a7"/>
                <w:lang w:val="uk-UA"/>
              </w:rPr>
              <w:t>а</w:t>
            </w:r>
            <w:r w:rsidRPr="00180748">
              <w:rPr>
                <w:rStyle w:val="a7"/>
                <w:lang w:val="uk-UA"/>
              </w:rPr>
              <w:t>мостійної роботи. Максимальна кількість балів, яку студент може отримати, відвідуючи практичні заняття – 35. Підсумкова оцінка за практичні заняття розраховується з суми балів, отриманих на практичних заняттях з ваговим коєфіцієнтом 2. Максимальна оцінка, яку студент може отримати за виконання самостійної роботи – 10. Максимальна оцінка, яку студент може отримати за тест під час підсумкового контрол</w:t>
            </w:r>
            <w:r>
              <w:rPr>
                <w:rStyle w:val="a7"/>
                <w:lang w:val="uk-UA"/>
              </w:rPr>
              <w:t>ю</w:t>
            </w:r>
            <w:r w:rsidRPr="00180748">
              <w:rPr>
                <w:rStyle w:val="a7"/>
                <w:lang w:val="uk-UA"/>
              </w:rPr>
              <w:t xml:space="preserve"> – 20 балів. Максимальна оцінка, яку студент може отримати на заліку – 100 балів.</w:t>
            </w:r>
          </w:p>
        </w:tc>
      </w:tr>
      <w:tr w:rsidR="003E2897" w:rsidRPr="00AD485F">
        <w:trPr>
          <w:trHeight w:val="202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jc w:val="center"/>
            </w:pPr>
            <w:r>
              <w:rPr>
                <w:rStyle w:val="a7"/>
                <w:rFonts w:ascii="Times New Roman" w:hAnsi="Times New Roman"/>
              </w:rPr>
              <w:t>Вимоги до письмових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spacing w:before="0" w:line="240" w:lineRule="auto"/>
              <w:jc w:val="both"/>
            </w:pPr>
            <w:r>
              <w:rPr>
                <w:rStyle w:val="a7"/>
                <w:rFonts w:ascii="Times New Roman" w:hAnsi="Times New Roman"/>
                <w:i/>
                <w:iCs/>
                <w:sz w:val="22"/>
                <w:szCs w:val="22"/>
                <w:lang w:val="ru-RU"/>
              </w:rPr>
              <w:t>Письмові роботи навчальним планом не передбачені</w:t>
            </w:r>
          </w:p>
        </w:tc>
      </w:tr>
      <w:tr w:rsidR="003E2897" w:rsidRPr="00AD485F">
        <w:trPr>
          <w:trHeight w:val="122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jc w:val="center"/>
            </w:pPr>
            <w:r>
              <w:rPr>
                <w:rStyle w:val="a7"/>
                <w:rFonts w:ascii="Times New Roman" w:hAnsi="Times New Roman"/>
              </w:rPr>
              <w:t>Семінарські заняття</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5842E4"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lang w:val="uk-UA"/>
              </w:rPr>
            </w:pPr>
            <w:r w:rsidRPr="00180748">
              <w:rPr>
                <w:rStyle w:val="a7"/>
                <w:rFonts w:ascii="Times New Roman" w:hAnsi="Times New Roman"/>
                <w:sz w:val="24"/>
                <w:szCs w:val="24"/>
                <w:lang w:val="uk-UA"/>
              </w:rPr>
              <w:t>Оцінюється робота студента на семінарських заняттях упродовж семестру за 5-бальною шкалою. Максимальна кількість 35 балів розраховується як с</w:t>
            </w:r>
            <w:r>
              <w:rPr>
                <w:rStyle w:val="a7"/>
                <w:rFonts w:ascii="Times New Roman" w:hAnsi="Times New Roman"/>
                <w:sz w:val="24"/>
                <w:szCs w:val="24"/>
                <w:lang w:val="uk-UA"/>
              </w:rPr>
              <w:t>ума балів</w:t>
            </w:r>
            <w:r w:rsidRPr="00180748">
              <w:rPr>
                <w:rStyle w:val="a7"/>
                <w:rFonts w:ascii="Times New Roman" w:hAnsi="Times New Roman"/>
                <w:sz w:val="24"/>
                <w:szCs w:val="24"/>
                <w:lang w:val="uk-UA"/>
              </w:rPr>
              <w:t xml:space="preserve">, отриманих студентом під час </w:t>
            </w:r>
            <w:r>
              <w:rPr>
                <w:rStyle w:val="a7"/>
                <w:rFonts w:ascii="Times New Roman" w:hAnsi="Times New Roman"/>
                <w:sz w:val="24"/>
                <w:szCs w:val="24"/>
                <w:lang w:val="uk-UA"/>
              </w:rPr>
              <w:t>семінарських занять</w:t>
            </w:r>
            <w:r w:rsidRPr="00180748">
              <w:rPr>
                <w:rStyle w:val="a7"/>
                <w:rFonts w:ascii="Times New Roman" w:hAnsi="Times New Roman"/>
                <w:sz w:val="24"/>
                <w:szCs w:val="24"/>
                <w:lang w:val="uk-UA"/>
              </w:rPr>
              <w:t xml:space="preserve"> з ваговим коефіцієнтом</w:t>
            </w:r>
            <w:r w:rsidRPr="005842E4">
              <w:rPr>
                <w:rStyle w:val="a7"/>
                <w:rFonts w:ascii="Times New Roman" w:hAnsi="Times New Roman"/>
                <w:sz w:val="24"/>
                <w:szCs w:val="24"/>
                <w:lang w:val="uk-UA"/>
              </w:rPr>
              <w:t xml:space="preserve"> 2.</w:t>
            </w:r>
          </w:p>
        </w:tc>
      </w:tr>
      <w:tr w:rsidR="003E2897" w:rsidRPr="00AD485F">
        <w:trPr>
          <w:trHeight w:val="152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jc w:val="center"/>
            </w:pPr>
            <w:r>
              <w:rPr>
                <w:rStyle w:val="a7"/>
                <w:rFonts w:ascii="Times New Roman" w:hAnsi="Times New Roman"/>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lang w:val="uk-UA"/>
              </w:rPr>
            </w:pPr>
            <w:r w:rsidRPr="00932DA7">
              <w:rPr>
                <w:rStyle w:val="a7"/>
                <w:sz w:val="24"/>
                <w:szCs w:val="24"/>
                <w:shd w:val="clear" w:color="auto" w:fill="FFFFFF"/>
                <w:lang w:val="uk-UA"/>
              </w:rPr>
              <w:t xml:space="preserve">При виставленні заліку враховується рейтингова підсумкова оцінка  </w:t>
            </w:r>
            <w:r w:rsidRPr="00180748">
              <w:rPr>
                <w:rStyle w:val="a7"/>
                <w:rFonts w:ascii="Times New Roman" w:hAnsi="Times New Roman"/>
                <w:sz w:val="24"/>
                <w:szCs w:val="24"/>
                <w:shd w:val="clear" w:color="auto" w:fill="FFFFFF"/>
                <w:lang w:val="uk-UA"/>
              </w:rPr>
              <w:t>(максимум 80 балів, мінімум 40 балів), що в</w:t>
            </w:r>
            <w:r>
              <w:rPr>
                <w:rStyle w:val="a7"/>
                <w:rFonts w:ascii="Times New Roman" w:hAnsi="Times New Roman"/>
                <w:sz w:val="24"/>
                <w:szCs w:val="24"/>
                <w:shd w:val="clear" w:color="auto" w:fill="FFFFFF"/>
                <w:lang w:val="uk-UA"/>
              </w:rPr>
              <w:t>ключає</w:t>
            </w:r>
            <w:r w:rsidRPr="00180748">
              <w:rPr>
                <w:rStyle w:val="a7"/>
                <w:rFonts w:ascii="Times New Roman" w:hAnsi="Times New Roman"/>
                <w:sz w:val="24"/>
                <w:szCs w:val="24"/>
                <w:shd w:val="clear" w:color="auto" w:fill="FFFFFF"/>
                <w:lang w:val="uk-UA"/>
              </w:rPr>
              <w:t xml:space="preserve"> </w:t>
            </w:r>
            <w:r w:rsidRPr="00180748">
              <w:rPr>
                <w:rStyle w:val="a7"/>
                <w:rFonts w:ascii="Times New Roman" w:hAnsi="Times New Roman"/>
                <w:sz w:val="24"/>
                <w:szCs w:val="24"/>
                <w:lang w:val="uk-UA"/>
              </w:rPr>
              <w:t>навчальні досягнення студентів (бали),</w:t>
            </w:r>
            <w:r w:rsidRPr="00180748">
              <w:rPr>
                <w:rStyle w:val="a7"/>
                <w:rFonts w:ascii="Times New Roman" w:hAnsi="Times New Roman"/>
                <w:sz w:val="24"/>
                <w:szCs w:val="24"/>
                <w:shd w:val="clear" w:color="auto" w:fill="FFFFFF"/>
                <w:lang w:val="uk-UA"/>
              </w:rPr>
              <w:t xml:space="preserve"> набрані на поточному опитуванні</w:t>
            </w:r>
            <w:r w:rsidRPr="00180748">
              <w:rPr>
                <w:rStyle w:val="a7"/>
                <w:rFonts w:ascii="Times New Roman" w:hAnsi="Times New Roman"/>
                <w:sz w:val="24"/>
                <w:szCs w:val="24"/>
                <w:lang w:val="uk-UA"/>
              </w:rPr>
              <w:t xml:space="preserve"> під час контактних (аудиторних) годин</w:t>
            </w:r>
            <w:r w:rsidRPr="00180748">
              <w:rPr>
                <w:rStyle w:val="a7"/>
                <w:rFonts w:ascii="Times New Roman" w:hAnsi="Times New Roman"/>
                <w:sz w:val="24"/>
                <w:szCs w:val="24"/>
                <w:shd w:val="clear" w:color="auto" w:fill="FFFFFF"/>
                <w:lang w:val="uk-UA"/>
              </w:rPr>
              <w:t xml:space="preserve"> та під час контролю самостійної роботи.</w:t>
            </w:r>
          </w:p>
        </w:tc>
      </w:tr>
      <w:tr w:rsidR="003E2897" w:rsidRPr="00180748">
        <w:trPr>
          <w:trHeight w:val="182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s>
              <w:spacing w:before="0" w:line="240" w:lineRule="auto"/>
              <w:jc w:val="center"/>
            </w:pPr>
            <w:r w:rsidRPr="00180748">
              <w:rPr>
                <w:rStyle w:val="a7"/>
                <w:rFonts w:ascii="Times New Roman" w:hAnsi="Times New Roman"/>
              </w:rPr>
              <w:lastRenderedPageBreak/>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7"/>
                <w:rFonts w:ascii="Times New Roman" w:hAnsi="Times New Roman" w:cs="Times New Roman"/>
                <w:sz w:val="24"/>
                <w:szCs w:val="24"/>
                <w:lang w:val="uk-UA"/>
              </w:rPr>
            </w:pPr>
            <w:r w:rsidRPr="000B635F">
              <w:rPr>
                <w:iCs/>
                <w:sz w:val="24"/>
                <w:szCs w:val="24"/>
                <w:lang w:val="uk-UA"/>
              </w:rPr>
              <w:t xml:space="preserve">Форма підсумкового контролю – </w:t>
            </w:r>
            <w:r>
              <w:rPr>
                <w:rFonts w:ascii="Times New Roman" w:hAnsi="Times New Roman"/>
                <w:iCs/>
                <w:sz w:val="24"/>
                <w:szCs w:val="24"/>
                <w:lang w:val="uk-UA"/>
              </w:rPr>
              <w:t>залік</w:t>
            </w:r>
            <w:r w:rsidRPr="000B635F">
              <w:rPr>
                <w:iCs/>
                <w:sz w:val="24"/>
                <w:szCs w:val="24"/>
                <w:lang w:val="uk-UA"/>
              </w:rPr>
              <w:t>.</w:t>
            </w:r>
            <w:r>
              <w:rPr>
                <w:rFonts w:ascii="Times New Roman" w:hAnsi="Times New Roman"/>
                <w:iCs/>
                <w:sz w:val="24"/>
                <w:szCs w:val="24"/>
                <w:lang w:val="uk-UA"/>
              </w:rPr>
              <w:t xml:space="preserve"> </w:t>
            </w:r>
            <w:r w:rsidRPr="00180748">
              <w:rPr>
                <w:rStyle w:val="a7"/>
                <w:rFonts w:ascii="Times New Roman" w:hAnsi="Times New Roman"/>
                <w:sz w:val="24"/>
                <w:szCs w:val="24"/>
                <w:lang w:val="uk-UA"/>
              </w:rPr>
              <w:t xml:space="preserve">Підсумкове тестування (d-learn) передбачає максимальну оцінку 20 балів. </w:t>
            </w:r>
            <w:r>
              <w:rPr>
                <w:rStyle w:val="a7"/>
                <w:rFonts w:ascii="Times New Roman" w:hAnsi="Times New Roman"/>
                <w:sz w:val="24"/>
                <w:szCs w:val="24"/>
                <w:lang w:val="uk-UA"/>
              </w:rPr>
              <w:t xml:space="preserve">Максимальна кількість балів за </w:t>
            </w:r>
            <w:r w:rsidRPr="00180748">
              <w:rPr>
                <w:rStyle w:val="a7"/>
                <w:rFonts w:ascii="Times New Roman" w:hAnsi="Times New Roman"/>
                <w:sz w:val="24"/>
                <w:szCs w:val="24"/>
                <w:lang w:val="uk-UA"/>
              </w:rPr>
              <w:t>залік – 100 балів (А).</w:t>
            </w:r>
          </w:p>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lang w:val="uk-UA"/>
              </w:rPr>
            </w:pPr>
            <w:r w:rsidRPr="00180748">
              <w:rPr>
                <w:rStyle w:val="a7"/>
                <w:rFonts w:ascii="Times New Roman" w:hAnsi="Times New Roman"/>
                <w:sz w:val="24"/>
                <w:szCs w:val="24"/>
                <w:shd w:val="clear" w:color="auto" w:fill="FFFFFF"/>
                <w:lang w:val="uk-UA"/>
              </w:rPr>
              <w:t>Студент, який не набрав 50 балів за відомістю №1, користується правом перескладання заліку за відомістю №2 на консультаціях викладача (перескладання пропущених тем, виконання індивідуальних завдань).</w:t>
            </w:r>
          </w:p>
        </w:tc>
      </w:tr>
      <w:tr w:rsidR="003E2897" w:rsidRPr="00180748">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sidRPr="00180748">
              <w:rPr>
                <w:rStyle w:val="a7"/>
                <w:rFonts w:ascii="Times New Roman" w:hAnsi="Times New Roman"/>
                <w:b/>
                <w:bCs/>
                <w:sz w:val="22"/>
                <w:szCs w:val="22"/>
              </w:rPr>
              <w:t>8. Політика навчальної дисципліни</w:t>
            </w:r>
          </w:p>
        </w:tc>
      </w:tr>
      <w:tr w:rsidR="003E2897" w:rsidRPr="00AD485F">
        <w:trPr>
          <w:trHeight w:val="650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7"/>
                <w:lang w:val="uk-UA"/>
              </w:rPr>
            </w:pPr>
            <w:r w:rsidRPr="00180748">
              <w:rPr>
                <w:rStyle w:val="a7"/>
                <w:lang w:val="uk-UA"/>
              </w:rPr>
              <w:t>Курс читається англійською мовою. Студент зобов’язується відвідувати лекції та практичні заняття, а також виконувати самостійну роботу, необхідну для підготовки до практичних занять.</w:t>
            </w:r>
          </w:p>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7"/>
                <w:rFonts w:ascii="Times New Roman" w:hAnsi="Times New Roman" w:cs="Times New Roman"/>
                <w:sz w:val="24"/>
                <w:szCs w:val="24"/>
                <w:lang w:val="uk-UA"/>
              </w:rPr>
            </w:pPr>
            <w:r w:rsidRPr="00180748">
              <w:rPr>
                <w:rStyle w:val="a7"/>
                <w:rFonts w:ascii="Times New Roman" w:hAnsi="Times New Roman"/>
                <w:u w:val="single"/>
                <w:lang w:val="uk-UA"/>
              </w:rPr>
              <w:t>Академічна доброчесність:</w:t>
            </w:r>
          </w:p>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7"/>
                <w:rFonts w:ascii="Times New Roman" w:hAnsi="Times New Roman" w:cs="Times New Roman"/>
                <w:sz w:val="24"/>
                <w:szCs w:val="24"/>
                <w:shd w:val="clear" w:color="auto" w:fill="FFFFFF"/>
                <w:lang w:val="uk-UA"/>
              </w:rPr>
            </w:pPr>
            <w:r w:rsidRPr="00180748">
              <w:rPr>
                <w:rStyle w:val="a7"/>
                <w:rFonts w:ascii="Times New Roman" w:hAnsi="Times New Roman"/>
                <w:sz w:val="24"/>
                <w:szCs w:val="24"/>
                <w:shd w:val="clear" w:color="auto" w:fill="FFFFFF"/>
                <w:lang w:val="uk-UA"/>
              </w:rPr>
              <w:t>Списування та плагіат, а також користування мобільним телефоном, планшетом чи іншими мобільними пристроями під час опитування чи тестування є недопустимими та призводять до незарахування результатів чи нескладання тестування. Запізнення на лекції і практичні заняття недопустимі.</w:t>
            </w:r>
          </w:p>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7"/>
                <w:rFonts w:ascii="Times New Roman" w:hAnsi="Times New Roman" w:cs="Times New Roman"/>
                <w:sz w:val="24"/>
                <w:szCs w:val="24"/>
                <w:u w:val="single"/>
                <w:lang w:val="uk-UA"/>
              </w:rPr>
            </w:pPr>
            <w:r w:rsidRPr="00180748">
              <w:rPr>
                <w:rStyle w:val="a7"/>
                <w:rFonts w:ascii="Times New Roman" w:hAnsi="Times New Roman"/>
                <w:u w:val="single"/>
                <w:lang w:val="uk-UA"/>
              </w:rPr>
              <w:t>Відвідування занять</w:t>
            </w:r>
          </w:p>
          <w:p w:rsidR="003E2897" w:rsidRPr="00180748" w:rsidRDefault="003E2897">
            <w:pPr>
              <w:pStyle w:val="A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7"/>
                <w:rFonts w:ascii="Times New Roman" w:hAnsi="Times New Roman" w:cs="Times New Roman"/>
                <w:sz w:val="24"/>
                <w:szCs w:val="24"/>
                <w:lang w:val="uk-UA"/>
              </w:rPr>
            </w:pPr>
            <w:r w:rsidRPr="00180748">
              <w:rPr>
                <w:rStyle w:val="a7"/>
                <w:rFonts w:ascii="Times New Roman" w:hAnsi="Times New Roman"/>
                <w:sz w:val="24"/>
                <w:szCs w:val="24"/>
                <w:lang w:val="uk-UA"/>
              </w:rPr>
              <w:t>Студент зобов’язаний відвідувати практичні заняття, а також виконувати самостійну роботу, необхідну для підготовки до практичних занять.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 При виставленні рейтингового підсумкового балу враховується присутність студента на заняттях (у тому числі лекційних), активність студента під час занять. Враховується також факт відпрацювання занять, пропущених з поважної причини.</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uk-UA"/>
              </w:rPr>
            </w:pPr>
            <w:r w:rsidRPr="00180748">
              <w:rPr>
                <w:rStyle w:val="a7"/>
                <w:lang w:val="uk-UA"/>
              </w:rPr>
              <w:t>Студент, який не набрав 50 балів за відомістю №1, користується правом перескладання заліку за відомістю №2 на консультації викладача. На консультації викладача студент також може отримати роз’яснення питань, з підготовкою яких у нього виникли складності.</w:t>
            </w:r>
          </w:p>
        </w:tc>
      </w:tr>
      <w:tr w:rsidR="003E2897" w:rsidRPr="00180748">
        <w:trPr>
          <w:trHeight w:val="28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pPr>
            <w:r w:rsidRPr="00180748">
              <w:rPr>
                <w:rStyle w:val="a7"/>
                <w:rFonts w:ascii="Times New Roman" w:hAnsi="Times New Roman"/>
                <w:b/>
                <w:bCs/>
                <w:sz w:val="22"/>
                <w:szCs w:val="22"/>
              </w:rPr>
              <w:t>9. Рекомендована література</w:t>
            </w:r>
          </w:p>
        </w:tc>
      </w:tr>
      <w:tr w:rsidR="003E2897" w:rsidRPr="00180748" w:rsidTr="009C2A30">
        <w:trPr>
          <w:trHeight w:val="8907"/>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lastRenderedPageBreak/>
              <w:t>1. Брешко Н. Основи перекладу: Курс лекцій з теорії та практики перекладу для ф-тів та ін.-тів міжнарод. відносин. К: Ніка-Центр, 2005. (</w:t>
            </w:r>
            <w:hyperlink r:id="rId9" w:history="1">
              <w:r w:rsidRPr="00180748">
                <w:rPr>
                  <w:rStyle w:val="Hyperlink0"/>
                  <w:lang w:val="uk-UA"/>
                </w:rPr>
                <w:t>http://194.44.142.55/F?func=find-b&amp;request=000332164&amp;find_code=SYS</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2. Зорівчак Р.П. Фразеологічна одиниця як перекладознавча категорія. Львів: Вища школа. Вид-во при Львів. ун-ті, 1983.(</w:t>
            </w:r>
            <w:hyperlink r:id="rId10" w:history="1">
              <w:r w:rsidRPr="00180748">
                <w:rPr>
                  <w:rStyle w:val="Hyperlink0"/>
                  <w:lang w:val="uk-UA"/>
                </w:rPr>
                <w:t>https://www.twirpx.com/file/2964738/</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3. Карабан В’ячеслав, Мейс Джеймс. Теорія і практика перекладу з української мови на англійську мову. Вінниця: Нова книга, 2003. (</w:t>
            </w:r>
            <w:hyperlink r:id="rId11" w:history="1">
              <w:r w:rsidRPr="00180748">
                <w:rPr>
                  <w:rStyle w:val="Hyperlink0"/>
                  <w:lang w:val="uk-UA"/>
                </w:rPr>
                <w:t>http://library.univer.kharkov.ua/OpacUnicode/index.php?url=/notices/index/IdNotice:218774/Source:default</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4. Коптілов В.В. Теорія і практика перекладу: Навчальний посібник. К.: Юніверс, 2003. (</w:t>
            </w:r>
            <w:hyperlink r:id="rId12" w:history="1">
              <w:r w:rsidRPr="00180748">
                <w:rPr>
                  <w:rStyle w:val="Hyperlink0"/>
                  <w:lang w:val="uk-UA"/>
                </w:rPr>
                <w:t>http://chtyvo.org.ua/authors/Koptilov/Teoriia_i_praktyka_perekladu/</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5. Корунець І.В. Теорія і практика перекладу. К.: Вища школа, 1986. (</w:t>
            </w:r>
            <w:hyperlink r:id="rId13" w:history="1">
              <w:r w:rsidRPr="00180748">
                <w:rPr>
                  <w:rStyle w:val="Hyperlink0"/>
                  <w:lang w:val="uk-UA"/>
                </w:rPr>
                <w:t>https://studylib.net/doc/7895428/korunec._-%D1%96.-v.-k-68-teor%D1%96ya-%D1%96-praktika-perekladu--aspektnij</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 xml:space="preserve">6. Корунець І.В. Принципи і способи передачі українських особових і географічних назв англійською мовою. Мовознавство, 1993, №3. </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7. Найда Ю.А. К науке переводить. Принципы соответствий. В кн.: Вопросы теории перевода в заруб. лингвистике. – М.: Междунар. отношения, 1978. (</w:t>
            </w:r>
            <w:hyperlink r:id="rId14" w:history="1">
              <w:r w:rsidRPr="00180748">
                <w:rPr>
                  <w:rStyle w:val="Hyperlink0"/>
                  <w:lang w:val="uk-UA"/>
                </w:rPr>
                <w:t>https://cyberleninka.ru/article/n/printsipialnye-osobennosti-formalno-esteticheskoy-ekvivalentnosti</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8. Рецкер Я.И. Теория перевода и переводческая практика. М.: Междунар. отношения, 1974. (</w:t>
            </w:r>
            <w:hyperlink r:id="rId15" w:history="1">
              <w:r w:rsidRPr="00180748">
                <w:rPr>
                  <w:rStyle w:val="Hyperlink0"/>
                  <w:lang w:val="uk-UA"/>
                </w:rPr>
                <w:t>http://lib.mgppu.ru/OpacUnicode/app/webroot/index.php?url=/notices/index/IdNotice:158554/Source:default</w:t>
              </w:r>
            </w:hyperlink>
            <w:r w:rsidRPr="00180748">
              <w:rPr>
                <w:rStyle w:val="a7"/>
                <w:lang w:val="uk-UA"/>
              </w:rPr>
              <w:t xml:space="preserve"> )</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9. Телегіна Н.І. ПРАКТИКУМ З ПЕРЕКЛАДУ (навчально-методичний посібник). – Івано-Франківськ, 2019. – 75 с.</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 xml:space="preserve">10. Korunets, Ilkov. Theory and Practice of Translation. Vinnitsya: Nova Knyha Publishers, 2001. </w:t>
            </w:r>
            <w:hyperlink r:id="rId16" w:history="1">
              <w:r w:rsidRPr="00180748">
                <w:rPr>
                  <w:rStyle w:val="Hyperlink0"/>
                  <w:lang w:val="uk-UA"/>
                </w:rPr>
                <w:t>https://www.academia.edu/30268982/Korunec_-_Theory_and_practice_of_translation</w:t>
              </w:r>
            </w:hyperlink>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7"/>
                <w:lang w:val="uk-UA"/>
              </w:rPr>
            </w:pPr>
            <w:r w:rsidRPr="00180748">
              <w:rPr>
                <w:rStyle w:val="a7"/>
                <w:lang w:val="uk-UA"/>
              </w:rPr>
              <w:t>11. Hornby A.S. Oxford Advanced Learner’s Dictionary of Current English.  Oxford: Ox. University Press, 1980. (</w:t>
            </w:r>
            <w:hyperlink r:id="rId17" w:history="1">
              <w:r w:rsidRPr="00180748">
                <w:rPr>
                  <w:rStyle w:val="Hyperlink0"/>
                  <w:lang w:val="uk-UA"/>
                </w:rPr>
                <w:t>https://www.bookdepository.com/Oxford-Advanced-Learners-Dictionary-Current-English-S-Hornby/9780194311106</w:t>
              </w:r>
            </w:hyperlink>
            <w:r w:rsidRPr="00180748">
              <w:rPr>
                <w:rStyle w:val="a7"/>
                <w:lang w:val="uk-UA"/>
              </w:rPr>
              <w:t>)</w:t>
            </w:r>
          </w:p>
          <w:p w:rsidR="003E2897" w:rsidRPr="00180748" w:rsidRDefault="003E2897">
            <w:pPr>
              <w:pStyle w:val="A6"/>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uk-UA"/>
              </w:rPr>
            </w:pPr>
          </w:p>
        </w:tc>
      </w:tr>
    </w:tbl>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432" w:hanging="432"/>
        <w:jc w:val="center"/>
        <w:rPr>
          <w:rStyle w:val="a7"/>
          <w:rFonts w:ascii="Times New Roman" w:hAnsi="Times New Roman" w:cs="Times New Roman"/>
          <w:sz w:val="28"/>
          <w:szCs w:val="28"/>
        </w:rPr>
      </w:pPr>
    </w:p>
    <w:p w:rsidR="003E2897" w:rsidRDefault="003E2897">
      <w:pPr>
        <w:pStyle w:val="a5"/>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24" w:hanging="324"/>
        <w:jc w:val="center"/>
        <w:rPr>
          <w:rStyle w:val="a7"/>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7"/>
          <w:rFonts w:ascii="Times New Roman" w:hAnsi="Times New Roman" w:cs="Times New Roman"/>
          <w:sz w:val="28"/>
          <w:szCs w:val="28"/>
        </w:rPr>
      </w:pP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7"/>
          <w:rFonts w:ascii="Times New Roman" w:hAnsi="Times New Roman" w:cs="Times New Roman"/>
          <w:b/>
          <w:bCs/>
          <w:sz w:val="28"/>
          <w:szCs w:val="28"/>
        </w:rPr>
      </w:pPr>
      <w:r>
        <w:rPr>
          <w:rStyle w:val="a7"/>
          <w:rFonts w:ascii="Times New Roman" w:hAnsi="Times New Roman"/>
          <w:b/>
          <w:bCs/>
          <w:sz w:val="28"/>
          <w:szCs w:val="28"/>
        </w:rPr>
        <w:t xml:space="preserve">                                                  Викладач:  Телегіна Наталія Іванівна,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7"/>
          <w:rFonts w:ascii="Times New Roman" w:hAnsi="Times New Roman" w:cs="Times New Roman"/>
          <w:b/>
          <w:bCs/>
          <w:sz w:val="28"/>
          <w:szCs w:val="28"/>
        </w:rPr>
      </w:pPr>
      <w:r>
        <w:rPr>
          <w:rStyle w:val="a7"/>
          <w:rFonts w:ascii="Times New Roman" w:hAnsi="Times New Roman"/>
          <w:b/>
          <w:bCs/>
          <w:sz w:val="28"/>
          <w:szCs w:val="28"/>
        </w:rPr>
        <w:t xml:space="preserve">                                                                       доцент кафедри англійської </w:t>
      </w:r>
    </w:p>
    <w:p w:rsidR="003E2897" w:rsidRDefault="003E2897">
      <w:pPr>
        <w:pStyle w:val="a5"/>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pPr>
      <w:r>
        <w:rPr>
          <w:rStyle w:val="a7"/>
          <w:rFonts w:ascii="Times New Roman" w:hAnsi="Times New Roman"/>
          <w:b/>
          <w:bCs/>
          <w:sz w:val="28"/>
          <w:szCs w:val="28"/>
        </w:rPr>
        <w:t xml:space="preserve">                                                                        філології</w:t>
      </w:r>
    </w:p>
    <w:sectPr w:rsidR="003E2897" w:rsidSect="00925260">
      <w:headerReference w:type="default" r:id="rId18"/>
      <w:footerReference w:type="default" r:id="rId19"/>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12" w:rsidRDefault="007A6412" w:rsidP="00925260">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7A6412" w:rsidRDefault="007A6412" w:rsidP="00925260">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97" w:rsidRDefault="003E2897">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12" w:rsidRDefault="007A6412" w:rsidP="0092526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7A6412" w:rsidRDefault="007A6412" w:rsidP="00925260">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97" w:rsidRDefault="003E2897">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2F12"/>
    <w:multiLevelType w:val="hybridMultilevel"/>
    <w:tmpl w:val="FFFFFFFF"/>
    <w:lvl w:ilvl="0" w:tplc="EF88DDC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1622720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0AD862EC">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5198970C">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0B947636">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8BCA2B6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50CC3A1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97D8E356">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FC305E0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1">
    <w:nsid w:val="1A2A7128"/>
    <w:multiLevelType w:val="hybridMultilevel"/>
    <w:tmpl w:val="FFFFFFFF"/>
    <w:lvl w:ilvl="0" w:tplc="B5260FE4">
      <w:start w:val="1"/>
      <w:numFmt w:val="bullet"/>
      <w:lvlText w:val="•"/>
      <w:lvlJc w:val="left"/>
      <w:pPr>
        <w:ind w:left="720" w:hanging="500"/>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1" w:tplc="FE06C982">
      <w:start w:val="1"/>
      <w:numFmt w:val="bullet"/>
      <w:lvlText w:val="•"/>
      <w:lvlJc w:val="left"/>
      <w:pPr>
        <w:ind w:left="81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2" w:tplc="0344BBA6">
      <w:start w:val="1"/>
      <w:numFmt w:val="bullet"/>
      <w:lvlText w:val="•"/>
      <w:lvlJc w:val="left"/>
      <w:pPr>
        <w:ind w:left="103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3" w:tplc="81A8B06C">
      <w:start w:val="1"/>
      <w:numFmt w:val="bullet"/>
      <w:lvlText w:val="•"/>
      <w:lvlJc w:val="left"/>
      <w:pPr>
        <w:ind w:left="125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4" w:tplc="D4124EEC">
      <w:start w:val="1"/>
      <w:numFmt w:val="bullet"/>
      <w:lvlText w:val="•"/>
      <w:lvlJc w:val="left"/>
      <w:pPr>
        <w:ind w:left="147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5" w:tplc="446E908C">
      <w:start w:val="1"/>
      <w:numFmt w:val="bullet"/>
      <w:lvlText w:val="•"/>
      <w:lvlJc w:val="left"/>
      <w:pPr>
        <w:ind w:left="169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6" w:tplc="B2168F74">
      <w:start w:val="1"/>
      <w:numFmt w:val="bullet"/>
      <w:lvlText w:val="•"/>
      <w:lvlJc w:val="left"/>
      <w:pPr>
        <w:ind w:left="191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7" w:tplc="C07C0E14">
      <w:start w:val="1"/>
      <w:numFmt w:val="bullet"/>
      <w:lvlText w:val="•"/>
      <w:lvlJc w:val="left"/>
      <w:pPr>
        <w:ind w:left="213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lvl w:ilvl="8" w:tplc="55AE5E1E">
      <w:start w:val="1"/>
      <w:numFmt w:val="bullet"/>
      <w:lvlText w:val="•"/>
      <w:lvlJc w:val="left"/>
      <w:pPr>
        <w:ind w:left="2355" w:hanging="375"/>
      </w:pPr>
      <w:rPr>
        <w:rFonts w:ascii="Times New Roman" w:eastAsia="Times New Roman" w:hAnsi="Times New Roman"/>
        <w:b w:val="0"/>
        <w:i w:val="0"/>
        <w:caps w:val="0"/>
        <w:smallCaps w:val="0"/>
        <w:strike w:val="0"/>
        <w:dstrike w:val="0"/>
        <w:outline w:val="0"/>
        <w:emboss w:val="0"/>
        <w:imprint w:val="0"/>
        <w:color w:val="000000"/>
        <w:spacing w:val="0"/>
        <w:w w:val="100"/>
        <w:kern w:val="0"/>
        <w:position w:val="0"/>
        <w:vertAlign w:val="baseline"/>
      </w:rPr>
    </w:lvl>
  </w:abstractNum>
  <w:abstractNum w:abstractNumId="2">
    <w:nsid w:val="75AA3BF1"/>
    <w:multiLevelType w:val="hybridMultilevel"/>
    <w:tmpl w:val="FFFFFFFF"/>
    <w:lvl w:ilvl="0" w:tplc="8D62525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0360BBE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CAA00BD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0DC1DF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12A481E">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D4E61E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4102704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D20EBF4">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76CAB04A">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FELayout/>
  </w:compat>
  <w:rsids>
    <w:rsidRoot w:val="00925260"/>
    <w:rsid w:val="000B635F"/>
    <w:rsid w:val="000D3315"/>
    <w:rsid w:val="0012167F"/>
    <w:rsid w:val="00135C76"/>
    <w:rsid w:val="00180748"/>
    <w:rsid w:val="00277B3F"/>
    <w:rsid w:val="0029285F"/>
    <w:rsid w:val="00385DC8"/>
    <w:rsid w:val="003E2897"/>
    <w:rsid w:val="005842E4"/>
    <w:rsid w:val="006B1729"/>
    <w:rsid w:val="007A6412"/>
    <w:rsid w:val="008047C1"/>
    <w:rsid w:val="00925260"/>
    <w:rsid w:val="00932DA7"/>
    <w:rsid w:val="009C2A30"/>
    <w:rsid w:val="009D12D2"/>
    <w:rsid w:val="009D379F"/>
    <w:rsid w:val="00A47788"/>
    <w:rsid w:val="00A50114"/>
    <w:rsid w:val="00AD485F"/>
    <w:rsid w:val="00BC5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60"/>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5260"/>
    <w:rPr>
      <w:rFonts w:cs="Times New Roman"/>
      <w:u w:val="single"/>
    </w:rPr>
  </w:style>
  <w:style w:type="paragraph" w:customStyle="1" w:styleId="a4">
    <w:name w:val="Колонтитулы"/>
    <w:uiPriority w:val="99"/>
    <w:rsid w:val="0092526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5">
    <w:name w:val="По умолчанию"/>
    <w:uiPriority w:val="99"/>
    <w:rsid w:val="00925260"/>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shd w:val="clear" w:color="FFFFFF" w:fill="FFFFFF"/>
    </w:rPr>
  </w:style>
  <w:style w:type="paragraph" w:customStyle="1" w:styleId="A6">
    <w:name w:val="Основной текст A"/>
    <w:uiPriority w:val="99"/>
    <w:rsid w:val="00925260"/>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character" w:customStyle="1" w:styleId="a7">
    <w:name w:val="Нет"/>
    <w:uiPriority w:val="99"/>
    <w:rsid w:val="00925260"/>
  </w:style>
  <w:style w:type="character" w:customStyle="1" w:styleId="Hyperlink0">
    <w:name w:val="Hyperlink.0"/>
    <w:basedOn w:val="a7"/>
    <w:uiPriority w:val="99"/>
    <w:rsid w:val="00925260"/>
    <w:rPr>
      <w:rFonts w:ascii="Times New Roman" w:hAnsi="Times New Roman" w:cs="Times New Roman"/>
      <w:color w:val="0000FF"/>
      <w:u w:val="single" w:color="0000FF"/>
      <w:shd w:val="clear" w:color="FFFFFF" w:fill="FFFFFF"/>
      <w:lang w:val="en-US"/>
    </w:rPr>
  </w:style>
  <w:style w:type="character" w:customStyle="1" w:styleId="Hyperlink1">
    <w:name w:val="Hyperlink.1"/>
    <w:basedOn w:val="a7"/>
    <w:uiPriority w:val="99"/>
    <w:rsid w:val="00925260"/>
    <w:rPr>
      <w:rFonts w:ascii="Times New Roman" w:hAnsi="Times New Roman" w:cs="Times New Roman"/>
      <w:color w:val="0000FF"/>
      <w:sz w:val="22"/>
      <w:szCs w:val="22"/>
      <w:u w:val="single" w:color="0000FF"/>
      <w:shd w:val="clear" w:color="auto" w:fill="FFFFFF"/>
      <w:lang w:val="ru-RU"/>
    </w:rPr>
  </w:style>
  <w:style w:type="paragraph" w:customStyle="1" w:styleId="AA">
    <w:name w:val="Основной текст A A"/>
    <w:uiPriority w:val="99"/>
    <w:rsid w:val="009252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shd w:val="clear" w:color="FFFFFF" w:fill="FFFFFF"/>
      <w:lang w:val="en-US"/>
    </w:rPr>
  </w:style>
  <w:style w:type="paragraph" w:styleId="a8">
    <w:name w:val="Body Text"/>
    <w:basedOn w:val="a"/>
    <w:link w:val="a9"/>
    <w:uiPriority w:val="99"/>
    <w:rsid w:val="00925260"/>
    <w:rPr>
      <w:rFonts w:cs="Arial Unicode MS"/>
      <w:color w:val="000000"/>
      <w:u w:color="000000"/>
      <w:shd w:val="clear" w:color="FFFFFF" w:fill="FFFFFF"/>
      <w:lang w:eastAsia="uk-UA"/>
    </w:rPr>
  </w:style>
  <w:style w:type="character" w:customStyle="1" w:styleId="a9">
    <w:name w:val="Основной текст Знак"/>
    <w:basedOn w:val="a0"/>
    <w:link w:val="a8"/>
    <w:uiPriority w:val="99"/>
    <w:semiHidden/>
    <w:locked/>
    <w:rsid w:val="0029285F"/>
    <w:rPr>
      <w:rFonts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nu.edu.ua" TargetMode="External"/><Relationship Id="rId13" Type="http://schemas.openxmlformats.org/officeDocument/2006/relationships/hyperlink" Target="https://studylib.net/doc/7895428/korunec._-%2525D1%252596.-v.-k-68-teor%2525D1%252596ya-%2525D1%252596-praktika-perekladu--aspektnij"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ataliatelegina@pnu.edu.ua" TargetMode="External"/><Relationship Id="rId12" Type="http://schemas.openxmlformats.org/officeDocument/2006/relationships/hyperlink" Target="http://chtyvo.org.ua/authors/Koptilov/Teoriia_i_praktyka_perekladu/" TargetMode="External"/><Relationship Id="rId17" Type="http://schemas.openxmlformats.org/officeDocument/2006/relationships/hyperlink" Target="https://www.bookdepository.com/Oxford-Advanced-Learners-Dictionary-Current-English-S-Hornby/9780194311106" TargetMode="External"/><Relationship Id="rId2" Type="http://schemas.openxmlformats.org/officeDocument/2006/relationships/styles" Target="styles.xml"/><Relationship Id="rId16" Type="http://schemas.openxmlformats.org/officeDocument/2006/relationships/hyperlink" Target="https://www.academia.edu/30268982/Korunec_-_Theory_and_practice_of_transl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univer.kharkov.ua/OpacUnicode/index.php?url=/notices/index/IdNotice:218774/Source:default" TargetMode="External"/><Relationship Id="rId5" Type="http://schemas.openxmlformats.org/officeDocument/2006/relationships/footnotes" Target="footnotes.xml"/><Relationship Id="rId15" Type="http://schemas.openxmlformats.org/officeDocument/2006/relationships/hyperlink" Target="http://lib.mgppu.ru/OpacUnicode/app/webroot/index.php?url=/notices/index/IdNotice:158554/Source:default" TargetMode="External"/><Relationship Id="rId10" Type="http://schemas.openxmlformats.org/officeDocument/2006/relationships/hyperlink" Target="https://www.twirpx.com/file/296473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94.44.142.55/F?func=find-b&amp;request=000332164&amp;find_code=SYS" TargetMode="External"/><Relationship Id="rId14" Type="http://schemas.openxmlformats.org/officeDocument/2006/relationships/hyperlink" Target="https://cyberleninka.ru/article/n/printsipialnye-osobennosti-formalno-esteticheskoy-ekvivalen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EDP</dc:creator>
  <cp:lastModifiedBy>EDP</cp:lastModifiedBy>
  <cp:revision>2</cp:revision>
  <dcterms:created xsi:type="dcterms:W3CDTF">2021-11-05T10:17:00Z</dcterms:created>
  <dcterms:modified xsi:type="dcterms:W3CDTF">2021-11-05T10:17:00Z</dcterms:modified>
</cp:coreProperties>
</file>