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79" w:rsidRPr="00604FD4" w:rsidRDefault="00FF4B79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МІНІСТЕРСТВО ОСВІТИ І НАУКИ УКРАЇНИ</w:t>
      </w:r>
    </w:p>
    <w:p w:rsidR="00FF4B79" w:rsidRPr="00604FD4" w:rsidRDefault="00FF4B79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FF4B79" w:rsidRPr="00604FD4" w:rsidRDefault="00FF4B79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 xml:space="preserve"> ІМЕНІ ВАСИЛЯ СТЕФАНИКА»</w:t>
      </w:r>
    </w:p>
    <w:p w:rsidR="00FF4B79" w:rsidRPr="00604FD4" w:rsidRDefault="00FF4B79" w:rsidP="00395013">
      <w:pPr>
        <w:jc w:val="center"/>
        <w:rPr>
          <w:b/>
          <w:sz w:val="28"/>
          <w:szCs w:val="28"/>
          <w:lang w:val="uk-UA"/>
        </w:rPr>
      </w:pPr>
    </w:p>
    <w:p w:rsidR="00FF4B79" w:rsidRPr="00604FD4" w:rsidRDefault="00FF4B79" w:rsidP="00395013">
      <w:pPr>
        <w:jc w:val="center"/>
        <w:rPr>
          <w:b/>
          <w:sz w:val="28"/>
          <w:szCs w:val="28"/>
          <w:lang w:val="uk-UA"/>
        </w:rPr>
      </w:pPr>
    </w:p>
    <w:p w:rsidR="00FF4B79" w:rsidRPr="00604FD4" w:rsidRDefault="00FF4B79" w:rsidP="00395013">
      <w:pPr>
        <w:jc w:val="center"/>
        <w:rPr>
          <w:b/>
          <w:sz w:val="28"/>
          <w:szCs w:val="28"/>
          <w:lang w:val="uk-UA"/>
        </w:rPr>
      </w:pPr>
    </w:p>
    <w:p w:rsidR="00FF4B79" w:rsidRPr="00604FD4" w:rsidRDefault="00FF4B79" w:rsidP="00395013">
      <w:pPr>
        <w:jc w:val="center"/>
        <w:rPr>
          <w:b/>
          <w:sz w:val="28"/>
          <w:szCs w:val="28"/>
          <w:lang w:val="uk-UA"/>
        </w:rPr>
      </w:pPr>
    </w:p>
    <w:p w:rsidR="00FF4B79" w:rsidRPr="00604FD4" w:rsidRDefault="00FF4B79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Факультет іноземних мов</w:t>
      </w:r>
    </w:p>
    <w:p w:rsidR="00FF4B79" w:rsidRPr="00604FD4" w:rsidRDefault="00FF4B79" w:rsidP="00395013">
      <w:pPr>
        <w:jc w:val="center"/>
        <w:rPr>
          <w:b/>
          <w:sz w:val="28"/>
          <w:szCs w:val="28"/>
          <w:lang w:val="uk-UA"/>
        </w:rPr>
      </w:pPr>
    </w:p>
    <w:p w:rsidR="00FF4B79" w:rsidRPr="00604FD4" w:rsidRDefault="00FF4B79" w:rsidP="00395013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lang w:val="uk-UA"/>
        </w:rPr>
        <w:t>англійської філології</w:t>
      </w:r>
    </w:p>
    <w:p w:rsidR="00FF4B79" w:rsidRPr="00604FD4" w:rsidRDefault="00FF4B79" w:rsidP="00395013">
      <w:pPr>
        <w:jc w:val="center"/>
        <w:rPr>
          <w:sz w:val="28"/>
          <w:szCs w:val="28"/>
          <w:lang w:val="uk-UA"/>
        </w:rPr>
      </w:pPr>
    </w:p>
    <w:p w:rsidR="00FF4B79" w:rsidRPr="00604FD4" w:rsidRDefault="00FF4B79" w:rsidP="00395013">
      <w:pPr>
        <w:jc w:val="center"/>
        <w:rPr>
          <w:sz w:val="28"/>
          <w:szCs w:val="28"/>
          <w:lang w:val="uk-UA"/>
        </w:rPr>
      </w:pPr>
    </w:p>
    <w:p w:rsidR="00FF4B79" w:rsidRPr="00604FD4" w:rsidRDefault="00FF4B79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СИЛАБУС НАВЧАЛЬНОЇ ДИСЦИПЛІНИ</w:t>
      </w:r>
    </w:p>
    <w:p w:rsidR="00FF4B79" w:rsidRPr="00604FD4" w:rsidRDefault="00FF4B79" w:rsidP="00395013">
      <w:pPr>
        <w:jc w:val="center"/>
        <w:rPr>
          <w:b/>
          <w:sz w:val="28"/>
          <w:szCs w:val="28"/>
          <w:lang w:val="uk-UA"/>
        </w:rPr>
      </w:pPr>
    </w:p>
    <w:p w:rsidR="00FF4B79" w:rsidRPr="00604FD4" w:rsidRDefault="00FF4B79" w:rsidP="0039501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proofErr w:type="spellStart"/>
      <w:r>
        <w:rPr>
          <w:b/>
          <w:bCs/>
          <w:sz w:val="28"/>
          <w:szCs w:val="28"/>
          <w:lang w:val="uk-UA"/>
        </w:rPr>
        <w:t>Інфо-медійна</w:t>
      </w:r>
      <w:proofErr w:type="spellEnd"/>
      <w:r>
        <w:rPr>
          <w:b/>
          <w:bCs/>
          <w:sz w:val="28"/>
          <w:szCs w:val="28"/>
          <w:lang w:val="uk-UA"/>
        </w:rPr>
        <w:t xml:space="preserve"> грамотність</w:t>
      </w:r>
    </w:p>
    <w:bookmarkEnd w:id="0"/>
    <w:p w:rsidR="00FF4B79" w:rsidRPr="00604FD4" w:rsidRDefault="00FF4B79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FF4B79" w:rsidRPr="00604FD4" w:rsidRDefault="00FF4B79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Рівень вищої освіти – перший (бакалаврський)</w:t>
      </w:r>
    </w:p>
    <w:p w:rsidR="00FF4B79" w:rsidRPr="00604FD4" w:rsidRDefault="00FF4B79" w:rsidP="00B93336">
      <w:pPr>
        <w:rPr>
          <w:i/>
          <w:iCs/>
          <w:sz w:val="22"/>
          <w:szCs w:val="22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</w:t>
      </w:r>
      <w:r w:rsidRPr="00604FD4">
        <w:rPr>
          <w:i/>
          <w:iCs/>
          <w:sz w:val="22"/>
          <w:szCs w:val="22"/>
          <w:lang w:val="uk-UA"/>
        </w:rPr>
        <w:t>(перший (бакалаврський); другий (магістерський); третій (</w:t>
      </w:r>
      <w:proofErr w:type="spellStart"/>
      <w:r w:rsidRPr="00604FD4">
        <w:rPr>
          <w:i/>
          <w:iCs/>
          <w:sz w:val="22"/>
          <w:szCs w:val="22"/>
          <w:lang w:val="uk-UA"/>
        </w:rPr>
        <w:t>освітньо-науковий</w:t>
      </w:r>
      <w:proofErr w:type="spellEnd"/>
      <w:r w:rsidRPr="00604FD4">
        <w:rPr>
          <w:i/>
          <w:iCs/>
          <w:sz w:val="22"/>
          <w:szCs w:val="22"/>
          <w:lang w:val="uk-UA"/>
        </w:rPr>
        <w:t>))</w:t>
      </w:r>
    </w:p>
    <w:p w:rsidR="00FF4B79" w:rsidRPr="00604FD4" w:rsidRDefault="00FF4B79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</w:t>
      </w:r>
    </w:p>
    <w:p w:rsidR="00FF4B79" w:rsidRPr="00604FD4" w:rsidRDefault="00FF4B79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Освітня </w:t>
      </w:r>
      <w:r w:rsidRPr="00604FD4">
        <w:rPr>
          <w:sz w:val="28"/>
          <w:szCs w:val="28"/>
        </w:rPr>
        <w:t>про</w:t>
      </w:r>
      <w:r w:rsidRPr="00604FD4">
        <w:rPr>
          <w:sz w:val="28"/>
          <w:szCs w:val="28"/>
          <w:lang w:val="uk-UA"/>
        </w:rPr>
        <w:t>грама «</w:t>
      </w:r>
      <w:r>
        <w:rPr>
          <w:sz w:val="28"/>
          <w:szCs w:val="28"/>
          <w:lang w:val="uk-UA"/>
        </w:rPr>
        <w:t>Англійсь</w:t>
      </w:r>
      <w:r w:rsidRPr="00604FD4">
        <w:rPr>
          <w:sz w:val="28"/>
          <w:szCs w:val="28"/>
          <w:lang w:val="uk-UA"/>
        </w:rPr>
        <w:t>ка мова і література»</w:t>
      </w:r>
    </w:p>
    <w:p w:rsidR="00FF4B79" w:rsidRPr="00604FD4" w:rsidRDefault="00FF4B79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Спеціальність 035 Філологія</w:t>
      </w:r>
    </w:p>
    <w:p w:rsidR="00FF4B79" w:rsidRPr="00604FD4" w:rsidRDefault="00FF4B79" w:rsidP="00395013">
      <w:pPr>
        <w:jc w:val="center"/>
        <w:rPr>
          <w:sz w:val="28"/>
          <w:szCs w:val="28"/>
          <w:lang w:val="uk-UA"/>
        </w:rPr>
      </w:pPr>
    </w:p>
    <w:p w:rsidR="00FF4B79" w:rsidRPr="00604FD4" w:rsidRDefault="00FF4B79" w:rsidP="00B15753">
      <w:pPr>
        <w:tabs>
          <w:tab w:val="left" w:leader="underscore" w:pos="6553"/>
        </w:tabs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Спеціалізація </w:t>
      </w:r>
      <w:r>
        <w:rPr>
          <w:sz w:val="28"/>
          <w:szCs w:val="28"/>
          <w:lang w:val="uk-UA"/>
        </w:rPr>
        <w:t>035.041</w:t>
      </w:r>
      <w:r w:rsidRPr="00604FD4">
        <w:rPr>
          <w:sz w:val="28"/>
          <w:szCs w:val="28"/>
          <w:lang w:val="uk-UA"/>
        </w:rPr>
        <w:t xml:space="preserve"> Германські мови та літератури  </w:t>
      </w:r>
    </w:p>
    <w:p w:rsidR="00FF4B79" w:rsidRPr="00604FD4" w:rsidRDefault="00FF4B79" w:rsidP="00B15753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 </w:t>
      </w:r>
      <w:r w:rsidRPr="00604FD4">
        <w:rPr>
          <w:sz w:val="28"/>
          <w:szCs w:val="28"/>
        </w:rPr>
        <w:t xml:space="preserve">(переклад </w:t>
      </w:r>
      <w:proofErr w:type="spellStart"/>
      <w:r w:rsidRPr="00604FD4">
        <w:rPr>
          <w:sz w:val="28"/>
          <w:szCs w:val="28"/>
        </w:rPr>
        <w:t>включно</w:t>
      </w:r>
      <w:proofErr w:type="spellEnd"/>
      <w:r w:rsidRPr="00604FD4">
        <w:rPr>
          <w:sz w:val="28"/>
          <w:szCs w:val="28"/>
        </w:rPr>
        <w:t>), перша –</w:t>
      </w:r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  <w:lang w:val="uk-UA"/>
        </w:rPr>
        <w:t>англ</w:t>
      </w:r>
      <w:proofErr w:type="gramEnd"/>
      <w:r>
        <w:rPr>
          <w:sz w:val="28"/>
          <w:szCs w:val="28"/>
          <w:lang w:val="uk-UA"/>
        </w:rPr>
        <w:t>ійськ</w:t>
      </w:r>
      <w:proofErr w:type="spellEnd"/>
      <w:r w:rsidRPr="00604FD4">
        <w:rPr>
          <w:sz w:val="28"/>
          <w:szCs w:val="28"/>
        </w:rPr>
        <w:t>а</w:t>
      </w:r>
    </w:p>
    <w:p w:rsidR="00FF4B79" w:rsidRPr="00604FD4" w:rsidRDefault="00FF4B79" w:rsidP="00395013">
      <w:pPr>
        <w:jc w:val="center"/>
        <w:rPr>
          <w:sz w:val="28"/>
          <w:szCs w:val="28"/>
          <w:lang w:val="uk-UA"/>
        </w:rPr>
      </w:pPr>
    </w:p>
    <w:p w:rsidR="00FF4B79" w:rsidRPr="00604FD4" w:rsidRDefault="00FF4B79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Галузь знань </w:t>
      </w:r>
      <w:r w:rsidRPr="00604FD4">
        <w:rPr>
          <w:sz w:val="28"/>
          <w:szCs w:val="28"/>
        </w:rPr>
        <w:t xml:space="preserve">03 </w:t>
      </w:r>
      <w:proofErr w:type="spellStart"/>
      <w:r w:rsidRPr="00604FD4">
        <w:rPr>
          <w:sz w:val="28"/>
          <w:szCs w:val="28"/>
        </w:rPr>
        <w:t>Гуманітарні</w:t>
      </w:r>
      <w:proofErr w:type="spellEnd"/>
      <w:r w:rsidRPr="00604FD4">
        <w:rPr>
          <w:sz w:val="28"/>
          <w:szCs w:val="28"/>
        </w:rPr>
        <w:t xml:space="preserve"> науки</w:t>
      </w:r>
      <w:r w:rsidRPr="00604FD4">
        <w:rPr>
          <w:sz w:val="28"/>
          <w:szCs w:val="28"/>
          <w:lang w:val="uk-UA"/>
        </w:rPr>
        <w:t xml:space="preserve"> </w:t>
      </w:r>
    </w:p>
    <w:p w:rsidR="00FF4B79" w:rsidRPr="00604FD4" w:rsidRDefault="00FF4B79" w:rsidP="00395013">
      <w:pPr>
        <w:jc w:val="center"/>
        <w:rPr>
          <w:sz w:val="28"/>
          <w:szCs w:val="28"/>
          <w:lang w:val="uk-UA"/>
        </w:rPr>
      </w:pPr>
    </w:p>
    <w:p w:rsidR="00FF4B79" w:rsidRPr="00604FD4" w:rsidRDefault="00FF4B79" w:rsidP="00395013">
      <w:pPr>
        <w:jc w:val="center"/>
        <w:rPr>
          <w:sz w:val="28"/>
          <w:szCs w:val="28"/>
          <w:lang w:val="uk-UA"/>
        </w:rPr>
      </w:pPr>
    </w:p>
    <w:p w:rsidR="00FF4B79" w:rsidRPr="00604FD4" w:rsidRDefault="00FF4B79" w:rsidP="00395013">
      <w:pPr>
        <w:jc w:val="center"/>
        <w:rPr>
          <w:sz w:val="28"/>
          <w:szCs w:val="28"/>
          <w:lang w:val="uk-UA"/>
        </w:rPr>
      </w:pPr>
    </w:p>
    <w:p w:rsidR="00FF4B79" w:rsidRPr="00604FD4" w:rsidRDefault="00FF4B79" w:rsidP="00395013">
      <w:pPr>
        <w:jc w:val="center"/>
        <w:rPr>
          <w:sz w:val="28"/>
          <w:szCs w:val="28"/>
          <w:lang w:val="uk-UA"/>
        </w:rPr>
      </w:pPr>
    </w:p>
    <w:p w:rsidR="00FF4B79" w:rsidRPr="00604FD4" w:rsidRDefault="00FF4B79" w:rsidP="00395013">
      <w:pPr>
        <w:jc w:val="both"/>
        <w:rPr>
          <w:sz w:val="28"/>
          <w:szCs w:val="28"/>
          <w:lang w:val="uk-UA"/>
        </w:rPr>
      </w:pPr>
    </w:p>
    <w:p w:rsidR="00FF4B79" w:rsidRPr="00604FD4" w:rsidRDefault="00FF4B79" w:rsidP="00395013">
      <w:pPr>
        <w:jc w:val="both"/>
        <w:rPr>
          <w:sz w:val="28"/>
          <w:szCs w:val="28"/>
          <w:lang w:val="uk-UA"/>
        </w:rPr>
      </w:pPr>
    </w:p>
    <w:p w:rsidR="00FF4B79" w:rsidRPr="00604FD4" w:rsidRDefault="00FF4B79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Затверджено на засіданні кафедри</w:t>
      </w:r>
    </w:p>
    <w:p w:rsidR="00FF4B79" w:rsidRPr="00604FD4" w:rsidRDefault="00FF4B79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1</w:t>
      </w:r>
      <w:r w:rsidRPr="00604FD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27 серпня 2021</w:t>
      </w:r>
      <w:r w:rsidRPr="00604FD4">
        <w:rPr>
          <w:sz w:val="28"/>
          <w:szCs w:val="28"/>
          <w:lang w:val="uk-UA"/>
        </w:rPr>
        <w:t xml:space="preserve"> р.  </w:t>
      </w:r>
    </w:p>
    <w:p w:rsidR="00FF4B79" w:rsidRPr="00604FD4" w:rsidRDefault="00FF4B79" w:rsidP="00395013">
      <w:pPr>
        <w:jc w:val="both"/>
        <w:rPr>
          <w:sz w:val="28"/>
          <w:szCs w:val="28"/>
          <w:lang w:val="uk-UA"/>
        </w:rPr>
      </w:pPr>
    </w:p>
    <w:p w:rsidR="00FF4B79" w:rsidRPr="00604FD4" w:rsidRDefault="00FF4B79" w:rsidP="00395013">
      <w:pPr>
        <w:jc w:val="both"/>
        <w:rPr>
          <w:sz w:val="28"/>
          <w:szCs w:val="28"/>
          <w:lang w:val="uk-UA"/>
        </w:rPr>
      </w:pPr>
    </w:p>
    <w:p w:rsidR="00FF4B79" w:rsidRPr="00604FD4" w:rsidRDefault="00FF4B79" w:rsidP="00395013">
      <w:pPr>
        <w:jc w:val="both"/>
        <w:rPr>
          <w:sz w:val="28"/>
          <w:szCs w:val="28"/>
          <w:lang w:val="uk-UA"/>
        </w:rPr>
      </w:pPr>
    </w:p>
    <w:p w:rsidR="00FF4B79" w:rsidRPr="00604FD4" w:rsidRDefault="00FF4B79" w:rsidP="00395013">
      <w:pPr>
        <w:jc w:val="both"/>
        <w:rPr>
          <w:sz w:val="28"/>
          <w:szCs w:val="28"/>
          <w:lang w:val="uk-UA"/>
        </w:rPr>
      </w:pPr>
    </w:p>
    <w:p w:rsidR="00FF4B79" w:rsidRPr="00604FD4" w:rsidRDefault="00FF4B79" w:rsidP="00395013">
      <w:pPr>
        <w:jc w:val="center"/>
        <w:rPr>
          <w:sz w:val="28"/>
          <w:szCs w:val="28"/>
          <w:lang w:val="uk-UA"/>
        </w:rPr>
      </w:pPr>
    </w:p>
    <w:p w:rsidR="00FF4B79" w:rsidRPr="00604FD4" w:rsidRDefault="00FF4B79" w:rsidP="00395013">
      <w:pPr>
        <w:jc w:val="center"/>
        <w:rPr>
          <w:sz w:val="28"/>
          <w:szCs w:val="28"/>
          <w:lang w:val="uk-UA"/>
        </w:rPr>
      </w:pPr>
    </w:p>
    <w:p w:rsidR="00FF4B79" w:rsidRPr="00604FD4" w:rsidRDefault="00FF4B79" w:rsidP="00395013">
      <w:pPr>
        <w:jc w:val="center"/>
        <w:rPr>
          <w:sz w:val="28"/>
          <w:szCs w:val="28"/>
          <w:lang w:val="uk-UA"/>
        </w:rPr>
      </w:pPr>
    </w:p>
    <w:p w:rsidR="00FF4B79" w:rsidRPr="00604FD4" w:rsidRDefault="00FF4B79" w:rsidP="00395013">
      <w:pPr>
        <w:jc w:val="center"/>
        <w:rPr>
          <w:sz w:val="28"/>
          <w:szCs w:val="28"/>
          <w:lang w:val="uk-UA"/>
        </w:rPr>
      </w:pPr>
    </w:p>
    <w:p w:rsidR="00FF4B79" w:rsidRPr="00604FD4" w:rsidRDefault="00FF4B79" w:rsidP="00395013">
      <w:pPr>
        <w:jc w:val="center"/>
        <w:rPr>
          <w:sz w:val="28"/>
          <w:szCs w:val="28"/>
          <w:lang w:val="uk-UA"/>
        </w:rPr>
      </w:pPr>
    </w:p>
    <w:p w:rsidR="00FF4B79" w:rsidRPr="00604FD4" w:rsidRDefault="00FF4B79" w:rsidP="00441108">
      <w:pPr>
        <w:rPr>
          <w:sz w:val="28"/>
          <w:szCs w:val="28"/>
          <w:lang w:val="uk-UA"/>
        </w:rPr>
      </w:pPr>
    </w:p>
    <w:p w:rsidR="00FF4B79" w:rsidRPr="00604FD4" w:rsidRDefault="00FF4B79" w:rsidP="00BC32A7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м. Івано-Франківськ </w:t>
      </w:r>
      <w:r>
        <w:rPr>
          <w:sz w:val="28"/>
          <w:szCs w:val="28"/>
          <w:lang w:val="uk-UA"/>
        </w:rPr>
        <w:t>–</w:t>
      </w:r>
      <w:r w:rsidRPr="00604FD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FF4B79" w:rsidRPr="00604FD4" w:rsidTr="00524D7E">
        <w:tc>
          <w:tcPr>
            <w:tcW w:w="9345" w:type="dxa"/>
            <w:gridSpan w:val="9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FF4B79" w:rsidRPr="00604FD4" w:rsidTr="00524D7E">
        <w:tc>
          <w:tcPr>
            <w:tcW w:w="2547" w:type="dxa"/>
            <w:gridSpan w:val="3"/>
          </w:tcPr>
          <w:p w:rsidR="00FF4B79" w:rsidRPr="00604FD4" w:rsidRDefault="00FF4B79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FF4B79" w:rsidRPr="00604FD4" w:rsidRDefault="00FF4B79" w:rsidP="00524D7E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Інфо-медійна</w:t>
            </w:r>
            <w:proofErr w:type="spellEnd"/>
            <w:r>
              <w:rPr>
                <w:lang w:val="uk-UA"/>
              </w:rPr>
              <w:t xml:space="preserve"> грамотність</w:t>
            </w:r>
          </w:p>
        </w:tc>
      </w:tr>
      <w:tr w:rsidR="00FF4B79" w:rsidRPr="00604FD4" w:rsidTr="00524D7E">
        <w:tc>
          <w:tcPr>
            <w:tcW w:w="2547" w:type="dxa"/>
            <w:gridSpan w:val="3"/>
          </w:tcPr>
          <w:p w:rsidR="00FF4B79" w:rsidRPr="00604FD4" w:rsidRDefault="00FF4B79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FF4B79" w:rsidRPr="00604FD4" w:rsidRDefault="00FF4B79" w:rsidP="00524D7E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Гошилик</w:t>
            </w:r>
            <w:proofErr w:type="spellEnd"/>
            <w:r>
              <w:rPr>
                <w:lang w:val="uk-UA"/>
              </w:rPr>
              <w:t xml:space="preserve"> Наталія Сергіївна</w:t>
            </w:r>
          </w:p>
        </w:tc>
      </w:tr>
      <w:tr w:rsidR="00FF4B79" w:rsidRPr="00604FD4" w:rsidTr="00524D7E">
        <w:tc>
          <w:tcPr>
            <w:tcW w:w="2547" w:type="dxa"/>
            <w:gridSpan w:val="3"/>
          </w:tcPr>
          <w:p w:rsidR="00FF4B79" w:rsidRPr="00604FD4" w:rsidRDefault="00FF4B79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FF4B79" w:rsidRPr="00604FD4" w:rsidRDefault="00FF4B79" w:rsidP="00524D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0668567909</w:t>
            </w:r>
          </w:p>
        </w:tc>
      </w:tr>
      <w:tr w:rsidR="00FF4B79" w:rsidRPr="009B3739" w:rsidTr="00524D7E">
        <w:tc>
          <w:tcPr>
            <w:tcW w:w="2547" w:type="dxa"/>
            <w:gridSpan w:val="3"/>
          </w:tcPr>
          <w:p w:rsidR="00FF4B79" w:rsidRPr="00604FD4" w:rsidRDefault="00FF4B79" w:rsidP="00EE1819">
            <w:pPr>
              <w:rPr>
                <w:b/>
                <w:lang w:val="uk-UA"/>
              </w:rPr>
            </w:pPr>
            <w:proofErr w:type="spellStart"/>
            <w:r w:rsidRPr="00604FD4">
              <w:rPr>
                <w:b/>
                <w:sz w:val="22"/>
                <w:szCs w:val="22"/>
              </w:rPr>
              <w:t>E-mail</w:t>
            </w:r>
            <w:proofErr w:type="spellEnd"/>
            <w:r w:rsidRPr="00604FD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FD4">
              <w:rPr>
                <w:b/>
                <w:sz w:val="22"/>
                <w:szCs w:val="22"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FF4B79" w:rsidRPr="00576043" w:rsidRDefault="00FF4B79" w:rsidP="00524D7E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nataliia</w:t>
            </w:r>
            <w:proofErr w:type="spellEnd"/>
            <w:r w:rsidRPr="00576043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goshylyk</w:t>
            </w:r>
            <w:proofErr w:type="spellEnd"/>
            <w:r w:rsidRPr="00576043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576043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576043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FF4B79" w:rsidRPr="00604FD4" w:rsidTr="00524D7E">
        <w:tc>
          <w:tcPr>
            <w:tcW w:w="2547" w:type="dxa"/>
            <w:gridSpan w:val="3"/>
          </w:tcPr>
          <w:p w:rsidR="00FF4B79" w:rsidRPr="00604FD4" w:rsidRDefault="00FF4B79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FF4B79" w:rsidRPr="00604FD4" w:rsidRDefault="00FF4B79" w:rsidP="00524D7E">
            <w:pPr>
              <w:jc w:val="both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FF4B79" w:rsidRPr="00604FD4" w:rsidTr="00524D7E">
        <w:tc>
          <w:tcPr>
            <w:tcW w:w="2547" w:type="dxa"/>
            <w:gridSpan w:val="3"/>
          </w:tcPr>
          <w:p w:rsidR="00FF4B79" w:rsidRPr="00604FD4" w:rsidRDefault="00FF4B79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FF4B79" w:rsidRPr="00604FD4" w:rsidRDefault="00FF4B79" w:rsidP="00524D7E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604FD4">
              <w:rPr>
                <w:sz w:val="22"/>
                <w:szCs w:val="22"/>
                <w:lang w:val="uk-UA"/>
              </w:rPr>
              <w:t xml:space="preserve"> кредити ЄКТС,</w:t>
            </w:r>
            <w:r>
              <w:rPr>
                <w:sz w:val="22"/>
                <w:szCs w:val="22"/>
                <w:lang w:val="en-US"/>
              </w:rPr>
              <w:t xml:space="preserve"> 90</w:t>
            </w:r>
            <w:r w:rsidRPr="00604FD4">
              <w:rPr>
                <w:sz w:val="22"/>
                <w:szCs w:val="22"/>
                <w:lang w:val="uk-UA"/>
              </w:rPr>
              <w:t xml:space="preserve"> год.</w:t>
            </w:r>
          </w:p>
        </w:tc>
      </w:tr>
      <w:tr w:rsidR="00FF4B79" w:rsidRPr="009B3739" w:rsidTr="00524D7E">
        <w:tc>
          <w:tcPr>
            <w:tcW w:w="2547" w:type="dxa"/>
            <w:gridSpan w:val="3"/>
          </w:tcPr>
          <w:p w:rsidR="00FF4B79" w:rsidRPr="00604FD4" w:rsidRDefault="00FF4B79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FF4B79" w:rsidRPr="00604FD4" w:rsidRDefault="00DB37CB" w:rsidP="00524D7E">
            <w:pPr>
              <w:jc w:val="both"/>
              <w:rPr>
                <w:lang w:val="uk-UA"/>
              </w:rPr>
            </w:pPr>
            <w:hyperlink r:id="rId5" w:history="1">
              <w:r w:rsidR="00FF4B79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http</w:t>
              </w:r>
              <w:r w:rsidR="00FF4B79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FF4B79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www</w:t>
              </w:r>
              <w:r w:rsidR="00FF4B79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FF4B79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d</w:t>
              </w:r>
              <w:r w:rsidR="00FF4B79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FF4B79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learn</w:t>
              </w:r>
              <w:r w:rsidR="00FF4B79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FF4B79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p</w:t>
              </w:r>
              <w:r w:rsidR="00FF4B79" w:rsidRPr="00B72500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n</w:t>
              </w:r>
              <w:r w:rsidR="00FF4B79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u</w:t>
              </w:r>
              <w:r w:rsidR="00FF4B79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FF4B79" w:rsidRPr="00B72500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edu</w:t>
              </w:r>
              <w:r w:rsidR="00FF4B79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FF4B79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FF4B79" w:rsidRPr="00604FD4" w:rsidTr="00524D7E">
        <w:tc>
          <w:tcPr>
            <w:tcW w:w="2547" w:type="dxa"/>
            <w:gridSpan w:val="3"/>
          </w:tcPr>
          <w:p w:rsidR="00FF4B79" w:rsidRPr="00604FD4" w:rsidRDefault="00FF4B79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FF4B79" w:rsidRPr="002340A2" w:rsidRDefault="00FF4B79" w:rsidP="00524D7E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 15.00</w:t>
            </w:r>
          </w:p>
        </w:tc>
      </w:tr>
      <w:tr w:rsidR="00FF4B79" w:rsidRPr="00604FD4" w:rsidTr="00524D7E">
        <w:tc>
          <w:tcPr>
            <w:tcW w:w="9345" w:type="dxa"/>
            <w:gridSpan w:val="9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FF4B79" w:rsidRPr="009B3739" w:rsidTr="00524D7E">
        <w:tc>
          <w:tcPr>
            <w:tcW w:w="9345" w:type="dxa"/>
            <w:gridSpan w:val="9"/>
          </w:tcPr>
          <w:p w:rsidR="00FF4B79" w:rsidRDefault="00FF4B79" w:rsidP="00524D7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604FD4">
              <w:rPr>
                <w:sz w:val="22"/>
                <w:szCs w:val="22"/>
                <w:u w:val="single"/>
                <w:lang w:val="uk-UA"/>
              </w:rPr>
              <w:t>Предметом</w:t>
            </w:r>
            <w:r w:rsidRPr="00604FD4">
              <w:rPr>
                <w:sz w:val="22"/>
                <w:szCs w:val="22"/>
                <w:lang w:val="uk-UA"/>
              </w:rPr>
              <w:t xml:space="preserve"> вивчення навчальної дисципліни є </w:t>
            </w:r>
            <w:r>
              <w:rPr>
                <w:sz w:val="22"/>
                <w:szCs w:val="22"/>
                <w:lang w:val="uk-UA"/>
              </w:rPr>
              <w:t>принципи функціонування сучасних традиційних тат нових медіа, їх змістові та формальні характеристики.</w:t>
            </w:r>
          </w:p>
          <w:p w:rsidR="00FF4B79" w:rsidRPr="004A6D3E" w:rsidRDefault="00FF4B79" w:rsidP="00524D7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A6D3E">
              <w:rPr>
                <w:sz w:val="22"/>
                <w:szCs w:val="22"/>
                <w:lang w:val="uk-UA"/>
              </w:rPr>
              <w:t>Дисципліна «</w:t>
            </w:r>
            <w:proofErr w:type="spellStart"/>
            <w:r w:rsidRPr="004A6D3E">
              <w:rPr>
                <w:sz w:val="22"/>
                <w:szCs w:val="22"/>
                <w:lang w:val="uk-UA"/>
              </w:rPr>
              <w:t>Інфо-медійна</w:t>
            </w:r>
            <w:proofErr w:type="spellEnd"/>
            <w:r w:rsidRPr="004A6D3E">
              <w:rPr>
                <w:sz w:val="22"/>
                <w:szCs w:val="22"/>
                <w:lang w:val="uk-UA"/>
              </w:rPr>
              <w:t xml:space="preserve"> грамотність» спрямована на розвиток критичного мислення, посилення </w:t>
            </w:r>
            <w:proofErr w:type="spellStart"/>
            <w:r w:rsidRPr="004A6D3E">
              <w:rPr>
                <w:b/>
                <w:bCs/>
                <w:sz w:val="22"/>
                <w:szCs w:val="22"/>
                <w:lang w:val="uk-UA"/>
              </w:rPr>
              <w:t>медіаграмотності</w:t>
            </w:r>
            <w:proofErr w:type="spellEnd"/>
            <w:r w:rsidRPr="004A6D3E">
              <w:rPr>
                <w:sz w:val="22"/>
                <w:szCs w:val="22"/>
                <w:lang w:val="uk-UA"/>
              </w:rPr>
              <w:t xml:space="preserve">, тобто розуміння як працюють медіа (власники, журналістські стандарти), уміння розрізняти типи контенту, види маніпуляцій; </w:t>
            </w:r>
            <w:r w:rsidRPr="004A6D3E">
              <w:rPr>
                <w:b/>
                <w:bCs/>
                <w:sz w:val="22"/>
                <w:szCs w:val="22"/>
                <w:lang w:val="uk-UA"/>
              </w:rPr>
              <w:t>інформаційної грамотності</w:t>
            </w:r>
            <w:r w:rsidRPr="004A6D3E">
              <w:rPr>
                <w:sz w:val="22"/>
                <w:szCs w:val="22"/>
                <w:lang w:val="uk-UA"/>
              </w:rPr>
              <w:t xml:space="preserve">,  а саме пошуку та роботи з джерелами та першоджерелами, уміння розрізняти факти та судження, систематизувати інформацію, </w:t>
            </w:r>
            <w:proofErr w:type="spellStart"/>
            <w:r w:rsidRPr="004A6D3E">
              <w:rPr>
                <w:sz w:val="22"/>
                <w:szCs w:val="22"/>
                <w:lang w:val="uk-UA"/>
              </w:rPr>
              <w:t>обгрунтовувати</w:t>
            </w:r>
            <w:proofErr w:type="spellEnd"/>
            <w:r w:rsidRPr="004A6D3E">
              <w:rPr>
                <w:sz w:val="22"/>
                <w:szCs w:val="22"/>
                <w:lang w:val="uk-UA"/>
              </w:rPr>
              <w:t xml:space="preserve"> гіпотези, аналізувати цифровий слід. Робота протягом курсу спрямована на </w:t>
            </w:r>
            <w:proofErr w:type="spellStart"/>
            <w:r w:rsidRPr="004A6D3E">
              <w:rPr>
                <w:sz w:val="22"/>
                <w:szCs w:val="22"/>
                <w:lang w:val="uk-UA"/>
              </w:rPr>
              <w:t>інноваційність</w:t>
            </w:r>
            <w:proofErr w:type="spellEnd"/>
            <w:r w:rsidRPr="004A6D3E">
              <w:rPr>
                <w:sz w:val="22"/>
                <w:szCs w:val="22"/>
                <w:lang w:val="uk-UA"/>
              </w:rPr>
              <w:t xml:space="preserve"> та розвиток креативності студентів, їх вміння втілювати ідеї завдяки </w:t>
            </w:r>
            <w:proofErr w:type="spellStart"/>
            <w:r w:rsidRPr="004A6D3E">
              <w:rPr>
                <w:sz w:val="22"/>
                <w:szCs w:val="22"/>
                <w:lang w:val="uk-UA"/>
              </w:rPr>
              <w:t>онлайн</w:t>
            </w:r>
            <w:proofErr w:type="spellEnd"/>
            <w:r w:rsidRPr="004A6D3E">
              <w:rPr>
                <w:sz w:val="22"/>
                <w:szCs w:val="22"/>
                <w:lang w:val="uk-UA"/>
              </w:rPr>
              <w:t xml:space="preserve"> інструментам. </w:t>
            </w:r>
          </w:p>
          <w:p w:rsidR="00FF4B79" w:rsidRPr="00604FD4" w:rsidRDefault="00FF4B79" w:rsidP="00524D7E">
            <w:pPr>
              <w:ind w:firstLine="310"/>
              <w:jc w:val="both"/>
              <w:rPr>
                <w:lang w:val="uk-UA"/>
              </w:rPr>
            </w:pPr>
          </w:p>
        </w:tc>
      </w:tr>
      <w:tr w:rsidR="00FF4B79" w:rsidRPr="00604FD4" w:rsidTr="00524D7E">
        <w:tc>
          <w:tcPr>
            <w:tcW w:w="9345" w:type="dxa"/>
            <w:gridSpan w:val="9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604FD4">
              <w:rPr>
                <w:b/>
                <w:sz w:val="22"/>
                <w:szCs w:val="22"/>
              </w:rPr>
              <w:t xml:space="preserve">Мета 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FF4B79" w:rsidRPr="00604FD4" w:rsidTr="00524D7E">
        <w:tc>
          <w:tcPr>
            <w:tcW w:w="9345" w:type="dxa"/>
            <w:gridSpan w:val="9"/>
          </w:tcPr>
          <w:p w:rsidR="00FF4B79" w:rsidRPr="00252BF9" w:rsidRDefault="00FF4B79" w:rsidP="00524D7E">
            <w:pPr>
              <w:ind w:firstLine="310"/>
              <w:jc w:val="both"/>
              <w:rPr>
                <w:lang w:val="uk-UA"/>
              </w:rPr>
            </w:pPr>
            <w:r w:rsidRPr="00252BF9">
              <w:rPr>
                <w:bCs/>
                <w:sz w:val="22"/>
                <w:szCs w:val="22"/>
                <w:u w:val="single"/>
                <w:lang w:val="uk-UA"/>
              </w:rPr>
              <w:t>Метою</w:t>
            </w:r>
            <w:r w:rsidRPr="00252BF9">
              <w:rPr>
                <w:sz w:val="22"/>
                <w:szCs w:val="22"/>
                <w:lang w:val="uk-UA"/>
              </w:rPr>
              <w:t xml:space="preserve"> вивчення навчальної дисципліни є формування </w:t>
            </w:r>
            <w:proofErr w:type="spellStart"/>
            <w:r w:rsidRPr="00252BF9">
              <w:rPr>
                <w:sz w:val="22"/>
                <w:szCs w:val="22"/>
                <w:lang w:val="uk-UA"/>
              </w:rPr>
              <w:t>інфо-медійно</w:t>
            </w:r>
            <w:proofErr w:type="spellEnd"/>
            <w:r w:rsidRPr="00252BF9">
              <w:rPr>
                <w:sz w:val="22"/>
                <w:szCs w:val="22"/>
                <w:lang w:val="uk-UA"/>
              </w:rPr>
              <w:t xml:space="preserve"> грамотної особистості через посилення критичного мислення, розвиток здатності до </w:t>
            </w:r>
            <w:proofErr w:type="spellStart"/>
            <w:r w:rsidRPr="00252BF9">
              <w:rPr>
                <w:sz w:val="22"/>
                <w:szCs w:val="22"/>
                <w:lang w:val="uk-UA"/>
              </w:rPr>
              <w:t>медіатворчості</w:t>
            </w:r>
            <w:proofErr w:type="spellEnd"/>
            <w:r w:rsidRPr="00252BF9">
              <w:rPr>
                <w:sz w:val="22"/>
                <w:szCs w:val="22"/>
                <w:lang w:val="uk-UA"/>
              </w:rPr>
              <w:t xml:space="preserve"> та їх застосування  в професійному середовищі. </w:t>
            </w:r>
          </w:p>
          <w:p w:rsidR="00FF4B79" w:rsidRPr="00252BF9" w:rsidRDefault="00FF4B79" w:rsidP="00554462">
            <w:pPr>
              <w:ind w:firstLine="310"/>
              <w:jc w:val="both"/>
              <w:rPr>
                <w:lang w:val="uk-UA"/>
              </w:rPr>
            </w:pPr>
            <w:r w:rsidRPr="00252BF9">
              <w:rPr>
                <w:bCs/>
                <w:sz w:val="22"/>
                <w:szCs w:val="22"/>
                <w:u w:val="single"/>
                <w:lang w:val="uk-UA"/>
              </w:rPr>
              <w:t>Основними цілями</w:t>
            </w:r>
            <w:r w:rsidRPr="00252BF9">
              <w:rPr>
                <w:sz w:val="22"/>
                <w:szCs w:val="22"/>
                <w:lang w:val="uk-UA"/>
              </w:rPr>
              <w:t xml:space="preserve"> вивчення дисципліни є </w:t>
            </w:r>
          </w:p>
          <w:p w:rsidR="00FF4B79" w:rsidRPr="00252BF9" w:rsidRDefault="00FF4B79" w:rsidP="00554462">
            <w:pPr>
              <w:ind w:firstLine="310"/>
              <w:jc w:val="both"/>
              <w:rPr>
                <w:lang w:val="uk-UA"/>
              </w:rPr>
            </w:pPr>
            <w:r w:rsidRPr="00252BF9">
              <w:rPr>
                <w:sz w:val="22"/>
                <w:szCs w:val="22"/>
                <w:lang w:val="uk-UA"/>
              </w:rPr>
              <w:t>•</w:t>
            </w:r>
            <w:r w:rsidRPr="00252BF9">
              <w:rPr>
                <w:sz w:val="22"/>
                <w:szCs w:val="22"/>
                <w:lang w:val="uk-UA"/>
              </w:rPr>
              <w:tab/>
              <w:t xml:space="preserve">ознайомити студентів з теоретичними основами </w:t>
            </w:r>
            <w:proofErr w:type="spellStart"/>
            <w:r w:rsidRPr="00252BF9">
              <w:rPr>
                <w:sz w:val="22"/>
                <w:szCs w:val="22"/>
                <w:lang w:val="uk-UA"/>
              </w:rPr>
              <w:t>інфо-медійної</w:t>
            </w:r>
            <w:proofErr w:type="spellEnd"/>
            <w:r w:rsidRPr="00252BF9">
              <w:rPr>
                <w:sz w:val="22"/>
                <w:szCs w:val="22"/>
                <w:lang w:val="uk-UA"/>
              </w:rPr>
              <w:t xml:space="preserve"> грамотності; </w:t>
            </w:r>
          </w:p>
          <w:p w:rsidR="00FF4B79" w:rsidRPr="00252BF9" w:rsidRDefault="00FF4B79" w:rsidP="00554462">
            <w:pPr>
              <w:ind w:firstLine="310"/>
              <w:jc w:val="both"/>
              <w:rPr>
                <w:lang w:val="uk-UA"/>
              </w:rPr>
            </w:pPr>
            <w:r w:rsidRPr="00252BF9">
              <w:rPr>
                <w:sz w:val="22"/>
                <w:szCs w:val="22"/>
                <w:lang w:val="uk-UA"/>
              </w:rPr>
              <w:t>•</w:t>
            </w:r>
            <w:r w:rsidRPr="00252BF9">
              <w:rPr>
                <w:sz w:val="22"/>
                <w:szCs w:val="22"/>
                <w:lang w:val="uk-UA"/>
              </w:rPr>
              <w:tab/>
              <w:t xml:space="preserve">ознайомити з основними видами </w:t>
            </w:r>
            <w:proofErr w:type="spellStart"/>
            <w:r w:rsidRPr="00252BF9">
              <w:rPr>
                <w:sz w:val="22"/>
                <w:szCs w:val="22"/>
                <w:lang w:val="uk-UA"/>
              </w:rPr>
              <w:t>медіаповідомлень</w:t>
            </w:r>
            <w:proofErr w:type="spellEnd"/>
            <w:r w:rsidRPr="00252BF9">
              <w:rPr>
                <w:sz w:val="22"/>
                <w:szCs w:val="22"/>
                <w:lang w:val="uk-UA"/>
              </w:rPr>
              <w:t>;</w:t>
            </w:r>
          </w:p>
          <w:p w:rsidR="00FF4B79" w:rsidRPr="00252BF9" w:rsidRDefault="00FF4B79" w:rsidP="00554462">
            <w:pPr>
              <w:ind w:firstLine="310"/>
              <w:jc w:val="both"/>
              <w:rPr>
                <w:lang w:val="uk-UA"/>
              </w:rPr>
            </w:pPr>
            <w:r w:rsidRPr="00252BF9">
              <w:rPr>
                <w:sz w:val="22"/>
                <w:szCs w:val="22"/>
                <w:lang w:val="uk-UA"/>
              </w:rPr>
              <w:t>•</w:t>
            </w:r>
            <w:r w:rsidRPr="00252BF9">
              <w:rPr>
                <w:sz w:val="22"/>
                <w:szCs w:val="22"/>
                <w:lang w:val="uk-UA"/>
              </w:rPr>
              <w:tab/>
              <w:t xml:space="preserve">розглянути основні принципи побудови </w:t>
            </w:r>
            <w:proofErr w:type="spellStart"/>
            <w:r w:rsidRPr="00252BF9">
              <w:rPr>
                <w:sz w:val="22"/>
                <w:szCs w:val="22"/>
                <w:lang w:val="uk-UA"/>
              </w:rPr>
              <w:t>медіатекстів</w:t>
            </w:r>
            <w:proofErr w:type="spellEnd"/>
            <w:r w:rsidRPr="00252BF9">
              <w:rPr>
                <w:sz w:val="22"/>
                <w:szCs w:val="22"/>
                <w:lang w:val="uk-UA"/>
              </w:rPr>
              <w:t xml:space="preserve">, принципи маніпуляцій, види </w:t>
            </w:r>
            <w:proofErr w:type="spellStart"/>
            <w:r w:rsidRPr="00252BF9">
              <w:rPr>
                <w:sz w:val="22"/>
                <w:szCs w:val="22"/>
                <w:lang w:val="uk-UA"/>
              </w:rPr>
              <w:t>дезінформаційних</w:t>
            </w:r>
            <w:proofErr w:type="spellEnd"/>
            <w:r w:rsidRPr="00252BF9">
              <w:rPr>
                <w:sz w:val="22"/>
                <w:szCs w:val="22"/>
                <w:lang w:val="uk-UA"/>
              </w:rPr>
              <w:t xml:space="preserve"> повідомлень; </w:t>
            </w:r>
          </w:p>
          <w:p w:rsidR="00FF4B79" w:rsidRPr="00252BF9" w:rsidRDefault="00FF4B79" w:rsidP="00554462">
            <w:pPr>
              <w:ind w:firstLine="310"/>
              <w:jc w:val="both"/>
              <w:rPr>
                <w:lang w:val="uk-UA"/>
              </w:rPr>
            </w:pPr>
            <w:r w:rsidRPr="00252BF9">
              <w:rPr>
                <w:sz w:val="22"/>
                <w:szCs w:val="22"/>
                <w:lang w:val="uk-UA"/>
              </w:rPr>
              <w:t>•</w:t>
            </w:r>
            <w:r w:rsidRPr="00252BF9">
              <w:rPr>
                <w:sz w:val="22"/>
                <w:szCs w:val="22"/>
                <w:lang w:val="uk-UA"/>
              </w:rPr>
              <w:tab/>
              <w:t xml:space="preserve">розкрити основні принципи використання мовних засобів у </w:t>
            </w:r>
            <w:proofErr w:type="spellStart"/>
            <w:r w:rsidRPr="00252BF9">
              <w:rPr>
                <w:sz w:val="22"/>
                <w:szCs w:val="22"/>
                <w:lang w:val="uk-UA"/>
              </w:rPr>
              <w:t>медіатекстах</w:t>
            </w:r>
            <w:proofErr w:type="spellEnd"/>
            <w:r w:rsidRPr="00252BF9">
              <w:rPr>
                <w:sz w:val="22"/>
                <w:szCs w:val="22"/>
                <w:lang w:val="uk-UA"/>
              </w:rPr>
              <w:t>;</w:t>
            </w:r>
          </w:p>
          <w:p w:rsidR="00FF4B79" w:rsidRPr="00252BF9" w:rsidRDefault="00FF4B79" w:rsidP="00554462">
            <w:pPr>
              <w:ind w:firstLine="310"/>
              <w:jc w:val="both"/>
              <w:rPr>
                <w:lang w:val="uk-UA"/>
              </w:rPr>
            </w:pPr>
            <w:r w:rsidRPr="00252BF9">
              <w:rPr>
                <w:sz w:val="22"/>
                <w:szCs w:val="22"/>
                <w:lang w:val="uk-UA"/>
              </w:rPr>
              <w:t>•</w:t>
            </w:r>
            <w:r w:rsidRPr="00252BF9">
              <w:rPr>
                <w:sz w:val="22"/>
                <w:szCs w:val="22"/>
                <w:lang w:val="uk-UA"/>
              </w:rPr>
              <w:tab/>
              <w:t xml:space="preserve">ознайомити з базовими принципами використання візуальних засобів у сучасних </w:t>
            </w:r>
            <w:proofErr w:type="spellStart"/>
            <w:r w:rsidRPr="00252BF9">
              <w:rPr>
                <w:sz w:val="22"/>
                <w:szCs w:val="22"/>
                <w:lang w:val="uk-UA"/>
              </w:rPr>
              <w:t>медіаповідомленнях</w:t>
            </w:r>
            <w:proofErr w:type="spellEnd"/>
            <w:r w:rsidRPr="00252BF9">
              <w:rPr>
                <w:sz w:val="22"/>
                <w:szCs w:val="22"/>
                <w:lang w:val="uk-UA"/>
              </w:rPr>
              <w:t>.</w:t>
            </w:r>
          </w:p>
        </w:tc>
      </w:tr>
      <w:tr w:rsidR="00FF4B79" w:rsidRPr="00604FD4" w:rsidTr="00524D7E">
        <w:tc>
          <w:tcPr>
            <w:tcW w:w="9345" w:type="dxa"/>
            <w:gridSpan w:val="9"/>
          </w:tcPr>
          <w:p w:rsidR="00FF4B79" w:rsidRPr="00252BF9" w:rsidRDefault="00FF4B79" w:rsidP="00524D7E">
            <w:pPr>
              <w:jc w:val="center"/>
              <w:rPr>
                <w:b/>
                <w:lang w:val="uk-UA"/>
              </w:rPr>
            </w:pPr>
            <w:r w:rsidRPr="00252BF9">
              <w:rPr>
                <w:b/>
                <w:sz w:val="22"/>
                <w:szCs w:val="22"/>
                <w:lang w:val="uk-UA"/>
              </w:rPr>
              <w:t xml:space="preserve">4. Програмні компетентності </w:t>
            </w:r>
          </w:p>
        </w:tc>
      </w:tr>
      <w:tr w:rsidR="00FF4B79" w:rsidRPr="00604FD4" w:rsidTr="00524D7E">
        <w:tc>
          <w:tcPr>
            <w:tcW w:w="9345" w:type="dxa"/>
            <w:gridSpan w:val="9"/>
          </w:tcPr>
          <w:p w:rsidR="00FF4B79" w:rsidRPr="00252BF9" w:rsidRDefault="00FF4B79" w:rsidP="00524D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 w:rsidRPr="00252BF9">
              <w:rPr>
                <w:color w:val="auto"/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FF4B79" w:rsidRPr="00252BF9" w:rsidRDefault="00FF4B79" w:rsidP="002340A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252BF9">
              <w:rPr>
                <w:color w:val="auto"/>
                <w:sz w:val="22"/>
                <w:szCs w:val="22"/>
                <w:lang w:val="uk-UA"/>
              </w:rPr>
              <w:t>ЗК 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FF4B79" w:rsidRPr="00252BF9" w:rsidRDefault="00FF4B79" w:rsidP="002340A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252BF9">
              <w:rPr>
                <w:color w:val="auto"/>
                <w:sz w:val="22"/>
                <w:szCs w:val="22"/>
                <w:lang w:val="uk-UA"/>
              </w:rPr>
              <w:t>ЗК 4. Здатність бути критичним, самокритичним і відповідальним за вироблення та ухвалення рішень у непередбачуваних контекстах.</w:t>
            </w:r>
          </w:p>
          <w:p w:rsidR="00FF4B79" w:rsidRPr="00252BF9" w:rsidRDefault="00FF4B79" w:rsidP="002340A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252BF9">
              <w:rPr>
                <w:color w:val="auto"/>
                <w:sz w:val="22"/>
                <w:szCs w:val="22"/>
                <w:lang w:val="uk-UA"/>
              </w:rPr>
              <w:t>ЗК 6. Здатність до пошуку, опрацювання та аналізу інформації з різних джерел</w:t>
            </w:r>
          </w:p>
          <w:p w:rsidR="00FF4B79" w:rsidRPr="00252BF9" w:rsidRDefault="00FF4B79" w:rsidP="002340A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252BF9">
              <w:rPr>
                <w:color w:val="auto"/>
                <w:sz w:val="22"/>
                <w:szCs w:val="22"/>
                <w:lang w:val="uk-UA"/>
              </w:rPr>
              <w:t>ЗК 7. Уміння виявляти, ставити та вирішувати проблеми</w:t>
            </w:r>
          </w:p>
          <w:p w:rsidR="00FF4B79" w:rsidRPr="00252BF9" w:rsidRDefault="00FF4B79" w:rsidP="002340A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252BF9">
              <w:rPr>
                <w:color w:val="auto"/>
                <w:sz w:val="22"/>
                <w:szCs w:val="22"/>
                <w:lang w:val="uk-UA"/>
              </w:rPr>
              <w:t>ЗК 8 Здатність працювати в команді та автономно</w:t>
            </w:r>
          </w:p>
          <w:p w:rsidR="00FF4B79" w:rsidRPr="00252BF9" w:rsidRDefault="00FF4B79" w:rsidP="0036233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252BF9">
              <w:rPr>
                <w:color w:val="auto"/>
                <w:sz w:val="22"/>
                <w:szCs w:val="22"/>
                <w:lang w:val="uk-UA"/>
              </w:rPr>
              <w:t>ЗК 10 Здатність до абстрактного мислення, аналізу та синтезу.</w:t>
            </w:r>
          </w:p>
          <w:p w:rsidR="00FF4B79" w:rsidRPr="00252BF9" w:rsidRDefault="00FF4B79" w:rsidP="0036233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252BF9">
              <w:rPr>
                <w:color w:val="auto"/>
                <w:sz w:val="22"/>
                <w:szCs w:val="22"/>
                <w:lang w:val="uk-UA"/>
              </w:rPr>
              <w:t>ЗК 11 Здатність застосовувати знання у практичних ситуаціях професійної або навчальної діяльності.</w:t>
            </w:r>
          </w:p>
          <w:p w:rsidR="00FF4B79" w:rsidRPr="00252BF9" w:rsidRDefault="00FF4B79" w:rsidP="0036233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252BF9">
              <w:rPr>
                <w:color w:val="auto"/>
                <w:sz w:val="22"/>
                <w:szCs w:val="22"/>
                <w:lang w:val="uk-UA"/>
              </w:rPr>
              <w:t>ЗК 12 Навички використання інформаційних і комунікаційних технологій.</w:t>
            </w:r>
          </w:p>
          <w:p w:rsidR="00FF4B79" w:rsidRPr="00252BF9" w:rsidRDefault="00FF4B79" w:rsidP="002340A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252BF9">
              <w:rPr>
                <w:color w:val="auto"/>
                <w:sz w:val="22"/>
                <w:szCs w:val="22"/>
                <w:lang w:val="uk-UA"/>
              </w:rPr>
              <w:t>ЗК 13 Здатність проведення досліджень на належному рівні з урахуванням основних принципів захисту інтелектуальної власності.</w:t>
            </w:r>
          </w:p>
          <w:p w:rsidR="00FF4B79" w:rsidRPr="00252BF9" w:rsidRDefault="00FF4B79" w:rsidP="00524D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</w:p>
          <w:p w:rsidR="00FF4B79" w:rsidRPr="00252BF9" w:rsidRDefault="00FF4B79" w:rsidP="00524D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 w:rsidRPr="00252BF9">
              <w:rPr>
                <w:color w:val="auto"/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FF4B79" w:rsidRPr="00252BF9" w:rsidRDefault="00FF4B79" w:rsidP="00362339">
            <w:pPr>
              <w:pStyle w:val="Default"/>
              <w:ind w:firstLine="318"/>
              <w:jc w:val="both"/>
              <w:rPr>
                <w:color w:val="auto"/>
                <w:sz w:val="22"/>
                <w:szCs w:val="22"/>
              </w:rPr>
            </w:pPr>
            <w:r w:rsidRPr="00252BF9">
              <w:rPr>
                <w:color w:val="auto"/>
                <w:sz w:val="22"/>
                <w:szCs w:val="22"/>
              </w:rPr>
              <w:t>ФК 2 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FF4B79" w:rsidRPr="00252BF9" w:rsidRDefault="00FF4B79" w:rsidP="00362339">
            <w:pPr>
              <w:pStyle w:val="Default"/>
              <w:ind w:firstLine="318"/>
              <w:jc w:val="both"/>
              <w:rPr>
                <w:color w:val="auto"/>
                <w:sz w:val="22"/>
                <w:szCs w:val="22"/>
              </w:rPr>
            </w:pPr>
            <w:r w:rsidRPr="00252BF9">
              <w:rPr>
                <w:color w:val="auto"/>
                <w:sz w:val="22"/>
                <w:szCs w:val="22"/>
              </w:rPr>
              <w:t xml:space="preserve">ФК 3 Здатність використовувати в професійній діяльності знання з теорії та історії </w:t>
            </w:r>
            <w:r w:rsidRPr="00252BF9">
              <w:rPr>
                <w:color w:val="auto"/>
                <w:sz w:val="22"/>
                <w:szCs w:val="22"/>
              </w:rPr>
              <w:lastRenderedPageBreak/>
              <w:t>англійської мови.</w:t>
            </w:r>
          </w:p>
          <w:p w:rsidR="00FF4B79" w:rsidRPr="00252BF9" w:rsidRDefault="00FF4B79" w:rsidP="00362339">
            <w:pPr>
              <w:pStyle w:val="Default"/>
              <w:ind w:firstLine="318"/>
              <w:jc w:val="both"/>
              <w:rPr>
                <w:color w:val="auto"/>
                <w:sz w:val="22"/>
                <w:szCs w:val="22"/>
              </w:rPr>
            </w:pPr>
            <w:r w:rsidRPr="00252BF9">
              <w:rPr>
                <w:color w:val="auto"/>
                <w:sz w:val="22"/>
                <w:szCs w:val="22"/>
              </w:rPr>
              <w:t>ФК 4 Здатність використовувати в професійній діяльності концептуальні наукові та практичні знання традиційних і новітніх теорій, принципів, напрямків, методів і технологій в галузях педагогіки, психології та методики викладання іноземних мов.</w:t>
            </w:r>
          </w:p>
          <w:p w:rsidR="00FF4B79" w:rsidRPr="00252BF9" w:rsidRDefault="00FF4B79" w:rsidP="00362339">
            <w:pPr>
              <w:pStyle w:val="Default"/>
              <w:ind w:firstLine="318"/>
              <w:jc w:val="both"/>
              <w:rPr>
                <w:color w:val="auto"/>
                <w:sz w:val="22"/>
                <w:szCs w:val="22"/>
              </w:rPr>
            </w:pPr>
            <w:r w:rsidRPr="00252BF9">
              <w:rPr>
                <w:color w:val="auto"/>
                <w:sz w:val="22"/>
                <w:szCs w:val="22"/>
              </w:rPr>
              <w:t>ФК 11 Здатність вільно оперувати спеціальною термінологією для розв’язання професійних завдань.</w:t>
            </w:r>
          </w:p>
          <w:p w:rsidR="00FF4B79" w:rsidRPr="00252BF9" w:rsidRDefault="00FF4B79" w:rsidP="00362339">
            <w:pPr>
              <w:pStyle w:val="Default"/>
              <w:ind w:firstLine="318"/>
              <w:jc w:val="both"/>
              <w:rPr>
                <w:color w:val="auto"/>
                <w:sz w:val="22"/>
                <w:szCs w:val="22"/>
              </w:rPr>
            </w:pPr>
            <w:r w:rsidRPr="00252BF9">
              <w:rPr>
                <w:color w:val="auto"/>
                <w:sz w:val="22"/>
                <w:szCs w:val="22"/>
              </w:rPr>
              <w:t>ФК 12 Здатність здійснювати лінгвістичний, літературознавчий та спеціальний філологічний аналіз текстів різних стилів і жанрів.</w:t>
            </w:r>
          </w:p>
          <w:p w:rsidR="00FF4B79" w:rsidRPr="00252BF9" w:rsidRDefault="00FF4B79" w:rsidP="00362339">
            <w:pPr>
              <w:pStyle w:val="Default"/>
              <w:ind w:firstLine="318"/>
              <w:jc w:val="both"/>
              <w:rPr>
                <w:color w:val="auto"/>
                <w:sz w:val="22"/>
                <w:szCs w:val="22"/>
              </w:rPr>
            </w:pPr>
            <w:r w:rsidRPr="00252BF9">
              <w:rPr>
                <w:color w:val="auto"/>
                <w:sz w:val="22"/>
                <w:szCs w:val="22"/>
              </w:rPr>
              <w:t>ФК 13 Здатність до організації ділової комунікації.</w:t>
            </w:r>
          </w:p>
          <w:p w:rsidR="00FF4B79" w:rsidRPr="00252BF9" w:rsidRDefault="00FF4B79" w:rsidP="00524D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34" w:firstLine="284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</w:p>
        </w:tc>
      </w:tr>
      <w:tr w:rsidR="00FF4B79" w:rsidRPr="00604FD4" w:rsidTr="00524D7E">
        <w:tc>
          <w:tcPr>
            <w:tcW w:w="9345" w:type="dxa"/>
            <w:gridSpan w:val="9"/>
          </w:tcPr>
          <w:p w:rsidR="00FF4B79" w:rsidRPr="00252BF9" w:rsidRDefault="00FF4B79" w:rsidP="00604FD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center"/>
              <w:rPr>
                <w:b/>
                <w:color w:val="auto"/>
                <w:sz w:val="22"/>
                <w:szCs w:val="22"/>
                <w:lang w:val="uk-UA"/>
              </w:rPr>
            </w:pPr>
            <w:r w:rsidRPr="00252BF9">
              <w:rPr>
                <w:b/>
                <w:color w:val="auto"/>
                <w:sz w:val="22"/>
                <w:szCs w:val="22"/>
                <w:lang w:val="uk-UA"/>
              </w:rPr>
              <w:lastRenderedPageBreak/>
              <w:t>5. Програмні результати навчання</w:t>
            </w:r>
          </w:p>
        </w:tc>
      </w:tr>
      <w:tr w:rsidR="00FF4B79" w:rsidRPr="00604FD4" w:rsidTr="00524D7E">
        <w:tc>
          <w:tcPr>
            <w:tcW w:w="9345" w:type="dxa"/>
            <w:gridSpan w:val="9"/>
          </w:tcPr>
          <w:p w:rsidR="00FF4B79" w:rsidRPr="00252BF9" w:rsidRDefault="00FF4B79" w:rsidP="002B280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bCs/>
                <w:color w:val="auto"/>
                <w:sz w:val="22"/>
                <w:szCs w:val="22"/>
                <w:lang w:val="uk-UA"/>
              </w:rPr>
            </w:pPr>
            <w:r w:rsidRPr="00252BF9">
              <w:rPr>
                <w:bCs/>
                <w:color w:val="auto"/>
                <w:sz w:val="22"/>
                <w:szCs w:val="22"/>
                <w:lang w:val="uk-UA"/>
              </w:rPr>
              <w:t>ПРН 1. 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FF4B79" w:rsidRPr="00252BF9" w:rsidRDefault="00FF4B79" w:rsidP="002B280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bCs/>
                <w:color w:val="auto"/>
                <w:sz w:val="22"/>
                <w:szCs w:val="22"/>
                <w:lang w:val="uk-UA"/>
              </w:rPr>
            </w:pPr>
            <w:r w:rsidRPr="00252BF9">
              <w:rPr>
                <w:bCs/>
                <w:color w:val="auto"/>
                <w:sz w:val="22"/>
                <w:szCs w:val="22"/>
                <w:lang w:val="uk-UA"/>
              </w:rPr>
              <w:t>ПРН 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</w:t>
            </w:r>
          </w:p>
          <w:p w:rsidR="00FF4B79" w:rsidRPr="00252BF9" w:rsidRDefault="00FF4B79" w:rsidP="002B280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bCs/>
                <w:color w:val="auto"/>
                <w:sz w:val="22"/>
                <w:szCs w:val="22"/>
                <w:lang w:val="uk-UA"/>
              </w:rPr>
            </w:pPr>
            <w:r w:rsidRPr="00252BF9">
              <w:rPr>
                <w:bCs/>
                <w:color w:val="auto"/>
                <w:sz w:val="22"/>
                <w:szCs w:val="22"/>
                <w:lang w:val="uk-UA"/>
              </w:rPr>
              <w:t>ПРН 4. Розуміти фундаментальні принципи буття людини, природи, суспільства</w:t>
            </w:r>
          </w:p>
          <w:p w:rsidR="00FF4B79" w:rsidRPr="00252BF9" w:rsidRDefault="00FF4B79" w:rsidP="002B280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bCs/>
                <w:color w:val="auto"/>
                <w:sz w:val="22"/>
                <w:szCs w:val="22"/>
                <w:lang w:val="uk-UA"/>
              </w:rPr>
            </w:pPr>
            <w:r w:rsidRPr="00252BF9">
              <w:rPr>
                <w:bCs/>
                <w:color w:val="auto"/>
                <w:sz w:val="22"/>
                <w:szCs w:val="22"/>
                <w:lang w:val="uk-UA"/>
              </w:rPr>
              <w:t>ПРН 6. Використовувати інформаційні й комунікаційні технології для вирішення складних спеціалізованих задач і проблем професійної діяльності.</w:t>
            </w:r>
          </w:p>
          <w:p w:rsidR="00FF4B79" w:rsidRPr="00252BF9" w:rsidRDefault="00FF4B79" w:rsidP="002B280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bCs/>
                <w:color w:val="auto"/>
                <w:sz w:val="22"/>
                <w:szCs w:val="22"/>
                <w:lang w:val="uk-UA"/>
              </w:rPr>
            </w:pPr>
            <w:r w:rsidRPr="00252BF9">
              <w:rPr>
                <w:bCs/>
                <w:color w:val="auto"/>
                <w:sz w:val="22"/>
                <w:szCs w:val="22"/>
                <w:lang w:val="uk-UA"/>
              </w:rPr>
              <w:t xml:space="preserve">ПРН 16. Знати й розуміти основні поняття, теорії та концепції обраної філологічної спеціалізації, уміти застосовувати їх у професійній діяльності. </w:t>
            </w:r>
          </w:p>
          <w:p w:rsidR="00FF4B79" w:rsidRPr="00252BF9" w:rsidRDefault="00FF4B79" w:rsidP="002B280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bCs/>
                <w:color w:val="auto"/>
                <w:sz w:val="22"/>
                <w:szCs w:val="22"/>
                <w:lang w:val="uk-UA"/>
              </w:rPr>
            </w:pPr>
            <w:r w:rsidRPr="00252BF9">
              <w:rPr>
                <w:bCs/>
                <w:color w:val="auto"/>
                <w:sz w:val="22"/>
                <w:szCs w:val="22"/>
                <w:lang w:val="uk-UA"/>
              </w:rPr>
              <w:t>ПРН 17.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</w:t>
            </w:r>
          </w:p>
          <w:p w:rsidR="00FF4B79" w:rsidRPr="00252BF9" w:rsidRDefault="00FF4B79" w:rsidP="002B280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bCs/>
                <w:color w:val="auto"/>
                <w:sz w:val="22"/>
                <w:szCs w:val="22"/>
                <w:lang w:val="uk-UA"/>
              </w:rPr>
            </w:pPr>
            <w:r w:rsidRPr="00252BF9">
              <w:rPr>
                <w:bCs/>
                <w:color w:val="auto"/>
                <w:sz w:val="22"/>
                <w:szCs w:val="22"/>
                <w:lang w:val="uk-UA"/>
              </w:rPr>
              <w:t>ПРН 18. Планувати, організовувати та здійснювати освітній процес з урахуванням психологічних і фізіологічних особливостей учнів, їхніх потреб та інтересів, а також специфіки навчального предмету.</w:t>
            </w:r>
          </w:p>
          <w:p w:rsidR="00FF4B79" w:rsidRPr="00252BF9" w:rsidRDefault="00FF4B79" w:rsidP="002B280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bCs/>
                <w:color w:val="auto"/>
                <w:sz w:val="22"/>
                <w:szCs w:val="22"/>
                <w:lang w:val="uk-UA"/>
              </w:rPr>
            </w:pPr>
            <w:r w:rsidRPr="00252BF9">
              <w:rPr>
                <w:bCs/>
                <w:color w:val="auto"/>
                <w:sz w:val="22"/>
                <w:szCs w:val="22"/>
                <w:lang w:val="uk-UA"/>
              </w:rPr>
              <w:t xml:space="preserve">ПРН 20. Мати навички управління комплексними діями або </w:t>
            </w:r>
            <w:proofErr w:type="spellStart"/>
            <w:r w:rsidRPr="00252BF9">
              <w:rPr>
                <w:bCs/>
                <w:color w:val="auto"/>
                <w:sz w:val="22"/>
                <w:szCs w:val="22"/>
                <w:lang w:val="uk-UA"/>
              </w:rPr>
              <w:t>проєктами</w:t>
            </w:r>
            <w:proofErr w:type="spellEnd"/>
            <w:r w:rsidRPr="00252BF9">
              <w:rPr>
                <w:bCs/>
                <w:color w:val="auto"/>
                <w:sz w:val="22"/>
                <w:szCs w:val="22"/>
                <w:lang w:val="uk-UA"/>
              </w:rPr>
              <w:t xml:space="preserve">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</w:t>
            </w:r>
          </w:p>
          <w:p w:rsidR="00FF4B79" w:rsidRPr="00252BF9" w:rsidRDefault="00FF4B79" w:rsidP="002B280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bCs/>
                <w:color w:val="auto"/>
                <w:sz w:val="22"/>
                <w:szCs w:val="22"/>
                <w:lang w:val="uk-UA"/>
              </w:rPr>
            </w:pPr>
            <w:r w:rsidRPr="00252BF9">
              <w:rPr>
                <w:bCs/>
                <w:color w:val="auto"/>
                <w:sz w:val="22"/>
                <w:szCs w:val="22"/>
                <w:lang w:val="uk-UA"/>
              </w:rPr>
              <w:t>ПРН 21. Мати навички участі в наукових та/або прикладних дослідженнях у галузі філології, дотримуватися правил академічної доброчесності</w:t>
            </w:r>
          </w:p>
          <w:p w:rsidR="00FF4B79" w:rsidRPr="00252BF9" w:rsidRDefault="00FF4B79" w:rsidP="002B280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bCs/>
                <w:color w:val="auto"/>
                <w:sz w:val="22"/>
                <w:szCs w:val="22"/>
                <w:lang w:val="uk-UA"/>
              </w:rPr>
            </w:pPr>
          </w:p>
        </w:tc>
      </w:tr>
      <w:tr w:rsidR="00FF4B79" w:rsidRPr="00604FD4" w:rsidTr="00524D7E">
        <w:tc>
          <w:tcPr>
            <w:tcW w:w="9345" w:type="dxa"/>
            <w:gridSpan w:val="9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 xml:space="preserve">6. Організація навчання </w:t>
            </w:r>
          </w:p>
        </w:tc>
      </w:tr>
      <w:tr w:rsidR="00FF4B79" w:rsidRPr="00604FD4" w:rsidTr="00524D7E">
        <w:tc>
          <w:tcPr>
            <w:tcW w:w="9345" w:type="dxa"/>
            <w:gridSpan w:val="9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FF4B79" w:rsidRPr="00604FD4" w:rsidTr="00524D7E">
        <w:tc>
          <w:tcPr>
            <w:tcW w:w="3050" w:type="dxa"/>
            <w:gridSpan w:val="4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FF4B79" w:rsidRPr="00604FD4" w:rsidTr="00524D7E">
        <w:tc>
          <w:tcPr>
            <w:tcW w:w="3050" w:type="dxa"/>
            <w:gridSpan w:val="4"/>
          </w:tcPr>
          <w:p w:rsidR="00FF4B79" w:rsidRPr="00604FD4" w:rsidRDefault="00FF4B79" w:rsidP="00524D7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F4B79" w:rsidRPr="00604FD4" w:rsidTr="00524D7E">
        <w:tc>
          <w:tcPr>
            <w:tcW w:w="3050" w:type="dxa"/>
            <w:gridSpan w:val="4"/>
          </w:tcPr>
          <w:p w:rsidR="00FF4B79" w:rsidRPr="00604FD4" w:rsidRDefault="00FF4B79" w:rsidP="00524D7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FF4B79" w:rsidRDefault="00FF4B79" w:rsidP="00524D7E">
            <w:pPr>
              <w:jc w:val="center"/>
              <w:rPr>
                <w:lang w:val="uk-UA"/>
              </w:rPr>
            </w:pPr>
          </w:p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FF4B79" w:rsidRPr="00604FD4" w:rsidTr="00524D7E">
        <w:tc>
          <w:tcPr>
            <w:tcW w:w="3050" w:type="dxa"/>
            <w:gridSpan w:val="4"/>
          </w:tcPr>
          <w:p w:rsidR="00FF4B79" w:rsidRPr="00604FD4" w:rsidRDefault="00FF4B79" w:rsidP="00524D7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FF4B79" w:rsidRPr="00604FD4" w:rsidTr="00524D7E">
        <w:tc>
          <w:tcPr>
            <w:tcW w:w="9345" w:type="dxa"/>
            <w:gridSpan w:val="9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FF4B79" w:rsidRPr="00604FD4" w:rsidTr="00524D7E">
        <w:tc>
          <w:tcPr>
            <w:tcW w:w="1513" w:type="dxa"/>
            <w:vAlign w:val="center"/>
          </w:tcPr>
          <w:p w:rsidR="00FF4B79" w:rsidRPr="00604FD4" w:rsidRDefault="00FF4B79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FF4B79" w:rsidRPr="00604FD4" w:rsidRDefault="00FF4B79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FF4B79" w:rsidRPr="00604FD4" w:rsidRDefault="00FF4B79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FF4B79" w:rsidRPr="00604FD4" w:rsidRDefault="00FF4B79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FF4B79" w:rsidRPr="00604FD4" w:rsidRDefault="00FF4B79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60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F4B79" w:rsidRPr="00604FD4" w:rsidRDefault="00FF4B79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F4B79" w:rsidRPr="00604FD4" w:rsidTr="00524D7E">
        <w:tc>
          <w:tcPr>
            <w:tcW w:w="1513" w:type="dxa"/>
          </w:tcPr>
          <w:p w:rsidR="00FF4B79" w:rsidRPr="00604FD4" w:rsidRDefault="00FF4B79" w:rsidP="00524D7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</w:t>
            </w:r>
          </w:p>
        </w:tc>
        <w:tc>
          <w:tcPr>
            <w:tcW w:w="2203" w:type="dxa"/>
            <w:gridSpan w:val="4"/>
          </w:tcPr>
          <w:p w:rsidR="00FF4B79" w:rsidRPr="00604FD4" w:rsidRDefault="00FF4B79" w:rsidP="00524D7E">
            <w:pPr>
              <w:jc w:val="center"/>
              <w:rPr>
                <w:bCs/>
                <w:lang w:val="uk-UA"/>
              </w:rPr>
            </w:pPr>
            <w:r w:rsidRPr="00604FD4">
              <w:rPr>
                <w:bCs/>
                <w:sz w:val="22"/>
                <w:szCs w:val="22"/>
                <w:lang w:val="uk-UA"/>
              </w:rPr>
              <w:t>035 Філологія</w:t>
            </w:r>
          </w:p>
        </w:tc>
        <w:tc>
          <w:tcPr>
            <w:tcW w:w="3509" w:type="dxa"/>
            <w:gridSpan w:val="2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0" w:type="dxa"/>
            <w:gridSpan w:val="2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FF4B79" w:rsidRPr="00604FD4" w:rsidTr="00524D7E">
        <w:tc>
          <w:tcPr>
            <w:tcW w:w="9345" w:type="dxa"/>
            <w:gridSpan w:val="9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Тематика</w:t>
            </w:r>
            <w:r w:rsidRPr="00604FD4">
              <w:rPr>
                <w:sz w:val="22"/>
                <w:szCs w:val="22"/>
              </w:rPr>
              <w:t xml:space="preserve"> </w:t>
            </w:r>
            <w:r w:rsidRPr="00604FD4">
              <w:rPr>
                <w:sz w:val="22"/>
                <w:szCs w:val="22"/>
                <w:lang w:val="uk-UA"/>
              </w:rPr>
              <w:t>навчальної дисципліни</w:t>
            </w:r>
          </w:p>
        </w:tc>
      </w:tr>
      <w:tr w:rsidR="00FF4B79" w:rsidRPr="00604FD4" w:rsidTr="00524D7E">
        <w:tc>
          <w:tcPr>
            <w:tcW w:w="6232" w:type="dxa"/>
            <w:gridSpan w:val="6"/>
            <w:vMerge w:val="restart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FF4B79" w:rsidRPr="00604FD4" w:rsidTr="00524D7E">
        <w:tc>
          <w:tcPr>
            <w:tcW w:w="6232" w:type="dxa"/>
            <w:gridSpan w:val="6"/>
            <w:vMerge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FF4B79" w:rsidRPr="00093B01" w:rsidTr="00524D7E">
        <w:tc>
          <w:tcPr>
            <w:tcW w:w="6232" w:type="dxa"/>
            <w:gridSpan w:val="6"/>
            <w:vAlign w:val="center"/>
          </w:tcPr>
          <w:p w:rsidR="00FF4B79" w:rsidRPr="00604FD4" w:rsidRDefault="00FF4B79" w:rsidP="00033822">
            <w:pPr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 xml:space="preserve">Тема 1. </w:t>
            </w:r>
            <w:proofErr w:type="spellStart"/>
            <w:r w:rsidRPr="004A6D3E">
              <w:rPr>
                <w:lang w:val="uk-UA"/>
              </w:rPr>
              <w:t>Types</w:t>
            </w:r>
            <w:proofErr w:type="spellEnd"/>
            <w:r w:rsidRPr="004A6D3E">
              <w:rPr>
                <w:lang w:val="uk-UA"/>
              </w:rPr>
              <w:t xml:space="preserve"> </w:t>
            </w:r>
            <w:proofErr w:type="spellStart"/>
            <w:r w:rsidRPr="004A6D3E">
              <w:rPr>
                <w:lang w:val="uk-UA"/>
              </w:rPr>
              <w:t>of</w:t>
            </w:r>
            <w:proofErr w:type="spellEnd"/>
            <w:r w:rsidRPr="004A6D3E">
              <w:rPr>
                <w:lang w:val="uk-UA"/>
              </w:rPr>
              <w:t xml:space="preserve"> </w:t>
            </w:r>
            <w:proofErr w:type="spellStart"/>
            <w:r w:rsidRPr="004A6D3E">
              <w:rPr>
                <w:lang w:val="uk-UA"/>
              </w:rPr>
              <w:t>media</w:t>
            </w:r>
            <w:proofErr w:type="spellEnd"/>
            <w:r w:rsidRPr="004A6D3E">
              <w:rPr>
                <w:lang w:val="uk-UA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 w:rsidRPr="004A6D3E">
              <w:rPr>
                <w:lang w:val="uk-UA"/>
              </w:rPr>
              <w:t>Traditional</w:t>
            </w:r>
            <w:proofErr w:type="spellEnd"/>
            <w:r w:rsidRPr="004A6D3E">
              <w:rPr>
                <w:lang w:val="uk-UA"/>
              </w:rPr>
              <w:t xml:space="preserve"> </w:t>
            </w:r>
            <w:proofErr w:type="spellStart"/>
            <w:r w:rsidRPr="004A6D3E">
              <w:rPr>
                <w:lang w:val="uk-UA"/>
              </w:rPr>
              <w:t>media</w:t>
            </w:r>
            <w:proofErr w:type="spellEnd"/>
            <w:r w:rsidRPr="004A6D3E">
              <w:rPr>
                <w:lang w:val="uk-UA"/>
              </w:rPr>
              <w:t xml:space="preserve">. </w:t>
            </w:r>
            <w:r>
              <w:rPr>
                <w:lang w:val="en-US"/>
              </w:rPr>
              <w:t>Media owners and journalistic standards. Media literacy.</w:t>
            </w:r>
          </w:p>
        </w:tc>
        <w:tc>
          <w:tcPr>
            <w:tcW w:w="993" w:type="dxa"/>
          </w:tcPr>
          <w:p w:rsidR="00FF4B79" w:rsidRPr="008B4EDE" w:rsidRDefault="00FF4B79" w:rsidP="00524D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FF4B79" w:rsidRPr="006D271C" w:rsidRDefault="00FF4B79" w:rsidP="00524D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28" w:type="dxa"/>
          </w:tcPr>
          <w:p w:rsidR="00FF4B79" w:rsidRPr="00317B4F" w:rsidRDefault="00FF4B79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F4B79" w:rsidRPr="00093B01" w:rsidTr="00524D7E">
        <w:tc>
          <w:tcPr>
            <w:tcW w:w="6232" w:type="dxa"/>
            <w:gridSpan w:val="6"/>
            <w:vAlign w:val="center"/>
          </w:tcPr>
          <w:p w:rsidR="00FF4B79" w:rsidRPr="00744CEF" w:rsidRDefault="00FF4B79" w:rsidP="00033822">
            <w:pPr>
              <w:rPr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Тема 2. </w:t>
            </w:r>
            <w:proofErr w:type="spellStart"/>
            <w:r w:rsidRPr="00744CEF">
              <w:rPr>
                <w:sz w:val="22"/>
                <w:szCs w:val="22"/>
                <w:lang w:val="uk-UA"/>
              </w:rPr>
              <w:t>New</w:t>
            </w:r>
            <w:proofErr w:type="spellEnd"/>
            <w:r w:rsidRPr="00744CE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44CEF">
              <w:rPr>
                <w:sz w:val="22"/>
                <w:szCs w:val="22"/>
                <w:lang w:val="uk-UA"/>
              </w:rPr>
              <w:t>media</w:t>
            </w:r>
            <w:proofErr w:type="spellEnd"/>
            <w:r w:rsidRPr="00744CE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44CEF">
              <w:rPr>
                <w:sz w:val="22"/>
                <w:szCs w:val="22"/>
                <w:lang w:val="uk-UA"/>
              </w:rPr>
              <w:t>and</w:t>
            </w:r>
            <w:proofErr w:type="spellEnd"/>
            <w:r w:rsidRPr="00744CE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44CEF">
              <w:rPr>
                <w:sz w:val="22"/>
                <w:szCs w:val="22"/>
                <w:lang w:val="uk-UA"/>
              </w:rPr>
              <w:t>new</w:t>
            </w:r>
            <w:proofErr w:type="spellEnd"/>
            <w:r w:rsidRPr="00744CE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44CEF">
              <w:rPr>
                <w:sz w:val="22"/>
                <w:szCs w:val="22"/>
                <w:lang w:val="uk-UA"/>
              </w:rPr>
              <w:t>media</w:t>
            </w:r>
            <w:proofErr w:type="spellEnd"/>
            <w:r w:rsidRPr="00744CE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44CEF">
              <w:rPr>
                <w:sz w:val="22"/>
                <w:szCs w:val="22"/>
                <w:lang w:val="uk-UA"/>
              </w:rPr>
              <w:t>literacy</w:t>
            </w:r>
            <w:proofErr w:type="spellEnd"/>
            <w:r w:rsidRPr="00744CEF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Social media bloggers.</w:t>
            </w:r>
          </w:p>
        </w:tc>
        <w:tc>
          <w:tcPr>
            <w:tcW w:w="993" w:type="dxa"/>
          </w:tcPr>
          <w:p w:rsidR="00FF4B79" w:rsidRDefault="00FF4B79" w:rsidP="00524D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FF4B79" w:rsidRDefault="00FF4B79" w:rsidP="00524D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28" w:type="dxa"/>
          </w:tcPr>
          <w:p w:rsidR="00FF4B79" w:rsidRPr="00317B4F" w:rsidRDefault="00FF4B79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F4B79" w:rsidRPr="00604FD4" w:rsidTr="00524D7E">
        <w:tc>
          <w:tcPr>
            <w:tcW w:w="6232" w:type="dxa"/>
            <w:gridSpan w:val="6"/>
            <w:vAlign w:val="center"/>
          </w:tcPr>
          <w:p w:rsidR="00FF4B79" w:rsidRPr="004A6D3E" w:rsidRDefault="00FF4B79" w:rsidP="00750ADB">
            <w:pPr>
              <w:rPr>
                <w:lang w:val="en-US"/>
              </w:rPr>
            </w:pPr>
            <w:r w:rsidRPr="00604FD4">
              <w:rPr>
                <w:sz w:val="22"/>
                <w:szCs w:val="22"/>
                <w:lang w:val="uk-UA"/>
              </w:rPr>
              <w:t xml:space="preserve">Тема </w:t>
            </w:r>
            <w:r>
              <w:rPr>
                <w:sz w:val="22"/>
                <w:szCs w:val="22"/>
                <w:lang w:val="en-US"/>
              </w:rPr>
              <w:t>3</w:t>
            </w:r>
            <w:r w:rsidRPr="00604FD4">
              <w:rPr>
                <w:sz w:val="22"/>
                <w:szCs w:val="22"/>
                <w:lang w:val="uk-UA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 xml:space="preserve">10 </w:t>
            </w:r>
            <w:r>
              <w:rPr>
                <w:sz w:val="22"/>
                <w:szCs w:val="22"/>
                <w:lang w:val="en-US"/>
              </w:rPr>
              <w:t xml:space="preserve">types of media manipulations. Fact checking and debunking fakes. </w:t>
            </w:r>
          </w:p>
        </w:tc>
        <w:tc>
          <w:tcPr>
            <w:tcW w:w="993" w:type="dxa"/>
          </w:tcPr>
          <w:p w:rsidR="00FF4B79" w:rsidRPr="00317B4F" w:rsidRDefault="00FF4B79" w:rsidP="002B2805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FF4B79" w:rsidRPr="006D271C" w:rsidRDefault="00FF4B79" w:rsidP="00524D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28" w:type="dxa"/>
          </w:tcPr>
          <w:p w:rsidR="00FF4B79" w:rsidRPr="008B4EDE" w:rsidRDefault="00FF4B79" w:rsidP="00524D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FF4B79" w:rsidRPr="00604FD4" w:rsidTr="00524D7E">
        <w:tc>
          <w:tcPr>
            <w:tcW w:w="6232" w:type="dxa"/>
            <w:gridSpan w:val="6"/>
            <w:vAlign w:val="center"/>
          </w:tcPr>
          <w:p w:rsidR="00FF4B79" w:rsidRPr="00033822" w:rsidRDefault="00FF4B79" w:rsidP="00033822">
            <w:pPr>
              <w:rPr>
                <w:lang w:val="en-US"/>
              </w:rPr>
            </w:pPr>
            <w:r w:rsidRPr="00604FD4">
              <w:rPr>
                <w:sz w:val="22"/>
                <w:szCs w:val="22"/>
                <w:lang w:val="uk-UA"/>
              </w:rPr>
              <w:t xml:space="preserve">Тема </w:t>
            </w:r>
            <w:r>
              <w:rPr>
                <w:sz w:val="22"/>
                <w:szCs w:val="22"/>
                <w:lang w:val="en-US"/>
              </w:rPr>
              <w:t>4</w:t>
            </w:r>
            <w:r w:rsidRPr="00604FD4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4A6D3E">
              <w:rPr>
                <w:lang w:val="uk-UA"/>
              </w:rPr>
              <w:t>Media</w:t>
            </w:r>
            <w:proofErr w:type="spellEnd"/>
            <w:r w:rsidRPr="004A6D3E">
              <w:rPr>
                <w:lang w:val="uk-UA"/>
              </w:rPr>
              <w:t xml:space="preserve"> </w:t>
            </w:r>
            <w:proofErr w:type="spellStart"/>
            <w:r w:rsidRPr="004A6D3E">
              <w:rPr>
                <w:lang w:val="uk-UA"/>
              </w:rPr>
              <w:t>content</w:t>
            </w:r>
            <w:proofErr w:type="spellEnd"/>
            <w:r w:rsidRPr="004A6D3E">
              <w:rPr>
                <w:lang w:val="uk-UA"/>
              </w:rPr>
              <w:t xml:space="preserve"> </w:t>
            </w:r>
            <w:proofErr w:type="spellStart"/>
            <w:r w:rsidRPr="004A6D3E">
              <w:rPr>
                <w:lang w:val="uk-UA"/>
              </w:rPr>
              <w:t>analysis</w:t>
            </w:r>
            <w:proofErr w:type="spellEnd"/>
            <w:r w:rsidRPr="004A6D3E">
              <w:rPr>
                <w:lang w:val="uk-UA"/>
              </w:rPr>
              <w:t xml:space="preserve">. </w:t>
            </w:r>
            <w:proofErr w:type="spellStart"/>
            <w:r w:rsidRPr="004A6D3E">
              <w:rPr>
                <w:lang w:val="uk-UA"/>
              </w:rPr>
              <w:t>Types</w:t>
            </w:r>
            <w:proofErr w:type="spellEnd"/>
            <w:r w:rsidRPr="004A6D3E">
              <w:rPr>
                <w:lang w:val="uk-UA"/>
              </w:rPr>
              <w:t xml:space="preserve"> </w:t>
            </w:r>
            <w:proofErr w:type="spellStart"/>
            <w:r w:rsidRPr="004A6D3E">
              <w:rPr>
                <w:lang w:val="uk-UA"/>
              </w:rPr>
              <w:t>of</w:t>
            </w:r>
            <w:proofErr w:type="spellEnd"/>
            <w:r w:rsidRPr="004A6D3E">
              <w:rPr>
                <w:lang w:val="uk-UA"/>
              </w:rPr>
              <w:t xml:space="preserve"> </w:t>
            </w:r>
            <w:proofErr w:type="spellStart"/>
            <w:r w:rsidRPr="004A6D3E">
              <w:rPr>
                <w:lang w:val="uk-UA"/>
              </w:rPr>
              <w:t>media</w:t>
            </w:r>
            <w:proofErr w:type="spellEnd"/>
            <w:r w:rsidRPr="004A6D3E">
              <w:rPr>
                <w:lang w:val="uk-UA"/>
              </w:rPr>
              <w:t xml:space="preserve"> </w:t>
            </w:r>
            <w:proofErr w:type="spellStart"/>
            <w:r w:rsidRPr="004A6D3E">
              <w:rPr>
                <w:lang w:val="uk-UA"/>
              </w:rPr>
              <w:t>content</w:t>
            </w:r>
            <w:proofErr w:type="spellEnd"/>
            <w:r w:rsidRPr="004A6D3E">
              <w:rPr>
                <w:lang w:val="uk-UA"/>
              </w:rPr>
              <w:t xml:space="preserve">. </w:t>
            </w:r>
            <w:proofErr w:type="spellStart"/>
            <w:r w:rsidRPr="004A6D3E">
              <w:rPr>
                <w:lang w:val="uk-UA"/>
              </w:rPr>
              <w:t>Five</w:t>
            </w:r>
            <w:proofErr w:type="spellEnd"/>
            <w:r w:rsidRPr="004A6D3E">
              <w:rPr>
                <w:lang w:val="uk-UA"/>
              </w:rPr>
              <w:t xml:space="preserve"> </w:t>
            </w:r>
            <w:proofErr w:type="spellStart"/>
            <w:r w:rsidRPr="004A6D3E">
              <w:rPr>
                <w:lang w:val="uk-UA"/>
              </w:rPr>
              <w:t>key</w:t>
            </w:r>
            <w:proofErr w:type="spellEnd"/>
            <w:r w:rsidRPr="004A6D3E">
              <w:rPr>
                <w:lang w:val="uk-UA"/>
              </w:rPr>
              <w:t xml:space="preserve"> </w:t>
            </w:r>
            <w:proofErr w:type="spellStart"/>
            <w:r w:rsidRPr="004A6D3E">
              <w:rPr>
                <w:lang w:val="uk-UA"/>
              </w:rPr>
              <w:t>questions</w:t>
            </w:r>
            <w:proofErr w:type="spellEnd"/>
            <w:r w:rsidRPr="004A6D3E">
              <w:rPr>
                <w:lang w:val="uk-UA"/>
              </w:rPr>
              <w:t xml:space="preserve"> </w:t>
            </w:r>
            <w:proofErr w:type="spellStart"/>
            <w:r w:rsidRPr="004A6D3E">
              <w:rPr>
                <w:lang w:val="uk-UA"/>
              </w:rPr>
              <w:t>and</w:t>
            </w:r>
            <w:proofErr w:type="spellEnd"/>
            <w:r w:rsidRPr="004A6D3E">
              <w:rPr>
                <w:lang w:val="uk-UA"/>
              </w:rPr>
              <w:t xml:space="preserve"> </w:t>
            </w:r>
            <w:proofErr w:type="spellStart"/>
            <w:r w:rsidRPr="004A6D3E">
              <w:rPr>
                <w:lang w:val="uk-UA"/>
              </w:rPr>
              <w:t>core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4A6D3E">
              <w:rPr>
                <w:lang w:val="uk-UA"/>
              </w:rPr>
              <w:t>concepts</w:t>
            </w:r>
            <w:proofErr w:type="spellEnd"/>
            <w:r w:rsidRPr="004A6D3E">
              <w:rPr>
                <w:lang w:val="uk-UA"/>
              </w:rPr>
              <w:t xml:space="preserve"> </w:t>
            </w:r>
            <w:proofErr w:type="spellStart"/>
            <w:r w:rsidRPr="004A6D3E">
              <w:rPr>
                <w:lang w:val="uk-UA"/>
              </w:rPr>
              <w:t>of</w:t>
            </w:r>
            <w:proofErr w:type="spellEnd"/>
            <w:r w:rsidRPr="004A6D3E">
              <w:rPr>
                <w:lang w:val="uk-UA"/>
              </w:rPr>
              <w:t xml:space="preserve"> </w:t>
            </w:r>
            <w:proofErr w:type="spellStart"/>
            <w:r w:rsidRPr="004A6D3E">
              <w:rPr>
                <w:lang w:val="uk-UA"/>
              </w:rPr>
              <w:t>media</w:t>
            </w:r>
            <w:proofErr w:type="spellEnd"/>
            <w:r w:rsidRPr="004A6D3E">
              <w:rPr>
                <w:lang w:val="uk-UA"/>
              </w:rPr>
              <w:t xml:space="preserve"> </w:t>
            </w:r>
            <w:proofErr w:type="spellStart"/>
            <w:r w:rsidRPr="004A6D3E">
              <w:rPr>
                <w:lang w:val="uk-UA"/>
              </w:rPr>
              <w:t>literacy</w:t>
            </w:r>
            <w:proofErr w:type="spellEnd"/>
            <w:r w:rsidRPr="004A6D3E">
              <w:rPr>
                <w:lang w:val="uk-UA"/>
              </w:rPr>
              <w:t xml:space="preserve">. </w:t>
            </w:r>
          </w:p>
        </w:tc>
        <w:tc>
          <w:tcPr>
            <w:tcW w:w="993" w:type="dxa"/>
          </w:tcPr>
          <w:p w:rsidR="00FF4B79" w:rsidRPr="00744CEF" w:rsidRDefault="00FF4B79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FF4B79" w:rsidRPr="00744CEF" w:rsidRDefault="00FF4B79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28" w:type="dxa"/>
          </w:tcPr>
          <w:p w:rsidR="00FF4B79" w:rsidRPr="00317B4F" w:rsidRDefault="00FF4B79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F4B79" w:rsidRPr="00604FD4" w:rsidTr="00524D7E">
        <w:tc>
          <w:tcPr>
            <w:tcW w:w="6232" w:type="dxa"/>
            <w:gridSpan w:val="6"/>
            <w:vAlign w:val="center"/>
          </w:tcPr>
          <w:p w:rsidR="00FF4B79" w:rsidRPr="00604FD4" w:rsidRDefault="00FF4B79" w:rsidP="0003382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Тема 5. </w:t>
            </w:r>
            <w:proofErr w:type="spellStart"/>
            <w:r w:rsidRPr="00744CEF">
              <w:rPr>
                <w:sz w:val="22"/>
                <w:szCs w:val="22"/>
                <w:lang w:val="uk-UA"/>
              </w:rPr>
              <w:t>Verbal</w:t>
            </w:r>
            <w:proofErr w:type="spellEnd"/>
            <w:r w:rsidRPr="00744CE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44CEF">
              <w:rPr>
                <w:sz w:val="22"/>
                <w:szCs w:val="22"/>
                <w:lang w:val="uk-UA"/>
              </w:rPr>
              <w:t>and</w:t>
            </w:r>
            <w:proofErr w:type="spellEnd"/>
            <w:r w:rsidRPr="00744CEF">
              <w:rPr>
                <w:sz w:val="22"/>
                <w:szCs w:val="22"/>
                <w:lang w:val="uk-UA"/>
              </w:rPr>
              <w:t xml:space="preserve"> non-</w:t>
            </w:r>
            <w:proofErr w:type="spellStart"/>
            <w:r w:rsidRPr="00744CEF">
              <w:rPr>
                <w:sz w:val="22"/>
                <w:szCs w:val="22"/>
                <w:lang w:val="uk-UA"/>
              </w:rPr>
              <w:t>verbal</w:t>
            </w:r>
            <w:proofErr w:type="spellEnd"/>
            <w:r w:rsidRPr="00744CE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44CEF">
              <w:rPr>
                <w:sz w:val="22"/>
                <w:szCs w:val="22"/>
                <w:lang w:val="uk-UA"/>
              </w:rPr>
              <w:t>aspects</w:t>
            </w:r>
            <w:proofErr w:type="spellEnd"/>
            <w:r w:rsidRPr="00744CE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44CEF">
              <w:rPr>
                <w:sz w:val="22"/>
                <w:szCs w:val="22"/>
                <w:lang w:val="uk-UA"/>
              </w:rPr>
              <w:t>of</w:t>
            </w:r>
            <w:proofErr w:type="spellEnd"/>
            <w:r w:rsidRPr="00744CE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44CEF">
              <w:rPr>
                <w:sz w:val="22"/>
                <w:szCs w:val="22"/>
                <w:lang w:val="uk-UA"/>
              </w:rPr>
              <w:t>media</w:t>
            </w:r>
            <w:proofErr w:type="spellEnd"/>
            <w:r w:rsidRPr="00744CE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44CEF">
              <w:rPr>
                <w:sz w:val="22"/>
                <w:szCs w:val="22"/>
                <w:lang w:val="uk-UA"/>
              </w:rPr>
              <w:t>content</w:t>
            </w:r>
            <w:proofErr w:type="spellEnd"/>
            <w:r w:rsidRPr="00744CEF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744CEF">
              <w:rPr>
                <w:sz w:val="22"/>
                <w:szCs w:val="22"/>
                <w:lang w:val="uk-UA"/>
              </w:rPr>
              <w:t>Conducting</w:t>
            </w:r>
            <w:proofErr w:type="spellEnd"/>
            <w:r w:rsidRPr="00744CEF">
              <w:rPr>
                <w:sz w:val="22"/>
                <w:szCs w:val="22"/>
                <w:lang w:val="uk-UA"/>
              </w:rPr>
              <w:t xml:space="preserve"> a </w:t>
            </w:r>
            <w:proofErr w:type="spellStart"/>
            <w:r w:rsidRPr="00744CEF">
              <w:rPr>
                <w:sz w:val="22"/>
                <w:szCs w:val="22"/>
                <w:lang w:val="uk-UA"/>
              </w:rPr>
              <w:t>“Close</w:t>
            </w:r>
            <w:proofErr w:type="spellEnd"/>
            <w:r w:rsidRPr="00744CE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44CEF">
              <w:rPr>
                <w:sz w:val="22"/>
                <w:szCs w:val="22"/>
                <w:lang w:val="uk-UA"/>
              </w:rPr>
              <w:t>Analysis”</w:t>
            </w:r>
            <w:proofErr w:type="spellEnd"/>
            <w:r w:rsidRPr="00744CE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44CEF">
              <w:rPr>
                <w:sz w:val="22"/>
                <w:szCs w:val="22"/>
                <w:lang w:val="uk-UA"/>
              </w:rPr>
              <w:t>of</w:t>
            </w:r>
            <w:proofErr w:type="spellEnd"/>
            <w:r w:rsidRPr="00744CEF">
              <w:rPr>
                <w:sz w:val="22"/>
                <w:szCs w:val="22"/>
                <w:lang w:val="uk-UA"/>
              </w:rPr>
              <w:t xml:space="preserve"> a </w:t>
            </w:r>
            <w:proofErr w:type="spellStart"/>
            <w:r w:rsidRPr="00744CEF">
              <w:rPr>
                <w:sz w:val="22"/>
                <w:szCs w:val="22"/>
                <w:lang w:val="uk-UA"/>
              </w:rPr>
              <w:t>media</w:t>
            </w:r>
            <w:proofErr w:type="spellEnd"/>
            <w:r w:rsidRPr="00744CE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44CEF">
              <w:rPr>
                <w:sz w:val="22"/>
                <w:szCs w:val="22"/>
                <w:lang w:val="uk-UA"/>
              </w:rPr>
              <w:t>text</w:t>
            </w:r>
            <w:proofErr w:type="spellEnd"/>
            <w:r w:rsidRPr="00744CEF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FF4B79" w:rsidRPr="00744CEF" w:rsidRDefault="00FF4B79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FF4B79" w:rsidRPr="00744CEF" w:rsidRDefault="00FF4B79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28" w:type="dxa"/>
          </w:tcPr>
          <w:p w:rsidR="00FF4B79" w:rsidRPr="00317B4F" w:rsidRDefault="00FF4B79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F4B79" w:rsidRPr="00604FD4" w:rsidTr="00524D7E">
        <w:tc>
          <w:tcPr>
            <w:tcW w:w="6232" w:type="dxa"/>
            <w:gridSpan w:val="6"/>
            <w:vAlign w:val="center"/>
          </w:tcPr>
          <w:p w:rsidR="00FF4B79" w:rsidRPr="00576043" w:rsidRDefault="00FF4B79" w:rsidP="004A6D3E">
            <w:pPr>
              <w:rPr>
                <w:lang w:val="pl-PL"/>
              </w:rPr>
            </w:pPr>
            <w:r>
              <w:rPr>
                <w:sz w:val="22"/>
                <w:szCs w:val="22"/>
                <w:lang w:val="uk-UA"/>
              </w:rPr>
              <w:t xml:space="preserve">Тема 6. </w:t>
            </w:r>
            <w:r w:rsidRPr="00576043">
              <w:rPr>
                <w:sz w:val="22"/>
                <w:szCs w:val="22"/>
                <w:lang w:val="pl-PL"/>
              </w:rPr>
              <w:t>Info-media literacy webinar.</w:t>
            </w:r>
          </w:p>
        </w:tc>
        <w:tc>
          <w:tcPr>
            <w:tcW w:w="993" w:type="dxa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F4B79" w:rsidRPr="006D271C" w:rsidRDefault="00FF4B79" w:rsidP="00524D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8" w:type="dxa"/>
          </w:tcPr>
          <w:p w:rsidR="00FF4B79" w:rsidRPr="008B4EDE" w:rsidRDefault="00FF4B79" w:rsidP="00524D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FF4B79" w:rsidRPr="00604FD4" w:rsidTr="00524D7E">
        <w:tc>
          <w:tcPr>
            <w:tcW w:w="6232" w:type="dxa"/>
            <w:gridSpan w:val="6"/>
          </w:tcPr>
          <w:p w:rsidR="00FF4B79" w:rsidRPr="00604FD4" w:rsidRDefault="00FF4B79" w:rsidP="00524D7E">
            <w:pPr>
              <w:jc w:val="right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FF4B79" w:rsidRPr="008B4EDE" w:rsidRDefault="00FF4B79" w:rsidP="00524D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2" w:type="dxa"/>
          </w:tcPr>
          <w:p w:rsidR="00FF4B79" w:rsidRPr="008B4EDE" w:rsidRDefault="00FF4B79" w:rsidP="00524D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128" w:type="dxa"/>
          </w:tcPr>
          <w:p w:rsidR="00FF4B79" w:rsidRPr="008B4EDE" w:rsidRDefault="00FF4B79" w:rsidP="00524D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FF4B79" w:rsidRPr="00604FD4" w:rsidTr="00524D7E">
        <w:tc>
          <w:tcPr>
            <w:tcW w:w="9345" w:type="dxa"/>
            <w:gridSpan w:val="9"/>
          </w:tcPr>
          <w:p w:rsidR="00FF4B79" w:rsidRPr="00604FD4" w:rsidRDefault="00FF4B79" w:rsidP="00524D7E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7. Система оцінювання навчальної дисципліни</w:t>
            </w:r>
          </w:p>
        </w:tc>
      </w:tr>
      <w:tr w:rsidR="00FF4B79" w:rsidRPr="00604FD4" w:rsidTr="00524D7E">
        <w:tc>
          <w:tcPr>
            <w:tcW w:w="1898" w:type="dxa"/>
            <w:gridSpan w:val="2"/>
          </w:tcPr>
          <w:p w:rsidR="00FF4B79" w:rsidRPr="00604FD4" w:rsidRDefault="00FF4B79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</w:tcPr>
          <w:p w:rsidR="00FF4B79" w:rsidRPr="00033822" w:rsidRDefault="00FF4B79" w:rsidP="00033822">
            <w:pPr>
              <w:jc w:val="both"/>
              <w:rPr>
                <w:lang w:val="uk-UA"/>
              </w:rPr>
            </w:pPr>
            <w:r w:rsidRPr="00033822">
              <w:rPr>
                <w:sz w:val="22"/>
                <w:szCs w:val="22"/>
                <w:lang w:val="uk-UA"/>
              </w:rPr>
              <w:t>Система оцінювання курсу відбувається згідно з критеріями оцінювання навчальних досягнень студентів, що регламентовані в університеті. По закінченні курсу студенти отримують залік на підставі оцінок, отриманих на практичних заняттях. Максимальна кількість балів, яку студент/студентка може отримати, відвідуючи практичні заняття – 40 балів (за 2 аналітичні роботи (</w:t>
            </w:r>
            <w:proofErr w:type="spellStart"/>
            <w:r w:rsidRPr="00033822">
              <w:rPr>
                <w:sz w:val="22"/>
                <w:szCs w:val="22"/>
                <w:lang w:val="uk-UA"/>
              </w:rPr>
              <w:t>case</w:t>
            </w:r>
            <w:proofErr w:type="spellEnd"/>
            <w:r w:rsidRPr="0003382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33822">
              <w:rPr>
                <w:sz w:val="22"/>
                <w:szCs w:val="22"/>
                <w:lang w:val="uk-UA"/>
              </w:rPr>
              <w:t>studies</w:t>
            </w:r>
            <w:proofErr w:type="spellEnd"/>
            <w:r w:rsidRPr="00033822">
              <w:rPr>
                <w:sz w:val="22"/>
                <w:szCs w:val="22"/>
                <w:lang w:val="uk-UA"/>
              </w:rPr>
              <w:t xml:space="preserve">) та 2 тести (10 питань в кожному, одне питання – 1 бал), 10 балів за кожен вид роботи). </w:t>
            </w:r>
          </w:p>
          <w:p w:rsidR="00FF4B79" w:rsidRDefault="00FF4B79" w:rsidP="00033822">
            <w:pPr>
              <w:jc w:val="both"/>
              <w:rPr>
                <w:lang w:val="uk-UA"/>
              </w:rPr>
            </w:pPr>
            <w:r w:rsidRPr="00033822">
              <w:rPr>
                <w:sz w:val="22"/>
                <w:szCs w:val="22"/>
                <w:lang w:val="uk-UA"/>
              </w:rPr>
              <w:t xml:space="preserve">Передбачена також підсумкова контрольна робота (тест), за яку студент/студентка може отримати максимально 30 балів. </w:t>
            </w:r>
          </w:p>
          <w:p w:rsidR="00FF4B79" w:rsidRPr="00033822" w:rsidRDefault="00FF4B79" w:rsidP="00033822">
            <w:pPr>
              <w:jc w:val="both"/>
              <w:rPr>
                <w:lang w:val="uk-UA"/>
              </w:rPr>
            </w:pPr>
            <w:r w:rsidRPr="00033822">
              <w:rPr>
                <w:sz w:val="22"/>
                <w:szCs w:val="22"/>
                <w:lang w:val="uk-UA"/>
              </w:rPr>
              <w:t xml:space="preserve">Індивідуальне завдання – проведення </w:t>
            </w:r>
            <w:proofErr w:type="spellStart"/>
            <w:r w:rsidRPr="00033822">
              <w:rPr>
                <w:sz w:val="22"/>
                <w:szCs w:val="22"/>
                <w:lang w:val="uk-UA"/>
              </w:rPr>
              <w:t>вебінару</w:t>
            </w:r>
            <w:proofErr w:type="spellEnd"/>
            <w:r w:rsidRPr="00033822">
              <w:rPr>
                <w:sz w:val="22"/>
                <w:szCs w:val="22"/>
                <w:lang w:val="uk-UA"/>
              </w:rPr>
              <w:t xml:space="preserve"> з ІМГ</w:t>
            </w:r>
            <w:r>
              <w:rPr>
                <w:sz w:val="22"/>
                <w:szCs w:val="22"/>
                <w:lang w:val="uk-UA"/>
              </w:rPr>
              <w:t xml:space="preserve"> у закладах середньої освіти</w:t>
            </w:r>
            <w:r w:rsidRPr="00033822">
              <w:rPr>
                <w:sz w:val="22"/>
                <w:szCs w:val="22"/>
                <w:lang w:val="uk-UA"/>
              </w:rPr>
              <w:t xml:space="preserve"> оцінюється у 30 балів</w:t>
            </w:r>
            <w:r>
              <w:rPr>
                <w:sz w:val="22"/>
                <w:szCs w:val="22"/>
                <w:lang w:val="uk-UA"/>
              </w:rPr>
              <w:t xml:space="preserve"> та проводиться у парах студентами групи</w:t>
            </w:r>
            <w:r w:rsidRPr="00033822">
              <w:rPr>
                <w:sz w:val="22"/>
                <w:szCs w:val="22"/>
                <w:lang w:val="uk-UA"/>
              </w:rPr>
              <w:t>. Максимальна оцінка за залік – 100 балів.</w:t>
            </w:r>
          </w:p>
        </w:tc>
      </w:tr>
      <w:tr w:rsidR="00FF4B79" w:rsidRPr="00604FD4" w:rsidTr="00524D7E">
        <w:tc>
          <w:tcPr>
            <w:tcW w:w="1898" w:type="dxa"/>
            <w:gridSpan w:val="2"/>
          </w:tcPr>
          <w:p w:rsidR="00FF4B79" w:rsidRPr="00604FD4" w:rsidRDefault="00FF4B79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447" w:type="dxa"/>
            <w:gridSpan w:val="7"/>
          </w:tcPr>
          <w:p w:rsidR="00FF4B79" w:rsidRPr="00033822" w:rsidRDefault="00FF4B79" w:rsidP="00543C97">
            <w:pPr>
              <w:jc w:val="both"/>
              <w:rPr>
                <w:lang w:val="uk-UA"/>
              </w:rPr>
            </w:pPr>
            <w:r w:rsidRPr="00033822">
              <w:rPr>
                <w:sz w:val="22"/>
                <w:szCs w:val="22"/>
                <w:lang w:val="uk-UA"/>
              </w:rPr>
              <w:t>Поточні письмові роботи проводяться у вигляді аналітичних завдань (</w:t>
            </w:r>
            <w:r w:rsidRPr="00033822">
              <w:rPr>
                <w:sz w:val="22"/>
                <w:szCs w:val="22"/>
                <w:lang w:val="en-US"/>
              </w:rPr>
              <w:t>case</w:t>
            </w:r>
            <w:r w:rsidRPr="00576043">
              <w:rPr>
                <w:sz w:val="22"/>
                <w:szCs w:val="22"/>
                <w:lang w:val="uk-UA"/>
              </w:rPr>
              <w:t xml:space="preserve"> </w:t>
            </w:r>
            <w:r w:rsidRPr="00033822">
              <w:rPr>
                <w:sz w:val="22"/>
                <w:szCs w:val="22"/>
                <w:lang w:val="en-US"/>
              </w:rPr>
              <w:t>studies</w:t>
            </w:r>
            <w:r w:rsidRPr="00033822">
              <w:rPr>
                <w:sz w:val="22"/>
                <w:szCs w:val="22"/>
                <w:lang w:val="uk-UA"/>
              </w:rPr>
              <w:t>)</w:t>
            </w:r>
            <w:r w:rsidRPr="00576043">
              <w:rPr>
                <w:sz w:val="22"/>
                <w:szCs w:val="22"/>
                <w:lang w:val="uk-UA"/>
              </w:rPr>
              <w:t xml:space="preserve"> </w:t>
            </w:r>
            <w:r w:rsidRPr="00033822">
              <w:rPr>
                <w:sz w:val="22"/>
                <w:szCs w:val="22"/>
                <w:lang w:val="uk-UA"/>
              </w:rPr>
              <w:t xml:space="preserve">та передбачають практичний аналіз </w:t>
            </w:r>
            <w:proofErr w:type="spellStart"/>
            <w:r w:rsidRPr="00033822">
              <w:rPr>
                <w:sz w:val="22"/>
                <w:szCs w:val="22"/>
                <w:lang w:val="uk-UA"/>
              </w:rPr>
              <w:t>медіаматеріалу</w:t>
            </w:r>
            <w:proofErr w:type="spellEnd"/>
            <w:r w:rsidRPr="00033822">
              <w:rPr>
                <w:sz w:val="22"/>
                <w:szCs w:val="22"/>
                <w:lang w:val="uk-UA"/>
              </w:rPr>
              <w:t xml:space="preserve"> відповідно до поставлених критеріїв (5 критеріїв). Передбачено 2 таких аналіз</w:t>
            </w:r>
            <w:r>
              <w:rPr>
                <w:sz w:val="22"/>
                <w:szCs w:val="22"/>
                <w:lang w:val="uk-UA"/>
              </w:rPr>
              <w:t>ів</w:t>
            </w:r>
            <w:r w:rsidRPr="00033822">
              <w:rPr>
                <w:sz w:val="22"/>
                <w:szCs w:val="22"/>
                <w:lang w:val="uk-UA"/>
              </w:rPr>
              <w:t xml:space="preserve"> протягом курсу. </w:t>
            </w:r>
          </w:p>
          <w:p w:rsidR="00FF4B79" w:rsidRPr="00033822" w:rsidRDefault="00FF4B79" w:rsidP="00543C97">
            <w:pPr>
              <w:jc w:val="both"/>
              <w:rPr>
                <w:lang w:val="uk-UA"/>
              </w:rPr>
            </w:pPr>
            <w:r w:rsidRPr="00033822">
              <w:rPr>
                <w:sz w:val="22"/>
                <w:szCs w:val="22"/>
                <w:lang w:val="uk-UA"/>
              </w:rPr>
              <w:t xml:space="preserve">Підсумкова контрольна робота базується на матеріалі, який був розглянутий на усіх лекціях та практичних заняттях. Контрольна робота проводиться у вигляді тесту на 30 питань, кожне з яких оцінюється в 1 або 2 бали. </w:t>
            </w:r>
          </w:p>
        </w:tc>
      </w:tr>
      <w:tr w:rsidR="00FF4B79" w:rsidRPr="00604FD4" w:rsidTr="00524D7E">
        <w:tc>
          <w:tcPr>
            <w:tcW w:w="1898" w:type="dxa"/>
            <w:gridSpan w:val="2"/>
          </w:tcPr>
          <w:p w:rsidR="00FF4B79" w:rsidRPr="00604FD4" w:rsidRDefault="00FF4B79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FF4B79" w:rsidRPr="00033822" w:rsidRDefault="00FF4B79" w:rsidP="00524D7E">
            <w:pPr>
              <w:jc w:val="both"/>
              <w:rPr>
                <w:lang w:val="uk-UA"/>
              </w:rPr>
            </w:pPr>
            <w:r w:rsidRPr="00033822">
              <w:rPr>
                <w:sz w:val="22"/>
                <w:szCs w:val="22"/>
                <w:lang w:val="uk-UA"/>
              </w:rPr>
              <w:t>Практичні заняття передбачають роботу з практичним матеріалом, перевірку самостійних завдань та проведення поточних письмових робіт.</w:t>
            </w:r>
          </w:p>
        </w:tc>
      </w:tr>
      <w:tr w:rsidR="00FF4B79" w:rsidRPr="00604FD4" w:rsidTr="00524D7E">
        <w:tc>
          <w:tcPr>
            <w:tcW w:w="1898" w:type="dxa"/>
            <w:gridSpan w:val="2"/>
          </w:tcPr>
          <w:p w:rsidR="00FF4B79" w:rsidRPr="00604FD4" w:rsidRDefault="00FF4B79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FF4B79" w:rsidRPr="00033822" w:rsidRDefault="00FF4B79" w:rsidP="00A972A9">
            <w:pPr>
              <w:jc w:val="both"/>
              <w:rPr>
                <w:lang w:val="uk-UA"/>
              </w:rPr>
            </w:pPr>
            <w:r w:rsidRPr="00033822">
              <w:rPr>
                <w:sz w:val="22"/>
                <w:szCs w:val="22"/>
                <w:lang w:val="uk-UA"/>
              </w:rPr>
              <w:t>При виставленні допуску до іспиту (максимум 50 балів) враховуються навчальні досягнення студентів (бали), набрані на поточному опитуванні під час контактних (аудиторних) годин, при виконанні завдань для самостійної роботи, а також бали підсумкового тестування</w:t>
            </w:r>
          </w:p>
        </w:tc>
      </w:tr>
      <w:tr w:rsidR="00FF4B79" w:rsidRPr="00604FD4" w:rsidTr="00524D7E">
        <w:tc>
          <w:tcPr>
            <w:tcW w:w="1898" w:type="dxa"/>
            <w:gridSpan w:val="2"/>
          </w:tcPr>
          <w:p w:rsidR="00FF4B79" w:rsidRPr="00604FD4" w:rsidRDefault="00FF4B79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FF4B79" w:rsidRPr="00033822" w:rsidRDefault="00FF4B79" w:rsidP="00524D7E">
            <w:pPr>
              <w:jc w:val="both"/>
              <w:rPr>
                <w:lang w:val="uk-UA"/>
              </w:rPr>
            </w:pPr>
            <w:r w:rsidRPr="00033822">
              <w:rPr>
                <w:sz w:val="22"/>
                <w:szCs w:val="22"/>
                <w:lang w:val="uk-UA"/>
              </w:rPr>
              <w:t xml:space="preserve">Підсумкова контрольна робота базується на матеріалі, який був розглянутий на усіх лекціях та практичних заняттях. Контрольна робота проводиться у вигляді тесту на 30 питань. </w:t>
            </w:r>
          </w:p>
          <w:p w:rsidR="00FF4B79" w:rsidRPr="00033822" w:rsidRDefault="00FF4B79" w:rsidP="00524D7E">
            <w:pPr>
              <w:jc w:val="both"/>
              <w:rPr>
                <w:i/>
                <w:iCs/>
                <w:lang w:val="uk-UA"/>
              </w:rPr>
            </w:pPr>
          </w:p>
        </w:tc>
      </w:tr>
      <w:tr w:rsidR="00FF4B79" w:rsidRPr="00604FD4" w:rsidTr="00524D7E">
        <w:tc>
          <w:tcPr>
            <w:tcW w:w="9345" w:type="dxa"/>
            <w:gridSpan w:val="9"/>
          </w:tcPr>
          <w:p w:rsidR="00FF4B79" w:rsidRPr="00604FD4" w:rsidRDefault="00FF4B79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8. Політика навчальної дисципліни</w:t>
            </w:r>
          </w:p>
        </w:tc>
      </w:tr>
      <w:tr w:rsidR="00FF4B79" w:rsidRPr="00604FD4" w:rsidTr="00524D7E">
        <w:tc>
          <w:tcPr>
            <w:tcW w:w="9345" w:type="dxa"/>
            <w:gridSpan w:val="9"/>
          </w:tcPr>
          <w:p w:rsidR="00FF4B79" w:rsidRPr="00856460" w:rsidRDefault="00FF4B79" w:rsidP="0085646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56460">
              <w:rPr>
                <w:rFonts w:eastAsia="TimesNewRomanPSMT"/>
                <w:lang w:val="uk-UA" w:eastAsia="en-US"/>
              </w:rPr>
              <w:t>Курс читається англійською мовою.</w:t>
            </w:r>
          </w:p>
          <w:p w:rsidR="00FF4B79" w:rsidRPr="00856460" w:rsidRDefault="00FF4B79" w:rsidP="0085646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56460">
              <w:rPr>
                <w:rFonts w:eastAsia="TimesNewRomanPSMT"/>
                <w:lang w:val="uk-UA" w:eastAsia="en-US"/>
              </w:rPr>
              <w:t>Максимальна сума балів, яка присвоюється студентові/студентці за курс, становить 100 балів,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856460">
              <w:rPr>
                <w:rFonts w:eastAsia="TimesNewRomanPSMT"/>
                <w:lang w:val="uk-UA" w:eastAsia="en-US"/>
              </w:rPr>
              <w:t>яка є сумою балів за виконання практичних завдань (</w:t>
            </w:r>
            <w:r>
              <w:rPr>
                <w:rFonts w:eastAsia="TimesNewRomanPSMT"/>
                <w:lang w:val="uk-UA" w:eastAsia="en-US"/>
              </w:rPr>
              <w:t>4</w:t>
            </w:r>
            <w:r w:rsidRPr="00856460">
              <w:rPr>
                <w:rFonts w:eastAsia="TimesNewRomanPSMT"/>
                <w:lang w:val="uk-UA" w:eastAsia="en-US"/>
              </w:rPr>
              <w:t>0), індивідуальне завдання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856460">
              <w:rPr>
                <w:rFonts w:eastAsia="TimesNewRomanPSMT"/>
                <w:lang w:val="uk-UA" w:eastAsia="en-US"/>
              </w:rPr>
              <w:t>(30) та підсумкове тестування (</w:t>
            </w:r>
            <w:r>
              <w:rPr>
                <w:rFonts w:eastAsia="TimesNewRomanPSMT"/>
                <w:lang w:val="uk-UA" w:eastAsia="en-US"/>
              </w:rPr>
              <w:t>3</w:t>
            </w:r>
            <w:r w:rsidRPr="00856460">
              <w:rPr>
                <w:rFonts w:eastAsia="TimesNewRomanPSMT"/>
                <w:lang w:val="uk-UA" w:eastAsia="en-US"/>
              </w:rPr>
              <w:t>0).</w:t>
            </w:r>
          </w:p>
          <w:p w:rsidR="00FF4B79" w:rsidRPr="00B67931" w:rsidRDefault="00FF4B79" w:rsidP="0085646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56460">
              <w:rPr>
                <w:rFonts w:eastAsia="TimesNewRomanPSMT"/>
                <w:lang w:val="uk-UA" w:eastAsia="en-US"/>
              </w:rPr>
              <w:t>При виставленні підсумкового балу враховується присутність студента/студентки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856460">
              <w:rPr>
                <w:rFonts w:eastAsia="TimesNewRomanPSMT"/>
                <w:lang w:val="uk-UA" w:eastAsia="en-US"/>
              </w:rPr>
              <w:t>на заняттях (у тому числі на лекційних), активність студента/студентки під час практичного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856460">
              <w:rPr>
                <w:rFonts w:eastAsia="TimesNewRomanPSMT"/>
                <w:lang w:val="uk-UA" w:eastAsia="en-US"/>
              </w:rPr>
              <w:t>заняття</w:t>
            </w:r>
            <w:r>
              <w:rPr>
                <w:rFonts w:eastAsia="TimesNewRomanPSMT"/>
                <w:lang w:val="uk-UA" w:eastAsia="en-US"/>
              </w:rPr>
              <w:t xml:space="preserve">, </w:t>
            </w:r>
            <w:r w:rsidRPr="00856460">
              <w:rPr>
                <w:rFonts w:eastAsia="TimesNewRomanPSMT"/>
                <w:lang w:val="uk-UA" w:eastAsia="en-US"/>
              </w:rPr>
              <w:t>а також результати відпрацювання з поважної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856460">
              <w:rPr>
                <w:rFonts w:eastAsia="TimesNewRomanPSMT"/>
                <w:lang w:val="uk-UA" w:eastAsia="en-US"/>
              </w:rPr>
              <w:t>причини пропущених занять.</w:t>
            </w:r>
            <w:r>
              <w:rPr>
                <w:rFonts w:eastAsia="TimesNewRomanPSMT"/>
                <w:lang w:val="uk-UA" w:eastAsia="en-US"/>
              </w:rPr>
              <w:t xml:space="preserve"> С</w:t>
            </w:r>
            <w:r w:rsidRPr="00093B01">
              <w:rPr>
                <w:rFonts w:eastAsia="TimesNewRomanPSMT"/>
                <w:lang w:val="uk-UA" w:eastAsia="en-US"/>
              </w:rPr>
              <w:t>писуванн</w:t>
            </w:r>
            <w:r>
              <w:rPr>
                <w:rFonts w:eastAsia="TimesNewRomanPSMT"/>
                <w:lang w:val="uk-UA" w:eastAsia="en-US"/>
              </w:rPr>
              <w:t>я,</w:t>
            </w:r>
            <w:r w:rsidRPr="00093B01">
              <w:rPr>
                <w:rFonts w:eastAsia="TimesNewRomanPSMT"/>
                <w:lang w:val="uk-UA" w:eastAsia="en-US"/>
              </w:rPr>
              <w:t xml:space="preserve"> плагіат</w:t>
            </w:r>
            <w:r>
              <w:rPr>
                <w:rFonts w:eastAsia="TimesNewRomanPSMT"/>
                <w:lang w:val="uk-UA" w:eastAsia="en-US"/>
              </w:rPr>
              <w:t xml:space="preserve"> та інші види академічної </w:t>
            </w:r>
            <w:proofErr w:type="spellStart"/>
            <w:r>
              <w:rPr>
                <w:rFonts w:eastAsia="TimesNewRomanPSMT"/>
                <w:lang w:val="uk-UA" w:eastAsia="en-US"/>
              </w:rPr>
              <w:t>недоброчесності</w:t>
            </w:r>
            <w:proofErr w:type="spellEnd"/>
            <w:r>
              <w:rPr>
                <w:rFonts w:eastAsia="TimesNewRomanPSMT"/>
                <w:lang w:val="uk-UA" w:eastAsia="en-US"/>
              </w:rPr>
              <w:t xml:space="preserve"> при виконанні завдань неприпустимі</w:t>
            </w:r>
            <w:r w:rsidRPr="00576043">
              <w:rPr>
                <w:rFonts w:eastAsia="TimesNewRomanPSMT"/>
                <w:lang w:eastAsia="en-US"/>
              </w:rPr>
              <w:t xml:space="preserve">. </w:t>
            </w:r>
            <w:r>
              <w:rPr>
                <w:rFonts w:eastAsia="TimesNewRomanPSMT"/>
                <w:lang w:val="uk-UA" w:eastAsia="en-US"/>
              </w:rPr>
              <w:t xml:space="preserve">У разі виявлення порушень академічної доброчесності викладач керується Положенням </w:t>
            </w:r>
            <w:r w:rsidRPr="00B67931">
              <w:rPr>
                <w:rFonts w:eastAsia="TimesNewRomanPSMT"/>
                <w:lang w:val="uk-UA" w:eastAsia="en-US"/>
              </w:rPr>
              <w:t>про запобігання академічному плагіату та інших видів академічної нечесності у навчальній та науково-дослідній роботі студентів ДВНЗ «Прикарпатський національний університет імені Василя Стефаника»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hyperlink r:id="rId6" w:history="1">
              <w:r w:rsidRPr="0066203E">
                <w:rPr>
                  <w:rStyle w:val="a8"/>
                  <w:rFonts w:eastAsia="TimesNewRomanPSMT"/>
                  <w:lang w:val="uk-UA" w:eastAsia="en-US"/>
                </w:rPr>
                <w:t>https://cutt.ly/CzB9dH4</w:t>
              </w:r>
            </w:hyperlink>
            <w:r>
              <w:rPr>
                <w:rFonts w:eastAsia="TimesNewRomanPSMT"/>
                <w:lang w:val="uk-UA" w:eastAsia="en-US"/>
              </w:rPr>
              <w:t xml:space="preserve"> </w:t>
            </w:r>
          </w:p>
          <w:p w:rsidR="00FF4B79" w:rsidRPr="00856460" w:rsidRDefault="00FF4B79" w:rsidP="0085646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56460">
              <w:rPr>
                <w:rFonts w:eastAsia="TimesNewRomanPSMT"/>
                <w:lang w:val="uk-UA" w:eastAsia="en-US"/>
              </w:rPr>
              <w:t>Студент/студентка має право відпрацювати пропущені практичні заняття у письмовій формі</w:t>
            </w:r>
            <w:r>
              <w:rPr>
                <w:rFonts w:eastAsia="TimesNewRomanPSMT"/>
                <w:lang w:val="uk-UA" w:eastAsia="en-US"/>
              </w:rPr>
              <w:t xml:space="preserve"> за умови поважної причини відсутності</w:t>
            </w:r>
            <w:r w:rsidRPr="00856460">
              <w:rPr>
                <w:rFonts w:eastAsia="TimesNewRomanPSMT"/>
                <w:lang w:val="uk-UA" w:eastAsia="en-US"/>
              </w:rPr>
              <w:t>.</w:t>
            </w:r>
          </w:p>
          <w:p w:rsidR="00FF4B79" w:rsidRPr="00856460" w:rsidRDefault="00FF4B79" w:rsidP="003C537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56460">
              <w:rPr>
                <w:rFonts w:eastAsia="TimesNewRomanPSMT"/>
                <w:lang w:val="uk-UA" w:eastAsia="en-US"/>
              </w:rPr>
              <w:t>Студенти, які не набрали 50 балів за відомістю №1, мають право перездати залік за відомістю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856460">
              <w:rPr>
                <w:rFonts w:eastAsia="TimesNewRomanPSMT"/>
                <w:lang w:val="uk-UA" w:eastAsia="en-US"/>
              </w:rPr>
              <w:t>№ 2.</w:t>
            </w:r>
          </w:p>
          <w:p w:rsidR="00FF4B79" w:rsidRDefault="00FF4B79" w:rsidP="0070142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56460">
              <w:rPr>
                <w:rFonts w:eastAsia="TimesNewRomanPSMT"/>
                <w:lang w:val="uk-UA" w:eastAsia="en-US"/>
              </w:rPr>
              <w:t>На консультаціях викладача студенти мають можливість отримати роз’яснення питань, з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856460">
              <w:rPr>
                <w:rFonts w:eastAsia="TimesNewRomanPSMT"/>
                <w:lang w:val="uk-UA" w:eastAsia="en-US"/>
              </w:rPr>
              <w:t>якими виникли труднощі у процесі підготовки до практичних занять.</w:t>
            </w:r>
          </w:p>
          <w:p w:rsidR="00FF4B79" w:rsidRPr="00604FD4" w:rsidRDefault="00FF4B79" w:rsidP="0070142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</w:p>
        </w:tc>
      </w:tr>
      <w:tr w:rsidR="00FF4B79" w:rsidRPr="00604FD4" w:rsidTr="00524D7E">
        <w:tc>
          <w:tcPr>
            <w:tcW w:w="9345" w:type="dxa"/>
            <w:gridSpan w:val="9"/>
          </w:tcPr>
          <w:p w:rsidR="00FF4B79" w:rsidRPr="00604FD4" w:rsidRDefault="00FF4B79" w:rsidP="00524D7E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lastRenderedPageBreak/>
              <w:t>9. Рекомендована література</w:t>
            </w:r>
          </w:p>
        </w:tc>
      </w:tr>
      <w:tr w:rsidR="00FF4B79" w:rsidRPr="00604FD4" w:rsidTr="00524D7E">
        <w:tc>
          <w:tcPr>
            <w:tcW w:w="9345" w:type="dxa"/>
            <w:gridSpan w:val="9"/>
          </w:tcPr>
          <w:p w:rsidR="00FF4B79" w:rsidRDefault="00FF4B79" w:rsidP="00E474F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6D271C">
              <w:rPr>
                <w:lang w:val="uk-UA"/>
              </w:rPr>
              <w:t>1.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 xml:space="preserve">Campbell R., Martin C., </w:t>
            </w:r>
            <w:proofErr w:type="spellStart"/>
            <w:r>
              <w:rPr>
                <w:lang w:val="en-US"/>
              </w:rPr>
              <w:t>Fabos</w:t>
            </w:r>
            <w:proofErr w:type="spellEnd"/>
            <w:r>
              <w:rPr>
                <w:lang w:val="en-US"/>
              </w:rPr>
              <w:t xml:space="preserve"> B. </w:t>
            </w:r>
            <w:r w:rsidRPr="004571A0">
              <w:rPr>
                <w:lang w:val="en-US"/>
              </w:rPr>
              <w:t>Media &amp; Culture: An Introduction to Mass Communicatio</w:t>
            </w:r>
            <w:r>
              <w:rPr>
                <w:lang w:val="en-US"/>
              </w:rPr>
              <w:t xml:space="preserve">n. </w:t>
            </w:r>
            <w:smartTag w:uri="urn:schemas-microsoft-com:office:smarttags" w:element="place">
              <w:smartTag w:uri="urn:schemas-microsoft-com:office:smarttags" w:element="City">
                <w:r w:rsidRPr="004571A0">
                  <w:rPr>
                    <w:lang w:val="en-US"/>
                  </w:rPr>
                  <w:t>Boston</w:t>
                </w:r>
              </w:smartTag>
              <w:r w:rsidRPr="004571A0">
                <w:rPr>
                  <w:lang w:val="en-US"/>
                </w:rPr>
                <w:t xml:space="preserve">, </w:t>
              </w:r>
              <w:smartTag w:uri="urn:schemas-microsoft-com:office:smarttags" w:element="State">
                <w:r w:rsidRPr="004571A0">
                  <w:rPr>
                    <w:lang w:val="en-US"/>
                  </w:rPr>
                  <w:t>MA</w:t>
                </w:r>
              </w:smartTag>
            </w:smartTag>
            <w:r w:rsidRPr="004571A0">
              <w:rPr>
                <w:lang w:val="en-US"/>
              </w:rPr>
              <w:t>: Bedford/St. Martin’s</w:t>
            </w:r>
            <w:r>
              <w:rPr>
                <w:lang w:val="uk-UA"/>
              </w:rPr>
              <w:t>, 2017</w:t>
            </w:r>
            <w:r w:rsidRPr="004571A0">
              <w:rPr>
                <w:lang w:val="en-US"/>
              </w:rPr>
              <w:t>.</w:t>
            </w:r>
            <w:r>
              <w:rPr>
                <w:lang w:val="uk-UA"/>
              </w:rPr>
              <w:t xml:space="preserve"> 664 р.</w:t>
            </w:r>
          </w:p>
          <w:p w:rsidR="00FF4B79" w:rsidRPr="002C6423" w:rsidRDefault="00FF4B79" w:rsidP="003713D0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en-US"/>
              </w:rPr>
            </w:pPr>
            <w:r>
              <w:rPr>
                <w:lang w:val="uk-UA"/>
              </w:rPr>
              <w:t xml:space="preserve">2. </w:t>
            </w:r>
            <w:r>
              <w:rPr>
                <w:lang w:val="en-US"/>
              </w:rPr>
              <w:t xml:space="preserve">Glossary of Media Literacy Terms. Ed. by </w:t>
            </w:r>
            <w:proofErr w:type="spellStart"/>
            <w:r>
              <w:rPr>
                <w:lang w:val="en-US"/>
              </w:rPr>
              <w:t>Goshylyk</w:t>
            </w:r>
            <w:proofErr w:type="spellEnd"/>
            <w:r>
              <w:rPr>
                <w:lang w:val="en-US"/>
              </w:rPr>
              <w:t xml:space="preserve"> N. et al. </w:t>
            </w:r>
            <w:proofErr w:type="spellStart"/>
            <w:r w:rsidRPr="00DA3B93">
              <w:rPr>
                <w:lang w:val="en-US"/>
              </w:rPr>
              <w:t>Ivano-Frankivsk</w:t>
            </w:r>
            <w:proofErr w:type="spellEnd"/>
            <w:r w:rsidRPr="00DA3B93">
              <w:rPr>
                <w:lang w:val="en-US"/>
              </w:rPr>
              <w:t>, 2021</w:t>
            </w:r>
            <w:r>
              <w:rPr>
                <w:lang w:val="uk-UA"/>
              </w:rPr>
              <w:t>.</w:t>
            </w:r>
            <w:r w:rsidRPr="00DA3B93">
              <w:rPr>
                <w:lang w:val="en-US"/>
              </w:rPr>
              <w:t xml:space="preserve"> </w:t>
            </w:r>
            <w:r>
              <w:rPr>
                <w:lang w:val="en-US"/>
              </w:rPr>
              <w:t>64</w:t>
            </w:r>
            <w:r>
              <w:rPr>
                <w:lang w:val="uk-UA"/>
              </w:rPr>
              <w:t> </w:t>
            </w:r>
            <w:r w:rsidRPr="00DA3B93">
              <w:rPr>
                <w:lang w:val="en-US"/>
              </w:rPr>
              <w:t>p.</w:t>
            </w:r>
          </w:p>
          <w:p w:rsidR="00FF4B79" w:rsidRPr="00B67931" w:rsidRDefault="00FF4B79" w:rsidP="006D271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en-US"/>
              </w:rPr>
            </w:pPr>
            <w:r>
              <w:rPr>
                <w:lang w:val="uk-UA"/>
              </w:rPr>
              <w:t>3</w:t>
            </w:r>
            <w:r w:rsidRPr="006D271C">
              <w:rPr>
                <w:lang w:val="uk-UA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Handbook</w:t>
            </w:r>
            <w:proofErr w:type="spellEnd"/>
            <w:r w:rsidRPr="006D271C">
              <w:rPr>
                <w:lang w:val="uk-UA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of</w:t>
            </w:r>
            <w:proofErr w:type="spellEnd"/>
            <w:r w:rsidRPr="006D271C">
              <w:rPr>
                <w:lang w:val="uk-UA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New</w:t>
            </w:r>
            <w:proofErr w:type="spellEnd"/>
            <w:r w:rsidRPr="006D271C">
              <w:rPr>
                <w:lang w:val="uk-UA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Media</w:t>
            </w:r>
            <w:proofErr w:type="spellEnd"/>
            <w:r w:rsidRPr="006D271C">
              <w:rPr>
                <w:lang w:val="uk-UA"/>
              </w:rPr>
              <w:t xml:space="preserve">: </w:t>
            </w:r>
            <w:proofErr w:type="spellStart"/>
            <w:r w:rsidRPr="006D271C">
              <w:rPr>
                <w:lang w:val="uk-UA"/>
              </w:rPr>
              <w:t>Social</w:t>
            </w:r>
            <w:proofErr w:type="spellEnd"/>
            <w:r w:rsidRPr="006D271C">
              <w:rPr>
                <w:lang w:val="uk-UA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Shaping</w:t>
            </w:r>
            <w:proofErr w:type="spellEnd"/>
            <w:r w:rsidRPr="006D271C">
              <w:rPr>
                <w:lang w:val="uk-UA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and</w:t>
            </w:r>
            <w:proofErr w:type="spellEnd"/>
            <w:r w:rsidRPr="006D271C">
              <w:rPr>
                <w:lang w:val="uk-UA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Consequences</w:t>
            </w:r>
            <w:proofErr w:type="spellEnd"/>
            <w:r w:rsidRPr="006D271C">
              <w:rPr>
                <w:lang w:val="uk-UA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of</w:t>
            </w:r>
            <w:proofErr w:type="spellEnd"/>
            <w:r w:rsidRPr="006D271C">
              <w:rPr>
                <w:lang w:val="uk-UA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ICTs</w:t>
            </w:r>
            <w:proofErr w:type="spellEnd"/>
            <w:r>
              <w:rPr>
                <w:lang w:val="en-US"/>
              </w:rPr>
              <w:t xml:space="preserve">. / </w:t>
            </w:r>
            <w:proofErr w:type="spellStart"/>
            <w:r w:rsidRPr="00033822">
              <w:rPr>
                <w:lang w:val="en-US"/>
              </w:rPr>
              <w:t>Lievrouw</w:t>
            </w:r>
            <w:proofErr w:type="spellEnd"/>
            <w:r w:rsidRPr="00033822">
              <w:rPr>
                <w:lang w:val="en-US"/>
              </w:rPr>
              <w:t>, A.L., Livingstone, S. (Eds.)</w:t>
            </w:r>
            <w:r>
              <w:rPr>
                <w:lang w:val="uk-UA"/>
              </w:rPr>
              <w:t>.</w:t>
            </w:r>
            <w:r w:rsidRPr="006D271C">
              <w:rPr>
                <w:lang w:val="uk-UA"/>
              </w:rPr>
              <w:t xml:space="preserve"> </w:t>
            </w:r>
            <w:r>
              <w:rPr>
                <w:lang w:val="uk-UA"/>
              </w:rPr>
              <w:t>Електронний ресурс. Режим доступу</w:t>
            </w:r>
            <w:r w:rsidRPr="006D271C">
              <w:rPr>
                <w:lang w:val="uk-UA"/>
              </w:rPr>
              <w:t xml:space="preserve">: </w:t>
            </w:r>
            <w:hyperlink r:id="rId7" w:history="1">
              <w:r w:rsidRPr="0066203E">
                <w:rPr>
                  <w:rStyle w:val="a8"/>
                  <w:lang w:val="uk-UA"/>
                </w:rPr>
                <w:t>https://cutt.ly/zzB2T6U</w:t>
              </w:r>
            </w:hyperlink>
            <w:r>
              <w:rPr>
                <w:lang w:val="en-US"/>
              </w:rPr>
              <w:t xml:space="preserve"> </w:t>
            </w:r>
          </w:p>
          <w:p w:rsidR="00FF4B79" w:rsidRDefault="00FF4B79" w:rsidP="006D271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6D271C">
              <w:rPr>
                <w:lang w:val="uk-UA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Media</w:t>
            </w:r>
            <w:proofErr w:type="spellEnd"/>
            <w:r w:rsidRPr="006D271C">
              <w:rPr>
                <w:lang w:val="uk-UA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Awareness</w:t>
            </w:r>
            <w:proofErr w:type="spellEnd"/>
            <w:r w:rsidRPr="006D271C">
              <w:rPr>
                <w:lang w:val="uk-UA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Education</w:t>
            </w:r>
            <w:proofErr w:type="spellEnd"/>
            <w:r w:rsidRPr="006D271C">
              <w:rPr>
                <w:lang w:val="uk-UA"/>
              </w:rPr>
              <w:t xml:space="preserve">: </w:t>
            </w:r>
            <w:proofErr w:type="spellStart"/>
            <w:r w:rsidRPr="006D271C">
              <w:rPr>
                <w:lang w:val="uk-UA"/>
              </w:rPr>
              <w:t>Eighteen</w:t>
            </w:r>
            <w:proofErr w:type="spellEnd"/>
            <w:r w:rsidRPr="006D271C">
              <w:rPr>
                <w:lang w:val="uk-UA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Basic</w:t>
            </w:r>
            <w:proofErr w:type="spellEnd"/>
            <w:r w:rsidRPr="006D271C">
              <w:rPr>
                <w:lang w:val="uk-UA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Principles</w:t>
            </w:r>
            <w:proofErr w:type="spellEnd"/>
            <w:r>
              <w:rPr>
                <w:lang w:val="uk-UA"/>
              </w:rPr>
              <w:t>.</w:t>
            </w:r>
            <w:r w:rsidRPr="006D271C">
              <w:rPr>
                <w:lang w:val="uk-UA"/>
              </w:rPr>
              <w:t xml:space="preserve"> </w:t>
            </w:r>
            <w:r w:rsidRPr="00E474F5">
              <w:rPr>
                <w:lang w:val="uk-UA"/>
              </w:rPr>
              <w:t>Електронний ресурс. Режим доступу:</w:t>
            </w:r>
            <w:r w:rsidRPr="006D271C">
              <w:rPr>
                <w:lang w:val="uk-UA"/>
              </w:rPr>
              <w:t xml:space="preserve"> </w:t>
            </w:r>
            <w:hyperlink r:id="rId8" w:history="1">
              <w:r w:rsidRPr="0066203E">
                <w:rPr>
                  <w:rStyle w:val="a8"/>
                  <w:lang w:val="uk-UA"/>
                </w:rPr>
                <w:t>http://www.medialit.org/reading-room/media-awareness-education-eighteen-basic-principles</w:t>
              </w:r>
            </w:hyperlink>
          </w:p>
          <w:p w:rsidR="00FF4B79" w:rsidRPr="006D271C" w:rsidRDefault="00FF4B79" w:rsidP="006D271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proofErr w:type="spellStart"/>
            <w:r w:rsidRPr="00E474F5">
              <w:rPr>
                <w:lang w:val="uk-UA"/>
              </w:rPr>
              <w:t>Media</w:t>
            </w:r>
            <w:proofErr w:type="spellEnd"/>
            <w:r w:rsidRPr="00E474F5">
              <w:rPr>
                <w:lang w:val="uk-UA"/>
              </w:rPr>
              <w:t xml:space="preserve"> </w:t>
            </w:r>
            <w:proofErr w:type="spellStart"/>
            <w:r w:rsidRPr="00E474F5">
              <w:rPr>
                <w:lang w:val="uk-UA"/>
              </w:rPr>
              <w:t>Literacy</w:t>
            </w:r>
            <w:proofErr w:type="spellEnd"/>
            <w:r w:rsidRPr="00E474F5">
              <w:rPr>
                <w:lang w:val="uk-UA"/>
              </w:rPr>
              <w:t xml:space="preserve"> </w:t>
            </w:r>
            <w:proofErr w:type="spellStart"/>
            <w:r w:rsidRPr="00E474F5">
              <w:rPr>
                <w:lang w:val="uk-UA"/>
              </w:rPr>
              <w:t>Toolkit</w:t>
            </w:r>
            <w:proofErr w:type="spellEnd"/>
            <w:r w:rsidRPr="00E474F5">
              <w:rPr>
                <w:lang w:val="uk-UA"/>
              </w:rPr>
              <w:t xml:space="preserve"> </w:t>
            </w:r>
            <w:proofErr w:type="spellStart"/>
            <w:r w:rsidRPr="00E474F5">
              <w:rPr>
                <w:lang w:val="uk-UA"/>
              </w:rPr>
              <w:t>in</w:t>
            </w:r>
            <w:proofErr w:type="spellEnd"/>
            <w:r w:rsidRPr="00E474F5">
              <w:rPr>
                <w:lang w:val="uk-UA"/>
              </w:rPr>
              <w:t xml:space="preserve"> </w:t>
            </w:r>
            <w:proofErr w:type="spellStart"/>
            <w:r w:rsidRPr="00E474F5">
              <w:rPr>
                <w:lang w:val="uk-UA"/>
              </w:rPr>
              <w:t>the</w:t>
            </w:r>
            <w:proofErr w:type="spellEnd"/>
            <w:r w:rsidRPr="00E474F5">
              <w:rPr>
                <w:lang w:val="uk-UA"/>
              </w:rPr>
              <w:t xml:space="preserve"> EFL </w:t>
            </w:r>
            <w:proofErr w:type="spellStart"/>
            <w:r w:rsidRPr="00E474F5">
              <w:rPr>
                <w:lang w:val="uk-UA"/>
              </w:rPr>
              <w:t>Classroon</w:t>
            </w:r>
            <w:proofErr w:type="spellEnd"/>
            <w:r w:rsidRPr="00E474F5">
              <w:rPr>
                <w:lang w:val="uk-UA"/>
              </w:rPr>
              <w:t xml:space="preserve">/ N. </w:t>
            </w:r>
            <w:proofErr w:type="spellStart"/>
            <w:r w:rsidRPr="00E474F5">
              <w:rPr>
                <w:lang w:val="uk-UA"/>
              </w:rPr>
              <w:t>Goshylyk</w:t>
            </w:r>
            <w:proofErr w:type="spellEnd"/>
            <w:r w:rsidRPr="00E474F5">
              <w:rPr>
                <w:lang w:val="uk-UA"/>
              </w:rPr>
              <w:t xml:space="preserve"> </w:t>
            </w:r>
            <w:proofErr w:type="spellStart"/>
            <w:r w:rsidRPr="00E474F5">
              <w:rPr>
                <w:lang w:val="uk-UA"/>
              </w:rPr>
              <w:t>et</w:t>
            </w:r>
            <w:proofErr w:type="spellEnd"/>
            <w:r w:rsidRPr="00E474F5">
              <w:rPr>
                <w:lang w:val="uk-UA"/>
              </w:rPr>
              <w:t xml:space="preserve"> </w:t>
            </w:r>
            <w:proofErr w:type="spellStart"/>
            <w:r w:rsidRPr="00E474F5">
              <w:rPr>
                <w:lang w:val="uk-UA"/>
              </w:rPr>
              <w:t>al</w:t>
            </w:r>
            <w:proofErr w:type="spellEnd"/>
            <w:r w:rsidRPr="00E474F5">
              <w:rPr>
                <w:lang w:val="uk-UA"/>
              </w:rPr>
              <w:t>. Ivano-Frankivsk, 2021. 164 p.</w:t>
            </w:r>
          </w:p>
          <w:p w:rsidR="00FF4B79" w:rsidRDefault="00FF4B79" w:rsidP="006D271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6D271C">
              <w:rPr>
                <w:lang w:val="uk-UA"/>
              </w:rPr>
              <w:t>.</w:t>
            </w:r>
            <w:r w:rsidRPr="00576043">
              <w:rPr>
                <w:lang w:val="uk-UA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Morsy</w:t>
            </w:r>
            <w:proofErr w:type="spellEnd"/>
            <w:r w:rsidRPr="006D271C">
              <w:rPr>
                <w:lang w:val="uk-UA"/>
              </w:rPr>
              <w:t xml:space="preserve"> Z. </w:t>
            </w:r>
            <w:proofErr w:type="spellStart"/>
            <w:r w:rsidRPr="006D271C">
              <w:rPr>
                <w:lang w:val="uk-UA"/>
              </w:rPr>
              <w:t>Media</w:t>
            </w:r>
            <w:proofErr w:type="spellEnd"/>
            <w:r w:rsidRPr="006D271C">
              <w:rPr>
                <w:lang w:val="uk-UA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Education</w:t>
            </w:r>
            <w:proofErr w:type="spellEnd"/>
            <w:r w:rsidRPr="006D271C">
              <w:rPr>
                <w:lang w:val="uk-UA"/>
              </w:rPr>
              <w:t xml:space="preserve"> </w:t>
            </w:r>
            <w:r w:rsidRPr="00E474F5">
              <w:rPr>
                <w:lang w:val="uk-UA"/>
              </w:rPr>
              <w:t>Електронний ресурс. Режим доступу:</w:t>
            </w:r>
            <w:r w:rsidRPr="006D271C">
              <w:rPr>
                <w:lang w:val="uk-UA"/>
              </w:rPr>
              <w:t xml:space="preserve"> </w:t>
            </w:r>
            <w:hyperlink r:id="rId9" w:history="1">
              <w:r w:rsidRPr="0066203E">
                <w:rPr>
                  <w:rStyle w:val="a8"/>
                  <w:lang w:val="uk-UA"/>
                </w:rPr>
                <w:t>https://unesdoc.unesco.org/ark:/48223/pf0000062522</w:t>
              </w:r>
            </w:hyperlink>
          </w:p>
          <w:p w:rsidR="00FF4B79" w:rsidRPr="00576043" w:rsidRDefault="00FF4B79" w:rsidP="002C642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</w:pPr>
            <w:r>
              <w:rPr>
                <w:lang w:val="uk-UA"/>
              </w:rPr>
              <w:t>7</w:t>
            </w:r>
            <w:r>
              <w:rPr>
                <w:lang w:val="en-US"/>
              </w:rPr>
              <w:t xml:space="preserve">. </w:t>
            </w:r>
            <w:proofErr w:type="spellStart"/>
            <w:r w:rsidRPr="002C6423">
              <w:rPr>
                <w:lang w:val="uk-UA"/>
              </w:rPr>
              <w:t>Potter</w:t>
            </w:r>
            <w:proofErr w:type="spellEnd"/>
            <w:r w:rsidRPr="002C6423">
              <w:rPr>
                <w:lang w:val="uk-UA"/>
              </w:rPr>
              <w:t xml:space="preserve"> </w:t>
            </w:r>
            <w:r>
              <w:rPr>
                <w:lang w:val="en-US"/>
              </w:rPr>
              <w:t xml:space="preserve">W. </w:t>
            </w:r>
            <w:proofErr w:type="spellStart"/>
            <w:r w:rsidRPr="002C6423">
              <w:rPr>
                <w:lang w:val="uk-UA"/>
              </w:rPr>
              <w:t>Media</w:t>
            </w:r>
            <w:proofErr w:type="spellEnd"/>
            <w:r w:rsidRPr="002C6423">
              <w:rPr>
                <w:lang w:val="uk-UA"/>
              </w:rPr>
              <w:t xml:space="preserve"> </w:t>
            </w:r>
            <w:proofErr w:type="spellStart"/>
            <w:r w:rsidRPr="002C6423">
              <w:rPr>
                <w:lang w:val="uk-UA"/>
              </w:rPr>
              <w:t>Literacy</w:t>
            </w:r>
            <w:proofErr w:type="spellEnd"/>
            <w:r>
              <w:rPr>
                <w:lang w:val="en-US"/>
              </w:rPr>
              <w:t>. Online Student Companion.</w:t>
            </w:r>
            <w:r w:rsidRPr="00576043">
              <w:rPr>
                <w:lang w:val="en-GB"/>
              </w:rPr>
              <w:t xml:space="preserve"> </w:t>
            </w:r>
            <w:proofErr w:type="spellStart"/>
            <w:r w:rsidRPr="00576043">
              <w:t>Електронний</w:t>
            </w:r>
            <w:proofErr w:type="spellEnd"/>
            <w:r w:rsidRPr="00576043">
              <w:t xml:space="preserve"> ресурс. Режим доступу:  </w:t>
            </w:r>
            <w:r w:rsidRPr="002C6423">
              <w:rPr>
                <w:lang w:val="en-US"/>
              </w:rPr>
              <w:t>https</w:t>
            </w:r>
            <w:r w:rsidRPr="00576043">
              <w:t>://</w:t>
            </w:r>
            <w:r w:rsidRPr="002C6423">
              <w:rPr>
                <w:lang w:val="en-US"/>
              </w:rPr>
              <w:t>study</w:t>
            </w:r>
            <w:r w:rsidRPr="00576043">
              <w:t>.</w:t>
            </w:r>
            <w:proofErr w:type="spellStart"/>
            <w:r w:rsidRPr="002C6423">
              <w:rPr>
                <w:lang w:val="en-US"/>
              </w:rPr>
              <w:t>sagepub</w:t>
            </w:r>
            <w:proofErr w:type="spellEnd"/>
            <w:r w:rsidRPr="00576043">
              <w:t>.</w:t>
            </w:r>
            <w:r w:rsidRPr="002C6423">
              <w:rPr>
                <w:lang w:val="en-US"/>
              </w:rPr>
              <w:t>com</w:t>
            </w:r>
            <w:r w:rsidRPr="00576043">
              <w:t>/</w:t>
            </w:r>
            <w:r w:rsidRPr="002C6423">
              <w:rPr>
                <w:lang w:val="en-US"/>
              </w:rPr>
              <w:t>potter</w:t>
            </w:r>
            <w:r w:rsidRPr="00576043">
              <w:t>9</w:t>
            </w:r>
            <w:r w:rsidRPr="002C6423">
              <w:rPr>
                <w:lang w:val="en-US"/>
              </w:rPr>
              <w:t>e</w:t>
            </w:r>
          </w:p>
          <w:p w:rsidR="00FF4B79" w:rsidRPr="00604FD4" w:rsidRDefault="00FF4B79" w:rsidP="002C642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6D271C">
              <w:rPr>
                <w:lang w:val="uk-UA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Very</w:t>
            </w:r>
            <w:proofErr w:type="spellEnd"/>
            <w:r w:rsidRPr="006D271C">
              <w:rPr>
                <w:lang w:val="uk-UA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Verified</w:t>
            </w:r>
            <w:proofErr w:type="spellEnd"/>
            <w:r w:rsidRPr="006D271C">
              <w:rPr>
                <w:lang w:val="uk-UA"/>
              </w:rPr>
              <w:t xml:space="preserve">: </w:t>
            </w:r>
            <w:proofErr w:type="spellStart"/>
            <w:r w:rsidRPr="006D271C">
              <w:rPr>
                <w:lang w:val="uk-UA"/>
              </w:rPr>
              <w:t>Online</w:t>
            </w:r>
            <w:proofErr w:type="spellEnd"/>
            <w:r w:rsidRPr="006D271C">
              <w:rPr>
                <w:lang w:val="uk-UA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Course</w:t>
            </w:r>
            <w:proofErr w:type="spellEnd"/>
            <w:r w:rsidRPr="006D271C">
              <w:rPr>
                <w:lang w:val="uk-UA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on</w:t>
            </w:r>
            <w:proofErr w:type="spellEnd"/>
            <w:r w:rsidRPr="006D271C">
              <w:rPr>
                <w:lang w:val="uk-UA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Media</w:t>
            </w:r>
            <w:proofErr w:type="spellEnd"/>
            <w:r w:rsidRPr="006D271C">
              <w:rPr>
                <w:lang w:val="uk-UA"/>
              </w:rPr>
              <w:t xml:space="preserve"> </w:t>
            </w:r>
            <w:proofErr w:type="spellStart"/>
            <w:r w:rsidRPr="006D271C">
              <w:rPr>
                <w:lang w:val="uk-UA"/>
              </w:rPr>
              <w:t>Literacy</w:t>
            </w:r>
            <w:proofErr w:type="spellEnd"/>
            <w:r>
              <w:rPr>
                <w:lang w:val="en-US"/>
              </w:rPr>
              <w:t xml:space="preserve">. </w:t>
            </w:r>
            <w:r w:rsidRPr="00E474F5">
              <w:rPr>
                <w:lang w:val="uk-UA"/>
              </w:rPr>
              <w:t>Електронний ресурс. Режим доступу:</w:t>
            </w:r>
            <w:r w:rsidRPr="006D271C">
              <w:rPr>
                <w:lang w:val="uk-UA"/>
              </w:rPr>
              <w:t xml:space="preserve">  https://verified.ed-era.com/</w:t>
            </w:r>
          </w:p>
        </w:tc>
      </w:tr>
    </w:tbl>
    <w:p w:rsidR="00FF4B79" w:rsidRPr="00604FD4" w:rsidRDefault="00FF4B79" w:rsidP="00395013">
      <w:pPr>
        <w:jc w:val="both"/>
        <w:rPr>
          <w:lang w:val="uk-UA"/>
        </w:rPr>
      </w:pPr>
    </w:p>
    <w:p w:rsidR="00FF4B79" w:rsidRPr="00604FD4" w:rsidRDefault="00FF4B79" w:rsidP="00395013">
      <w:pPr>
        <w:jc w:val="both"/>
        <w:rPr>
          <w:sz w:val="28"/>
          <w:szCs w:val="28"/>
          <w:lang w:val="uk-UA"/>
        </w:rPr>
      </w:pPr>
    </w:p>
    <w:p w:rsidR="00FF4B79" w:rsidRPr="00604FD4" w:rsidRDefault="00FF4B79" w:rsidP="00395013">
      <w:pPr>
        <w:jc w:val="both"/>
        <w:rPr>
          <w:lang w:val="uk-UA"/>
        </w:rPr>
      </w:pPr>
    </w:p>
    <w:p w:rsidR="00FF4B79" w:rsidRPr="00604FD4" w:rsidRDefault="00FF4B79" w:rsidP="00395013">
      <w:pPr>
        <w:jc w:val="both"/>
        <w:rPr>
          <w:sz w:val="28"/>
          <w:szCs w:val="28"/>
          <w:lang w:val="uk-UA"/>
        </w:rPr>
      </w:pPr>
    </w:p>
    <w:p w:rsidR="00FF4B79" w:rsidRPr="00604FD4" w:rsidRDefault="00FF4B79" w:rsidP="00581281">
      <w:pPr>
        <w:jc w:val="right"/>
        <w:rPr>
          <w:bCs/>
          <w:sz w:val="28"/>
          <w:szCs w:val="28"/>
          <w:lang w:val="uk-UA"/>
        </w:rPr>
      </w:pPr>
      <w:r w:rsidRPr="00604FD4">
        <w:rPr>
          <w:bCs/>
          <w:sz w:val="28"/>
          <w:szCs w:val="28"/>
          <w:lang w:val="uk-UA"/>
        </w:rPr>
        <w:t>Викладач</w:t>
      </w:r>
      <w:r>
        <w:rPr>
          <w:bCs/>
          <w:sz w:val="28"/>
          <w:szCs w:val="28"/>
          <w:lang w:val="uk-UA"/>
        </w:rPr>
        <w:t>: доцент кафедри англійської філології</w:t>
      </w:r>
      <w:r w:rsidRPr="00576043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Гошилик</w:t>
      </w:r>
      <w:proofErr w:type="spellEnd"/>
      <w:r>
        <w:rPr>
          <w:bCs/>
          <w:sz w:val="28"/>
          <w:szCs w:val="28"/>
          <w:lang w:val="uk-UA"/>
        </w:rPr>
        <w:t xml:space="preserve"> Н.С.</w:t>
      </w:r>
      <w:r w:rsidRPr="00604FD4">
        <w:rPr>
          <w:b/>
          <w:sz w:val="28"/>
          <w:szCs w:val="28"/>
          <w:lang w:val="uk-UA"/>
        </w:rPr>
        <w:t xml:space="preserve"> </w:t>
      </w:r>
    </w:p>
    <w:p w:rsidR="00FF4B79" w:rsidRPr="00604FD4" w:rsidRDefault="00FF4B79" w:rsidP="00395013">
      <w:pPr>
        <w:jc w:val="center"/>
        <w:rPr>
          <w:b/>
          <w:sz w:val="28"/>
          <w:szCs w:val="28"/>
          <w:lang w:val="uk-UA"/>
        </w:rPr>
      </w:pPr>
    </w:p>
    <w:sectPr w:rsidR="00FF4B79" w:rsidRPr="00604FD4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0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8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3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7"/>
  </w:num>
  <w:num w:numId="5">
    <w:abstractNumId w:val="1"/>
  </w:num>
  <w:num w:numId="6">
    <w:abstractNumId w:val="11"/>
  </w:num>
  <w:num w:numId="7">
    <w:abstractNumId w:val="18"/>
  </w:num>
  <w:num w:numId="8">
    <w:abstractNumId w:val="3"/>
  </w:num>
  <w:num w:numId="9">
    <w:abstractNumId w:val="20"/>
  </w:num>
  <w:num w:numId="10">
    <w:abstractNumId w:val="2"/>
  </w:num>
  <w:num w:numId="11">
    <w:abstractNumId w:val="23"/>
  </w:num>
  <w:num w:numId="12">
    <w:abstractNumId w:val="7"/>
  </w:num>
  <w:num w:numId="13">
    <w:abstractNumId w:val="15"/>
  </w:num>
  <w:num w:numId="14">
    <w:abstractNumId w:val="5"/>
  </w:num>
  <w:num w:numId="15">
    <w:abstractNumId w:val="10"/>
  </w:num>
  <w:num w:numId="16">
    <w:abstractNumId w:val="14"/>
  </w:num>
  <w:num w:numId="17">
    <w:abstractNumId w:val="6"/>
  </w:num>
  <w:num w:numId="18">
    <w:abstractNumId w:val="4"/>
  </w:num>
  <w:num w:numId="19">
    <w:abstractNumId w:val="13"/>
  </w:num>
  <w:num w:numId="20">
    <w:abstractNumId w:val="19"/>
  </w:num>
  <w:num w:numId="21">
    <w:abstractNumId w:val="9"/>
  </w:num>
  <w:num w:numId="22">
    <w:abstractNumId w:val="21"/>
  </w:num>
  <w:num w:numId="23">
    <w:abstractNumId w:val="16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0379"/>
    <w:rsid w:val="00003865"/>
    <w:rsid w:val="000237FC"/>
    <w:rsid w:val="000255F2"/>
    <w:rsid w:val="00026A03"/>
    <w:rsid w:val="00033822"/>
    <w:rsid w:val="00041F87"/>
    <w:rsid w:val="00072283"/>
    <w:rsid w:val="0008043B"/>
    <w:rsid w:val="00093B01"/>
    <w:rsid w:val="000B1616"/>
    <w:rsid w:val="000C46E3"/>
    <w:rsid w:val="000D5B3C"/>
    <w:rsid w:val="000E60F3"/>
    <w:rsid w:val="0010195E"/>
    <w:rsid w:val="001039A3"/>
    <w:rsid w:val="001044E3"/>
    <w:rsid w:val="00145CA6"/>
    <w:rsid w:val="00151BC4"/>
    <w:rsid w:val="001627EF"/>
    <w:rsid w:val="001633A1"/>
    <w:rsid w:val="001678CE"/>
    <w:rsid w:val="00171027"/>
    <w:rsid w:val="00176185"/>
    <w:rsid w:val="00177F5E"/>
    <w:rsid w:val="00186F60"/>
    <w:rsid w:val="00193CEB"/>
    <w:rsid w:val="001D7B17"/>
    <w:rsid w:val="001D7B2C"/>
    <w:rsid w:val="002308A5"/>
    <w:rsid w:val="0023207A"/>
    <w:rsid w:val="002340A2"/>
    <w:rsid w:val="00234BB2"/>
    <w:rsid w:val="00236A99"/>
    <w:rsid w:val="002478D7"/>
    <w:rsid w:val="00252BF9"/>
    <w:rsid w:val="00254871"/>
    <w:rsid w:val="002730F9"/>
    <w:rsid w:val="002841D4"/>
    <w:rsid w:val="00297EF6"/>
    <w:rsid w:val="002A2959"/>
    <w:rsid w:val="002B2805"/>
    <w:rsid w:val="002C2330"/>
    <w:rsid w:val="002C6423"/>
    <w:rsid w:val="002F7510"/>
    <w:rsid w:val="003013A1"/>
    <w:rsid w:val="00317B4F"/>
    <w:rsid w:val="0032281A"/>
    <w:rsid w:val="00325443"/>
    <w:rsid w:val="00335A19"/>
    <w:rsid w:val="00362339"/>
    <w:rsid w:val="003713D0"/>
    <w:rsid w:val="00373614"/>
    <w:rsid w:val="00382B08"/>
    <w:rsid w:val="003928F0"/>
    <w:rsid w:val="00395013"/>
    <w:rsid w:val="003A1EFA"/>
    <w:rsid w:val="003B0208"/>
    <w:rsid w:val="003C5373"/>
    <w:rsid w:val="00413C6E"/>
    <w:rsid w:val="00431F7F"/>
    <w:rsid w:val="00441108"/>
    <w:rsid w:val="004411D1"/>
    <w:rsid w:val="004571A0"/>
    <w:rsid w:val="004764AE"/>
    <w:rsid w:val="00481F0F"/>
    <w:rsid w:val="00483A45"/>
    <w:rsid w:val="00492508"/>
    <w:rsid w:val="00497ECB"/>
    <w:rsid w:val="004A515E"/>
    <w:rsid w:val="004A5BB1"/>
    <w:rsid w:val="004A6D3E"/>
    <w:rsid w:val="004D1441"/>
    <w:rsid w:val="004D3DA5"/>
    <w:rsid w:val="004F092F"/>
    <w:rsid w:val="004F7067"/>
    <w:rsid w:val="004F7AFF"/>
    <w:rsid w:val="005014D6"/>
    <w:rsid w:val="00501DB0"/>
    <w:rsid w:val="00524D7E"/>
    <w:rsid w:val="005414CD"/>
    <w:rsid w:val="00543C97"/>
    <w:rsid w:val="00546216"/>
    <w:rsid w:val="00550E4D"/>
    <w:rsid w:val="00552C02"/>
    <w:rsid w:val="00554462"/>
    <w:rsid w:val="0056234C"/>
    <w:rsid w:val="00571CC1"/>
    <w:rsid w:val="00576043"/>
    <w:rsid w:val="00581281"/>
    <w:rsid w:val="00596377"/>
    <w:rsid w:val="005B46E5"/>
    <w:rsid w:val="005C2C37"/>
    <w:rsid w:val="005E0183"/>
    <w:rsid w:val="005E6BEF"/>
    <w:rsid w:val="00604FD4"/>
    <w:rsid w:val="00613BE3"/>
    <w:rsid w:val="00617E15"/>
    <w:rsid w:val="00621005"/>
    <w:rsid w:val="00623FCA"/>
    <w:rsid w:val="00625C38"/>
    <w:rsid w:val="00654CF9"/>
    <w:rsid w:val="0066203E"/>
    <w:rsid w:val="006724D6"/>
    <w:rsid w:val="00677742"/>
    <w:rsid w:val="006A14B2"/>
    <w:rsid w:val="006D271C"/>
    <w:rsid w:val="00701424"/>
    <w:rsid w:val="00701DF3"/>
    <w:rsid w:val="00703C30"/>
    <w:rsid w:val="0071095C"/>
    <w:rsid w:val="00741461"/>
    <w:rsid w:val="00744CEF"/>
    <w:rsid w:val="00750ADB"/>
    <w:rsid w:val="00772FFD"/>
    <w:rsid w:val="007818F5"/>
    <w:rsid w:val="00784AB3"/>
    <w:rsid w:val="00786C41"/>
    <w:rsid w:val="0079713A"/>
    <w:rsid w:val="007C6DBA"/>
    <w:rsid w:val="00816393"/>
    <w:rsid w:val="00835D68"/>
    <w:rsid w:val="0084381B"/>
    <w:rsid w:val="00856460"/>
    <w:rsid w:val="00890198"/>
    <w:rsid w:val="00893C14"/>
    <w:rsid w:val="008972EA"/>
    <w:rsid w:val="008B4EDE"/>
    <w:rsid w:val="008F469C"/>
    <w:rsid w:val="00905380"/>
    <w:rsid w:val="00911755"/>
    <w:rsid w:val="009506C9"/>
    <w:rsid w:val="00951CC2"/>
    <w:rsid w:val="0095499A"/>
    <w:rsid w:val="00955A85"/>
    <w:rsid w:val="00982EB9"/>
    <w:rsid w:val="00984760"/>
    <w:rsid w:val="009A2779"/>
    <w:rsid w:val="009B223C"/>
    <w:rsid w:val="009B3739"/>
    <w:rsid w:val="009C2D82"/>
    <w:rsid w:val="009C4FD0"/>
    <w:rsid w:val="009F1EE0"/>
    <w:rsid w:val="00A227B3"/>
    <w:rsid w:val="00A25CBD"/>
    <w:rsid w:val="00A309D5"/>
    <w:rsid w:val="00A31A69"/>
    <w:rsid w:val="00A32093"/>
    <w:rsid w:val="00A363EB"/>
    <w:rsid w:val="00A651A7"/>
    <w:rsid w:val="00A910ED"/>
    <w:rsid w:val="00A943F9"/>
    <w:rsid w:val="00A94FF4"/>
    <w:rsid w:val="00A972A9"/>
    <w:rsid w:val="00AB26E3"/>
    <w:rsid w:val="00AB324B"/>
    <w:rsid w:val="00AC76DC"/>
    <w:rsid w:val="00AD3AC0"/>
    <w:rsid w:val="00AD465F"/>
    <w:rsid w:val="00AD5EB2"/>
    <w:rsid w:val="00AF6284"/>
    <w:rsid w:val="00B10A22"/>
    <w:rsid w:val="00B15753"/>
    <w:rsid w:val="00B33723"/>
    <w:rsid w:val="00B43425"/>
    <w:rsid w:val="00B67931"/>
    <w:rsid w:val="00B72500"/>
    <w:rsid w:val="00B920F2"/>
    <w:rsid w:val="00B93336"/>
    <w:rsid w:val="00B973A8"/>
    <w:rsid w:val="00BA6268"/>
    <w:rsid w:val="00BB7A0A"/>
    <w:rsid w:val="00BC32A7"/>
    <w:rsid w:val="00BF1EE2"/>
    <w:rsid w:val="00C060E3"/>
    <w:rsid w:val="00C207DE"/>
    <w:rsid w:val="00C354E6"/>
    <w:rsid w:val="00C67355"/>
    <w:rsid w:val="00C81B4F"/>
    <w:rsid w:val="00CA1BE2"/>
    <w:rsid w:val="00CA2E66"/>
    <w:rsid w:val="00CA3328"/>
    <w:rsid w:val="00CC0684"/>
    <w:rsid w:val="00CC397F"/>
    <w:rsid w:val="00CC6144"/>
    <w:rsid w:val="00CF4582"/>
    <w:rsid w:val="00D22E42"/>
    <w:rsid w:val="00D238DE"/>
    <w:rsid w:val="00D264CF"/>
    <w:rsid w:val="00D479D2"/>
    <w:rsid w:val="00D66F9A"/>
    <w:rsid w:val="00D72E07"/>
    <w:rsid w:val="00D74B80"/>
    <w:rsid w:val="00DA3B93"/>
    <w:rsid w:val="00DB37CB"/>
    <w:rsid w:val="00DC256D"/>
    <w:rsid w:val="00DC6C10"/>
    <w:rsid w:val="00DD3CEB"/>
    <w:rsid w:val="00DE6977"/>
    <w:rsid w:val="00DF70CA"/>
    <w:rsid w:val="00E13D32"/>
    <w:rsid w:val="00E13DDA"/>
    <w:rsid w:val="00E45F79"/>
    <w:rsid w:val="00E474F5"/>
    <w:rsid w:val="00E5131E"/>
    <w:rsid w:val="00E60AF6"/>
    <w:rsid w:val="00E74533"/>
    <w:rsid w:val="00EC0D96"/>
    <w:rsid w:val="00EC39E1"/>
    <w:rsid w:val="00EE0154"/>
    <w:rsid w:val="00EE1819"/>
    <w:rsid w:val="00EE4289"/>
    <w:rsid w:val="00EE7F78"/>
    <w:rsid w:val="00EF5DE4"/>
    <w:rsid w:val="00F04999"/>
    <w:rsid w:val="00F17399"/>
    <w:rsid w:val="00F26A95"/>
    <w:rsid w:val="00F35A2B"/>
    <w:rsid w:val="00F71913"/>
    <w:rsid w:val="00F816EC"/>
    <w:rsid w:val="00F84408"/>
    <w:rsid w:val="00F9137E"/>
    <w:rsid w:val="00FB0A7B"/>
    <w:rsid w:val="00FB7403"/>
    <w:rsid w:val="00FE6401"/>
    <w:rsid w:val="00FE7803"/>
    <w:rsid w:val="00FF4B79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 w:cs="Times New Roman"/>
      <w:sz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a6">
    <w:name w:val="Table Grid"/>
    <w:basedOn w:val="a1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AC76DC"/>
    <w:rPr>
      <w:rFonts w:cs="Times New Roman"/>
      <w:i/>
      <w:color w:val="808080"/>
    </w:rPr>
  </w:style>
  <w:style w:type="character" w:styleId="a8">
    <w:name w:val="Hyperlink"/>
    <w:basedOn w:val="a0"/>
    <w:uiPriority w:val="99"/>
    <w:rsid w:val="00A227B3"/>
    <w:rPr>
      <w:rFonts w:cs="Times New Roman"/>
      <w:color w:val="0000FF"/>
      <w:u w:val="single"/>
    </w:rPr>
  </w:style>
  <w:style w:type="character" w:customStyle="1" w:styleId="UnresolvedMention1">
    <w:name w:val="Unresolved Mention1"/>
    <w:uiPriority w:val="99"/>
    <w:semiHidden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  <w:rPr>
      <w:rFonts w:eastAsia="Calibri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28F0"/>
    <w:rPr>
      <w:rFonts w:ascii="Times New Roman" w:hAnsi="Times New Roman" w:cs="Times New Roman"/>
      <w:sz w:val="24"/>
      <w:lang w:val="ru-RU" w:eastAsia="ru-RU"/>
    </w:rPr>
  </w:style>
  <w:style w:type="character" w:styleId="ab">
    <w:name w:val="FollowedHyperlink"/>
    <w:basedOn w:val="a0"/>
    <w:uiPriority w:val="99"/>
    <w:semiHidden/>
    <w:rsid w:val="004A515E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rsid w:val="007818F5"/>
    <w:rPr>
      <w:rFonts w:ascii="Segoe UI" w:eastAsia="Calibr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818F5"/>
    <w:rPr>
      <w:rFonts w:ascii="Segoe UI" w:hAnsi="Segoe UI" w:cs="Times New Roman"/>
      <w:sz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rsid w:val="00BF1EE2"/>
    <w:rPr>
      <w:rFonts w:cs="Times New Roman"/>
      <w:sz w:val="16"/>
    </w:rPr>
  </w:style>
  <w:style w:type="character" w:customStyle="1" w:styleId="notranslate">
    <w:name w:val="notranslate"/>
    <w:uiPriority w:val="99"/>
    <w:rsid w:val="00A363EB"/>
  </w:style>
  <w:style w:type="character" w:styleId="af">
    <w:name w:val="Strong"/>
    <w:basedOn w:val="a0"/>
    <w:uiPriority w:val="99"/>
    <w:qFormat/>
    <w:rsid w:val="00893C14"/>
    <w:rPr>
      <w:rFonts w:cs="Times New Roman"/>
      <w:b/>
    </w:rPr>
  </w:style>
  <w:style w:type="character" w:customStyle="1" w:styleId="UnresolvedMention">
    <w:name w:val="Unresolved Mention"/>
    <w:uiPriority w:val="99"/>
    <w:semiHidden/>
    <w:rsid w:val="002C64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lit.org/reading-room/media-awareness-education-eighteen-basic-princip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tt.ly/zzB2T6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tt.ly/CzB9dH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-learn.pnu.edu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esdoc.unesco.org/ark:/48223/pf000006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1741</Words>
  <Characters>9930</Characters>
  <Application>Microsoft Office Word</Application>
  <DocSecurity>0</DocSecurity>
  <Lines>82</Lines>
  <Paragraphs>23</Paragraphs>
  <ScaleCrop>false</ScaleCrop>
  <Company/>
  <LinksUpToDate>false</LinksUpToDate>
  <CharactersWithSpaces>11648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EDP</cp:lastModifiedBy>
  <cp:revision>2</cp:revision>
  <cp:lastPrinted>2020-12-15T08:36:00Z</cp:lastPrinted>
  <dcterms:created xsi:type="dcterms:W3CDTF">2021-11-05T10:20:00Z</dcterms:created>
  <dcterms:modified xsi:type="dcterms:W3CDTF">2021-11-05T10:20:00Z</dcterms:modified>
</cp:coreProperties>
</file>