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p w:rsidR="00891943" w:rsidRPr="00D11B98" w:rsidRDefault="00891943" w:rsidP="00E76C2A">
      <w:pPr>
        <w:jc w:val="center"/>
        <w:rPr>
          <w:b/>
          <w:sz w:val="32"/>
          <w:szCs w:val="32"/>
          <w:lang w:val="uk-UA"/>
        </w:rPr>
      </w:pPr>
      <w:bookmarkStart w:id="0" w:name="_Hlk48037759"/>
      <w:r>
        <w:rPr>
          <w:b/>
          <w:sz w:val="32"/>
          <w:szCs w:val="32"/>
          <w:lang w:val="uk-UA"/>
        </w:rPr>
        <w:t>Основна</w:t>
      </w:r>
      <w:r w:rsidRPr="00D11B98">
        <w:rPr>
          <w:b/>
          <w:sz w:val="32"/>
          <w:szCs w:val="32"/>
          <w:lang w:val="uk-UA"/>
        </w:rPr>
        <w:t xml:space="preserve"> іноземна мова (англійська)</w:t>
      </w:r>
    </w:p>
    <w:bookmarkEnd w:id="0"/>
    <w:p w:rsidR="00891943" w:rsidRPr="00604FD4" w:rsidRDefault="0089194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891943" w:rsidRPr="00604FD4" w:rsidRDefault="00891943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891943" w:rsidRPr="00604FD4" w:rsidRDefault="00891943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(освітньо-науковий))</w:t>
      </w:r>
    </w:p>
    <w:p w:rsidR="00891943" w:rsidRPr="00604FD4" w:rsidRDefault="00891943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891943" w:rsidRPr="00604FD4" w:rsidRDefault="00891943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891943" w:rsidRPr="00604FD4" w:rsidRDefault="00891943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891943" w:rsidRPr="00604FD4" w:rsidRDefault="00891943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>(переклад включно), перша –</w:t>
      </w:r>
      <w:r>
        <w:rPr>
          <w:sz w:val="28"/>
          <w:szCs w:val="28"/>
          <w:lang w:val="uk-UA"/>
        </w:rPr>
        <w:t xml:space="preserve"> англійськ</w:t>
      </w:r>
      <w:r w:rsidRPr="00604FD4">
        <w:rPr>
          <w:sz w:val="28"/>
          <w:szCs w:val="28"/>
        </w:rPr>
        <w:t>а</w:t>
      </w: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>03 Гуманітарні науки</w:t>
      </w:r>
      <w:r w:rsidRPr="00604FD4">
        <w:rPr>
          <w:sz w:val="28"/>
          <w:szCs w:val="28"/>
          <w:lang w:val="uk-UA"/>
        </w:rPr>
        <w:t xml:space="preserve"> </w:t>
      </w: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891943" w:rsidRPr="00604FD4" w:rsidRDefault="00891943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sz w:val="28"/>
          <w:szCs w:val="28"/>
          <w:lang w:val="uk-UA"/>
        </w:rPr>
      </w:pPr>
    </w:p>
    <w:p w:rsidR="00891943" w:rsidRDefault="00891943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p w:rsidR="00891943" w:rsidRPr="00604FD4" w:rsidRDefault="00891943" w:rsidP="00BC32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879"/>
        <w:gridCol w:w="503"/>
        <w:gridCol w:w="666"/>
        <w:gridCol w:w="2488"/>
        <w:gridCol w:w="992"/>
        <w:gridCol w:w="29"/>
        <w:gridCol w:w="963"/>
        <w:gridCol w:w="29"/>
        <w:gridCol w:w="1128"/>
      </w:tblGrid>
      <w:tr w:rsidR="00891943" w:rsidRPr="00604FD4" w:rsidTr="00524D7E">
        <w:tc>
          <w:tcPr>
            <w:tcW w:w="9345" w:type="dxa"/>
            <w:gridSpan w:val="10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891943" w:rsidRPr="00604FD4" w:rsidTr="00524D7E">
        <w:tc>
          <w:tcPr>
            <w:tcW w:w="2547" w:type="dxa"/>
            <w:gridSpan w:val="2"/>
          </w:tcPr>
          <w:p w:rsidR="00891943" w:rsidRPr="00604FD4" w:rsidRDefault="00891943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8"/>
          </w:tcPr>
          <w:p w:rsidR="00891943" w:rsidRPr="00604FD4" w:rsidRDefault="00891943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Основна іноземна мова (англійська)</w:t>
            </w:r>
          </w:p>
        </w:tc>
      </w:tr>
      <w:tr w:rsidR="00891943" w:rsidRPr="00581DAB" w:rsidTr="00524D7E">
        <w:tc>
          <w:tcPr>
            <w:tcW w:w="2547" w:type="dxa"/>
            <w:gridSpan w:val="2"/>
          </w:tcPr>
          <w:p w:rsidR="00891943" w:rsidRPr="00604FD4" w:rsidRDefault="00891943" w:rsidP="00EE1819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Викладач</w:t>
            </w:r>
            <w:r w:rsidRPr="00604FD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6798" w:type="dxa"/>
            <w:gridSpan w:val="8"/>
          </w:tcPr>
          <w:p w:rsidR="00891943" w:rsidRPr="00CF50BD" w:rsidRDefault="00891943" w:rsidP="00CF50BD">
            <w:pPr>
              <w:jc w:val="both"/>
              <w:rPr>
                <w:lang w:val="uk-UA"/>
              </w:rPr>
            </w:pPr>
            <w:r w:rsidRPr="00CF50BD">
              <w:rPr>
                <w:lang w:val="uk-UA"/>
              </w:rPr>
              <w:t xml:space="preserve">Великорода Юрій Михайлович, </w:t>
            </w:r>
            <w:r w:rsidRPr="00CF0D68">
              <w:rPr>
                <w:lang w:val="uk-UA"/>
              </w:rPr>
              <w:t>Гонтаренко Наталія Миколаївна, Думчак Ірина Михайлівна</w:t>
            </w:r>
            <w:r w:rsidRPr="00CF50BD">
              <w:rPr>
                <w:lang w:val="uk-UA"/>
              </w:rPr>
              <w:t>, Ковбаско Юрій Григорович, Кульчицька Ольга Остапівна, Михайлюк Любов Василівна, Петренко Тетяна Юріївна, Петрина Оксана Степанівна, Тронь Андрій Андрійович</w:t>
            </w:r>
          </w:p>
        </w:tc>
      </w:tr>
      <w:tr w:rsidR="00891943" w:rsidRPr="00604FD4" w:rsidTr="00524D7E">
        <w:tc>
          <w:tcPr>
            <w:tcW w:w="2547" w:type="dxa"/>
            <w:gridSpan w:val="2"/>
          </w:tcPr>
          <w:p w:rsidR="00891943" w:rsidRPr="00604FD4" w:rsidRDefault="00891943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</w:t>
            </w:r>
            <w:r>
              <w:rPr>
                <w:b/>
                <w:sz w:val="22"/>
                <w:szCs w:val="22"/>
                <w:lang w:val="uk-UA"/>
              </w:rPr>
              <w:t>ів</w:t>
            </w:r>
          </w:p>
        </w:tc>
        <w:tc>
          <w:tcPr>
            <w:tcW w:w="6798" w:type="dxa"/>
            <w:gridSpan w:val="8"/>
          </w:tcPr>
          <w:p w:rsidR="00891943" w:rsidRPr="00604FD4" w:rsidRDefault="00891943" w:rsidP="00524D7E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0687711686;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0677426519; </w:t>
            </w:r>
            <w:r>
              <w:rPr>
                <w:lang w:val="en-US"/>
              </w:rPr>
              <w:t>+380503715205;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0993181636;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0686353504;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0508696600;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0509400892;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0675923159;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>0954161593</w:t>
            </w:r>
          </w:p>
        </w:tc>
      </w:tr>
      <w:tr w:rsidR="00891943" w:rsidRPr="00581DAB" w:rsidTr="00524D7E">
        <w:tc>
          <w:tcPr>
            <w:tcW w:w="2547" w:type="dxa"/>
            <w:gridSpan w:val="2"/>
          </w:tcPr>
          <w:p w:rsidR="00891943" w:rsidRPr="00604FD4" w:rsidRDefault="00891943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</w:t>
            </w:r>
            <w:r>
              <w:rPr>
                <w:b/>
                <w:sz w:val="22"/>
                <w:szCs w:val="22"/>
                <w:lang w:val="en-US"/>
              </w:rPr>
              <w:t>ів</w:t>
            </w:r>
          </w:p>
        </w:tc>
        <w:tc>
          <w:tcPr>
            <w:tcW w:w="6798" w:type="dxa"/>
            <w:gridSpan w:val="8"/>
          </w:tcPr>
          <w:p w:rsidR="00891943" w:rsidRPr="00A45B18" w:rsidRDefault="00891943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lang w:val="en-US"/>
              </w:rPr>
              <w:t>yuriy</w:t>
            </w:r>
            <w:r w:rsidRPr="00A45B18">
              <w:rPr>
                <w:lang w:val="uk-UA"/>
              </w:rPr>
              <w:t>.</w:t>
            </w:r>
            <w:r w:rsidRPr="00A45B18">
              <w:rPr>
                <w:lang w:val="en-US"/>
              </w:rPr>
              <w:t>velykoroda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atali</w:t>
            </w:r>
            <w:r w:rsidRPr="00A45B18">
              <w:rPr>
                <w:shd w:val="clear" w:color="auto" w:fill="FFFFFF"/>
                <w:lang w:val="en-US"/>
              </w:rPr>
              <w:t>y</w:t>
            </w:r>
            <w:r w:rsidRPr="00A45B18">
              <w:rPr>
                <w:shd w:val="clear" w:color="auto" w:fill="FFFFFF"/>
              </w:rPr>
              <w:t>a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gontarenko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6A4E37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shd w:val="clear" w:color="auto" w:fill="FFFFFF"/>
                <w:lang w:val="en-US"/>
              </w:rPr>
              <w:t>i</w:t>
            </w:r>
            <w:r w:rsidRPr="00A45B18">
              <w:rPr>
                <w:shd w:val="clear" w:color="auto" w:fill="FFFFFF"/>
              </w:rPr>
              <w:t>ryna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dumchak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lang w:val="en-US"/>
              </w:rPr>
              <w:t>yuriy</w:t>
            </w:r>
            <w:r w:rsidRPr="00A45B18">
              <w:rPr>
                <w:lang w:val="uk-UA"/>
              </w:rPr>
              <w:t>.</w:t>
            </w:r>
            <w:r w:rsidRPr="00A45B18">
              <w:rPr>
                <w:lang w:val="en-US"/>
              </w:rPr>
              <w:t>kovbasko</w:t>
            </w:r>
            <w:r w:rsidRPr="00A45B18">
              <w:rPr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0B1F41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color w:val="222222"/>
                <w:shd w:val="clear" w:color="auto" w:fill="FFFFFF"/>
              </w:rPr>
              <w:t>olga</w:t>
            </w:r>
            <w:r w:rsidRPr="00A45B18">
              <w:rPr>
                <w:color w:val="222222"/>
                <w:shd w:val="clear" w:color="auto" w:fill="FFFFFF"/>
                <w:lang w:val="uk-UA"/>
              </w:rPr>
              <w:t>.</w:t>
            </w:r>
            <w:r w:rsidRPr="00A45B18">
              <w:rPr>
                <w:color w:val="222222"/>
                <w:shd w:val="clear" w:color="auto" w:fill="FFFFFF"/>
              </w:rPr>
              <w:t>kulchytska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pnu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shd w:val="clear" w:color="auto" w:fill="FFFFFF"/>
                <w:lang w:val="en-US"/>
              </w:rPr>
              <w:t>lyu</w:t>
            </w:r>
            <w:r w:rsidRPr="00A45B18">
              <w:rPr>
                <w:shd w:val="clear" w:color="auto" w:fill="FFFFFF"/>
              </w:rPr>
              <w:t>bov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mykhailiuk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color w:val="222222"/>
                <w:shd w:val="clear" w:color="auto" w:fill="FFFFFF"/>
              </w:rPr>
              <w:t>tanya</w:t>
            </w:r>
            <w:r w:rsidRPr="00A45B18">
              <w:rPr>
                <w:color w:val="222222"/>
                <w:shd w:val="clear" w:color="auto" w:fill="FFFFFF"/>
                <w:lang w:val="uk-UA"/>
              </w:rPr>
              <w:t>.</w:t>
            </w:r>
            <w:r w:rsidRPr="00A45B18">
              <w:rPr>
                <w:color w:val="222222"/>
                <w:shd w:val="clear" w:color="auto" w:fill="FFFFFF"/>
              </w:rPr>
              <w:t>petrenko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A45B18" w:rsidRDefault="00891943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shd w:val="clear" w:color="auto" w:fill="FFFFFF"/>
              </w:rPr>
              <w:t>oksana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petryna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pnu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891943" w:rsidRPr="00604FD4" w:rsidRDefault="00891943" w:rsidP="00D62E22">
            <w:pPr>
              <w:jc w:val="both"/>
              <w:rPr>
                <w:lang w:val="uk-UA"/>
              </w:rPr>
            </w:pPr>
            <w:r w:rsidRPr="00A45B18">
              <w:rPr>
                <w:shd w:val="clear" w:color="auto" w:fill="FFFFFF"/>
                <w:lang w:val="en-US"/>
              </w:rPr>
              <w:t>andriy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tron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  <w:lang w:val="en-US"/>
              </w:rPr>
              <w:t>pnu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ua</w:t>
            </w:r>
          </w:p>
        </w:tc>
      </w:tr>
      <w:tr w:rsidR="00891943" w:rsidRPr="00604FD4" w:rsidTr="00524D7E">
        <w:tc>
          <w:tcPr>
            <w:tcW w:w="2547" w:type="dxa"/>
            <w:gridSpan w:val="2"/>
          </w:tcPr>
          <w:p w:rsidR="00891943" w:rsidRPr="00604FD4" w:rsidRDefault="00891943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8"/>
          </w:tcPr>
          <w:p w:rsidR="00891943" w:rsidRPr="00604FD4" w:rsidRDefault="00891943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891943" w:rsidRPr="00604FD4" w:rsidTr="00524D7E">
        <w:tc>
          <w:tcPr>
            <w:tcW w:w="2547" w:type="dxa"/>
            <w:gridSpan w:val="2"/>
          </w:tcPr>
          <w:p w:rsidR="00891943" w:rsidRPr="00604FD4" w:rsidRDefault="00891943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8"/>
          </w:tcPr>
          <w:p w:rsidR="00891943" w:rsidRPr="00604FD4" w:rsidRDefault="00891943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 кредитів ЄКТС,</w:t>
            </w:r>
            <w:r>
              <w:rPr>
                <w:sz w:val="22"/>
                <w:szCs w:val="22"/>
                <w:lang w:val="en-US"/>
              </w:rPr>
              <w:t xml:space="preserve"> 540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891943" w:rsidRPr="00581DAB" w:rsidTr="00524D7E">
        <w:tc>
          <w:tcPr>
            <w:tcW w:w="2547" w:type="dxa"/>
            <w:gridSpan w:val="2"/>
          </w:tcPr>
          <w:p w:rsidR="00891943" w:rsidRPr="00604FD4" w:rsidRDefault="00891943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8"/>
          </w:tcPr>
          <w:p w:rsidR="00891943" w:rsidRPr="00604FD4" w:rsidRDefault="00891943" w:rsidP="00524D7E">
            <w:pPr>
              <w:jc w:val="both"/>
              <w:rPr>
                <w:lang w:val="uk-UA"/>
              </w:rPr>
            </w:pPr>
            <w:hyperlink r:id="rId5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891943" w:rsidRPr="00604FD4" w:rsidTr="00524D7E">
        <w:tc>
          <w:tcPr>
            <w:tcW w:w="2547" w:type="dxa"/>
            <w:gridSpan w:val="2"/>
          </w:tcPr>
          <w:p w:rsidR="00891943" w:rsidRPr="00604FD4" w:rsidRDefault="00891943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8"/>
          </w:tcPr>
          <w:p w:rsidR="00891943" w:rsidRPr="00250242" w:rsidRDefault="00891943" w:rsidP="009A14AB">
            <w:pPr>
              <w:jc w:val="both"/>
              <w:rPr>
                <w:lang w:val="uk-UA"/>
              </w:rPr>
            </w:pPr>
            <w:r>
              <w:t xml:space="preserve">Великорода Ю.М. </w:t>
            </w:r>
            <w:bookmarkStart w:id="1" w:name="_GoBack"/>
            <w:r w:rsidRPr="001A766D">
              <w:t xml:space="preserve">понеділок </w:t>
            </w:r>
            <w:r w:rsidRPr="001A766D">
              <w:rPr>
                <w:lang w:val="uk-UA"/>
              </w:rPr>
              <w:t>11.20</w:t>
            </w:r>
            <w:bookmarkEnd w:id="1"/>
          </w:p>
          <w:p w:rsidR="00891943" w:rsidRDefault="00891943" w:rsidP="009A14AB">
            <w:pPr>
              <w:jc w:val="both"/>
              <w:rPr>
                <w:lang w:val="uk-UA"/>
              </w:rPr>
            </w:pPr>
            <w:r>
              <w:t xml:space="preserve">Гонтаренко Н.М. </w:t>
            </w:r>
            <w:r>
              <w:rPr>
                <w:lang w:val="uk-UA"/>
              </w:rPr>
              <w:t>четвер 13.30</w:t>
            </w:r>
          </w:p>
          <w:p w:rsidR="00891943" w:rsidRDefault="00891943" w:rsidP="009A14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Думчак І.М. понеділок 13:30</w:t>
            </w:r>
          </w:p>
          <w:p w:rsidR="00891943" w:rsidRDefault="00891943" w:rsidP="009A14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Ковбаско Ю.Г</w:t>
            </w:r>
            <w:r w:rsidRPr="00F27F38">
              <w:rPr>
                <w:lang w:val="uk-UA"/>
              </w:rPr>
              <w:t>. середа 14.50</w:t>
            </w:r>
          </w:p>
          <w:p w:rsidR="00891943" w:rsidRPr="00124EB0" w:rsidRDefault="00891943" w:rsidP="009A14AB">
            <w:pPr>
              <w:jc w:val="both"/>
              <w:rPr>
                <w:lang w:val="uk-UA"/>
              </w:rPr>
            </w:pPr>
            <w:r w:rsidRPr="00124EB0">
              <w:rPr>
                <w:lang w:val="uk-UA"/>
              </w:rPr>
              <w:t>Кульчицька О.О. понеділок 17.00</w:t>
            </w:r>
          </w:p>
          <w:p w:rsidR="00891943" w:rsidRPr="00B93B9C" w:rsidRDefault="00891943" w:rsidP="009A14AB">
            <w:pPr>
              <w:jc w:val="both"/>
              <w:rPr>
                <w:lang w:val="uk-UA"/>
              </w:rPr>
            </w:pPr>
            <w:r w:rsidRPr="00CF0D68">
              <w:rPr>
                <w:lang w:val="uk-UA"/>
              </w:rPr>
              <w:t xml:space="preserve">Михайлюк Л.В. </w:t>
            </w:r>
            <w:r w:rsidRPr="00B93B9C">
              <w:rPr>
                <w:lang w:val="uk-UA"/>
              </w:rPr>
              <w:t>четвер 13.30</w:t>
            </w:r>
          </w:p>
          <w:p w:rsidR="00891943" w:rsidRPr="00D00EB2" w:rsidRDefault="00891943" w:rsidP="009A14AB">
            <w:pPr>
              <w:jc w:val="both"/>
              <w:rPr>
                <w:lang w:val="uk-UA"/>
              </w:rPr>
            </w:pPr>
            <w:r w:rsidRPr="00D00EB2">
              <w:rPr>
                <w:lang w:val="uk-UA"/>
              </w:rPr>
              <w:t>Петренко Т.Ю. четвер 11.40</w:t>
            </w:r>
          </w:p>
          <w:p w:rsidR="00891943" w:rsidRDefault="00891943" w:rsidP="009A14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Петрина О.С. </w:t>
            </w:r>
            <w:r w:rsidRPr="001A766D">
              <w:rPr>
                <w:lang w:val="uk-UA"/>
              </w:rPr>
              <w:t>п’ятниця 13.50</w:t>
            </w:r>
          </w:p>
          <w:p w:rsidR="00891943" w:rsidRPr="00604FD4" w:rsidRDefault="00891943" w:rsidP="009A14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Тронь А.А. </w:t>
            </w:r>
            <w:r w:rsidRPr="00C95D72">
              <w:rPr>
                <w:lang w:val="uk-UA"/>
              </w:rPr>
              <w:t>п’ятниця 12.00</w:t>
            </w:r>
          </w:p>
        </w:tc>
      </w:tr>
      <w:tr w:rsidR="00891943" w:rsidRPr="00604FD4" w:rsidTr="00524D7E">
        <w:tc>
          <w:tcPr>
            <w:tcW w:w="9345" w:type="dxa"/>
            <w:gridSpan w:val="10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891943" w:rsidRPr="004A31C4" w:rsidTr="00524D7E">
        <w:tc>
          <w:tcPr>
            <w:tcW w:w="9345" w:type="dxa"/>
            <w:gridSpan w:val="10"/>
          </w:tcPr>
          <w:p w:rsidR="00891943" w:rsidRDefault="00891943" w:rsidP="004A31C4">
            <w:pPr>
              <w:ind w:firstLine="310"/>
              <w:jc w:val="both"/>
              <w:rPr>
                <w:lang w:val="uk-UA"/>
              </w:rPr>
            </w:pPr>
            <w:r w:rsidRPr="00AD1B35">
              <w:rPr>
                <w:lang w:val="uk-UA"/>
              </w:rPr>
              <w:t>Під час вивчення дисципліни «Основна іноземна мова» студенти 4 курсу першого (бакалаврського) рівня формують навички вільного</w:t>
            </w:r>
            <w:r w:rsidRPr="0045084D">
              <w:rPr>
                <w:lang w:val="uk-UA"/>
              </w:rPr>
              <w:t xml:space="preserve"> </w:t>
            </w:r>
            <w:r w:rsidRPr="00AD1B35">
              <w:rPr>
                <w:lang w:val="uk-UA"/>
              </w:rPr>
              <w:t>володіння англійською мовою у сфері  усного і письмового спілкування з дотриманням літературних норм британського і американського варіантів англійської мови. Основним навчальним матеріалом на цьому етапі є автентичні художні, науково-популярні і публіцистичні тексти, які дають можливість опрацювати лексично-тематичний матеріал суспільного, культурологічного і філологічного характеру; передбачається також використання матеріалів радіо, телебачення і преси англомовних країн. Разом з цим поглиблюється соціокультурна компетенція студентів. На цьому етапі переважає спонтанне мовлення у вигляді групових дискусій та монологічних висловлень з програмової тематики</w:t>
            </w:r>
            <w:r>
              <w:rPr>
                <w:lang w:val="uk-UA"/>
              </w:rPr>
              <w:t xml:space="preserve">; окрема увага приділяється реферуванню публіцистичного тексту та аналізу лінгвостилістичних особливостей </w:t>
            </w:r>
            <w:r w:rsidRPr="00AD1B35">
              <w:rPr>
                <w:lang w:val="uk-UA"/>
              </w:rPr>
              <w:t>оригінального художнього тексту</w:t>
            </w:r>
            <w:r>
              <w:rPr>
                <w:lang w:val="uk-UA"/>
              </w:rPr>
              <w:t>. П</w:t>
            </w:r>
            <w:r w:rsidRPr="00AD1B35">
              <w:rPr>
                <w:lang w:val="uk-UA"/>
              </w:rPr>
              <w:t>оглиблення навичок писемного мовлення здійснюється шляхом</w:t>
            </w:r>
            <w:r>
              <w:rPr>
                <w:lang w:val="uk-UA"/>
              </w:rPr>
              <w:t xml:space="preserve"> написання різноманітних видів есе. П</w:t>
            </w:r>
            <w:r w:rsidRPr="00AD1B35">
              <w:rPr>
                <w:lang w:val="uk-UA"/>
              </w:rPr>
              <w:t>ри цьому підвищуються вимоги до володіння різними функціональними стилями мовлення.</w:t>
            </w:r>
            <w:r>
              <w:rPr>
                <w:lang w:val="uk-UA"/>
              </w:rPr>
              <w:t xml:space="preserve"> </w:t>
            </w:r>
            <w:r w:rsidRPr="00AD1B35">
              <w:rPr>
                <w:lang w:val="uk-UA"/>
              </w:rPr>
              <w:t>У процесі оволодіння мовним матеріалом передбачається активне залучення студентів до</w:t>
            </w:r>
            <w:r w:rsidRPr="00AD1B35">
              <w:rPr>
                <w:lang w:val="uk-UA" w:eastAsia="zh-CN"/>
              </w:rPr>
              <w:t xml:space="preserve"> самостійного </w:t>
            </w:r>
            <w:r>
              <w:rPr>
                <w:lang w:val="uk-UA" w:eastAsia="zh-CN"/>
              </w:rPr>
              <w:t xml:space="preserve">пошуку й опрацювання </w:t>
            </w:r>
            <w:r w:rsidRPr="00AD1B35">
              <w:rPr>
                <w:lang w:val="uk-UA"/>
              </w:rPr>
              <w:t>інформації</w:t>
            </w:r>
            <w:r>
              <w:rPr>
                <w:lang w:val="uk-UA"/>
              </w:rPr>
              <w:t xml:space="preserve">. </w:t>
            </w:r>
          </w:p>
          <w:p w:rsidR="00891943" w:rsidRPr="00604FD4" w:rsidRDefault="00891943" w:rsidP="004A31C4">
            <w:pPr>
              <w:ind w:firstLine="310"/>
              <w:jc w:val="both"/>
              <w:rPr>
                <w:lang w:val="uk-UA"/>
              </w:rPr>
            </w:pPr>
          </w:p>
        </w:tc>
      </w:tr>
      <w:tr w:rsidR="00891943" w:rsidRPr="00604FD4" w:rsidTr="00524D7E">
        <w:tc>
          <w:tcPr>
            <w:tcW w:w="9345" w:type="dxa"/>
            <w:gridSpan w:val="10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891943" w:rsidRPr="00581DAB" w:rsidTr="00524D7E">
        <w:tc>
          <w:tcPr>
            <w:tcW w:w="9345" w:type="dxa"/>
            <w:gridSpan w:val="10"/>
          </w:tcPr>
          <w:p w:rsidR="00891943" w:rsidRPr="0045084D" w:rsidRDefault="00891943" w:rsidP="00524D7E">
            <w:pPr>
              <w:ind w:firstLine="310"/>
              <w:jc w:val="both"/>
              <w:rPr>
                <w:lang w:val="uk-UA"/>
              </w:rPr>
            </w:pPr>
            <w:r w:rsidRPr="0045084D">
              <w:rPr>
                <w:bCs/>
                <w:lang w:val="uk-UA"/>
              </w:rPr>
              <w:t>Метою</w:t>
            </w:r>
            <w:r>
              <w:rPr>
                <w:lang w:val="uk-UA"/>
              </w:rPr>
              <w:t xml:space="preserve"> вивчення </w:t>
            </w:r>
            <w:r w:rsidRPr="0045084D">
              <w:rPr>
                <w:lang w:val="uk-UA"/>
              </w:rPr>
              <w:t>дисципліни є подальший розвиток комунікативної компетенції студентів, професійна підготовка студентів до педагогічної діяльності,</w:t>
            </w:r>
            <w:r w:rsidRPr="0045084D">
              <w:t xml:space="preserve"> а також формування навичок та вмінь автономного навчання.</w:t>
            </w:r>
          </w:p>
          <w:p w:rsidR="00891943" w:rsidRPr="00604FD4" w:rsidRDefault="00891943" w:rsidP="009F2466">
            <w:pPr>
              <w:ind w:firstLine="310"/>
              <w:jc w:val="both"/>
              <w:rPr>
                <w:lang w:val="uk-UA"/>
              </w:rPr>
            </w:pPr>
            <w:r w:rsidRPr="0045084D">
              <w:rPr>
                <w:bCs/>
                <w:lang w:val="uk-UA"/>
              </w:rPr>
              <w:t>Основними цілями</w:t>
            </w:r>
            <w:r w:rsidRPr="0045084D">
              <w:rPr>
                <w:lang w:val="uk-UA"/>
              </w:rPr>
              <w:t xml:space="preserve"> вивчення дисципліни є вдосконалення лексико-граматичної, стилістичної та соціокультурної компетенції студентів; формування навичок самостійного опрацювання автентичних матеріалів з метою їх використання у </w:t>
            </w:r>
            <w:r>
              <w:rPr>
                <w:lang w:val="uk-UA"/>
              </w:rPr>
              <w:t>професійній діяльності</w:t>
            </w:r>
            <w:r w:rsidRPr="0045084D">
              <w:rPr>
                <w:lang w:val="uk-UA"/>
              </w:rPr>
              <w:t>.</w:t>
            </w:r>
          </w:p>
        </w:tc>
      </w:tr>
      <w:tr w:rsidR="00891943" w:rsidRPr="00604FD4" w:rsidTr="00524D7E">
        <w:tc>
          <w:tcPr>
            <w:tcW w:w="9345" w:type="dxa"/>
            <w:gridSpan w:val="10"/>
          </w:tcPr>
          <w:p w:rsidR="00891943" w:rsidRPr="00604FD4" w:rsidRDefault="00891943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891943" w:rsidRPr="00E92456" w:rsidTr="008C694C">
        <w:tc>
          <w:tcPr>
            <w:tcW w:w="9345" w:type="dxa"/>
            <w:gridSpan w:val="10"/>
          </w:tcPr>
          <w:p w:rsidR="00891943" w:rsidRPr="00604FD4" w:rsidRDefault="00891943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>Загальні компетентності:</w:t>
            </w:r>
          </w:p>
          <w:p w:rsidR="00891943" w:rsidRDefault="00891943" w:rsidP="00CF0D68">
            <w:pPr>
              <w:pStyle w:val="Body1"/>
              <w:numPr>
                <w:ilvl w:val="0"/>
                <w:numId w:val="2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 w:rsidRPr="00342985">
              <w:rPr>
                <w:szCs w:val="24"/>
                <w:lang w:val="uk-UA" w:eastAsia="uk-UA"/>
              </w:rPr>
              <w:t xml:space="preserve">Здатність до </w:t>
            </w:r>
            <w:r>
              <w:rPr>
                <w:szCs w:val="24"/>
                <w:lang w:val="uk-UA" w:eastAsia="uk-UA"/>
              </w:rPr>
              <w:t>пошуку, опрацювання та аналізу інформації з різних джерел.</w:t>
            </w:r>
          </w:p>
          <w:p w:rsidR="00891943" w:rsidRDefault="00891943" w:rsidP="00CF0D68">
            <w:pPr>
              <w:pStyle w:val="Body1"/>
              <w:numPr>
                <w:ilvl w:val="0"/>
                <w:numId w:val="2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 w:rsidRPr="00342985">
              <w:rPr>
                <w:szCs w:val="24"/>
                <w:lang w:val="uk-UA" w:eastAsia="uk-UA"/>
              </w:rPr>
              <w:t>Уміння виявляти, ставити та вирішувати проблеми.</w:t>
            </w:r>
          </w:p>
          <w:p w:rsidR="00891943" w:rsidRDefault="00891943" w:rsidP="00CF0D68">
            <w:pPr>
              <w:pStyle w:val="Body1"/>
              <w:numPr>
                <w:ilvl w:val="0"/>
                <w:numId w:val="2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 w:rsidRPr="00342985">
              <w:rPr>
                <w:szCs w:val="24"/>
                <w:lang w:val="uk-UA" w:eastAsia="uk-UA"/>
              </w:rPr>
              <w:t>Здатність працювати в команді та автономно.</w:t>
            </w:r>
          </w:p>
          <w:p w:rsidR="00891943" w:rsidRDefault="00891943" w:rsidP="00CF0D68">
            <w:pPr>
              <w:pStyle w:val="Body1"/>
              <w:numPr>
                <w:ilvl w:val="0"/>
                <w:numId w:val="2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 w:rsidRPr="00342985">
              <w:rPr>
                <w:szCs w:val="24"/>
                <w:lang w:val="uk-UA" w:eastAsia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 w:eastAsia="uk-UA"/>
              </w:rPr>
              <w:t>.</w:t>
            </w:r>
          </w:p>
          <w:p w:rsidR="00891943" w:rsidRDefault="00891943" w:rsidP="00CF0D68">
            <w:pPr>
              <w:pStyle w:val="Body1"/>
              <w:numPr>
                <w:ilvl w:val="0"/>
                <w:numId w:val="2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 w:rsidRPr="00342985">
              <w:rPr>
                <w:szCs w:val="24"/>
                <w:lang w:val="uk-UA" w:eastAsia="uk-UA"/>
              </w:rPr>
              <w:t>Навички використання інформаційних і комунікаційних технологій</w:t>
            </w:r>
            <w:r>
              <w:rPr>
                <w:szCs w:val="24"/>
                <w:lang w:val="uk-UA" w:eastAsia="uk-UA"/>
              </w:rPr>
              <w:t xml:space="preserve">. </w:t>
            </w:r>
          </w:p>
          <w:p w:rsidR="00891943" w:rsidRPr="00604FD4" w:rsidRDefault="00891943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>Фахові компетентності:</w:t>
            </w:r>
          </w:p>
          <w:p w:rsidR="00891943" w:rsidRDefault="00891943" w:rsidP="00CF0D68">
            <w:pPr>
              <w:pStyle w:val="Default"/>
              <w:numPr>
                <w:ilvl w:val="0"/>
                <w:numId w:val="26"/>
              </w:numPr>
              <w:jc w:val="both"/>
              <w:rPr>
                <w:iCs/>
                <w:color w:val="auto"/>
              </w:rPr>
            </w:pPr>
            <w:r w:rsidRPr="00342985">
              <w:rPr>
                <w:lang w:eastAsia="uk-UA"/>
              </w:rPr>
              <w:t>Здатність</w:t>
            </w:r>
            <w:r w:rsidRPr="00604FD4">
              <w:rPr>
                <w:i/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>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</w:t>
            </w:r>
            <w:r w:rsidRPr="00E92456">
              <w:rPr>
                <w:iCs/>
                <w:color w:val="auto"/>
              </w:rPr>
              <w:t>’</w:t>
            </w:r>
            <w:r>
              <w:rPr>
                <w:iCs/>
                <w:color w:val="auto"/>
              </w:rPr>
              <w:t>язання комунікативних завдань у різних сферах життя.</w:t>
            </w:r>
          </w:p>
          <w:p w:rsidR="00891943" w:rsidRDefault="00891943" w:rsidP="00CF0D68">
            <w:pPr>
              <w:pStyle w:val="Default"/>
              <w:numPr>
                <w:ilvl w:val="0"/>
                <w:numId w:val="26"/>
              </w:numPr>
              <w:jc w:val="both"/>
              <w:rPr>
                <w:lang w:eastAsia="uk-UA"/>
              </w:rPr>
            </w:pPr>
            <w:r w:rsidRPr="00342985">
              <w:rPr>
                <w:lang w:eastAsia="uk-UA"/>
              </w:rPr>
              <w:t>Здатність до</w:t>
            </w:r>
            <w:r>
              <w:rPr>
                <w:lang w:eastAsia="uk-UA"/>
              </w:rPr>
              <w:t xml:space="preserve"> збирання й аналізу, систематизації та інтерпретації мовних, літературних фактів, інтерпретації та перекладу тексту.</w:t>
            </w:r>
          </w:p>
          <w:p w:rsidR="00891943" w:rsidRDefault="00891943" w:rsidP="00CF0D68">
            <w:pPr>
              <w:pStyle w:val="Default"/>
              <w:numPr>
                <w:ilvl w:val="0"/>
                <w:numId w:val="26"/>
              </w:numPr>
              <w:jc w:val="both"/>
              <w:rPr>
                <w:lang w:eastAsia="uk-UA"/>
              </w:rPr>
            </w:pPr>
            <w:r>
              <w:rPr>
                <w:lang w:eastAsia="uk-UA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:rsidR="00891943" w:rsidRPr="00E92456" w:rsidRDefault="00891943" w:rsidP="00CF0D68">
            <w:pPr>
              <w:pStyle w:val="Default"/>
              <w:numPr>
                <w:ilvl w:val="0"/>
                <w:numId w:val="26"/>
              </w:numPr>
              <w:jc w:val="both"/>
              <w:rPr>
                <w:iCs/>
                <w:color w:val="auto"/>
              </w:rPr>
            </w:pPr>
            <w:r w:rsidRPr="00342985">
              <w:rPr>
                <w:lang w:eastAsia="uk-UA"/>
              </w:rPr>
              <w:t>Здатність до</w:t>
            </w:r>
            <w:r>
              <w:rPr>
                <w:lang w:eastAsia="uk-UA"/>
              </w:rPr>
              <w:t xml:space="preserve"> організації ділової комунікації.</w:t>
            </w:r>
          </w:p>
          <w:p w:rsidR="00891943" w:rsidRPr="00604FD4" w:rsidRDefault="00891943" w:rsidP="00E92456">
            <w:pPr>
              <w:pStyle w:val="Default"/>
              <w:ind w:firstLine="318"/>
              <w:jc w:val="both"/>
              <w:rPr>
                <w:color w:val="auto"/>
                <w:u w:val="single"/>
              </w:rPr>
            </w:pPr>
          </w:p>
        </w:tc>
      </w:tr>
      <w:tr w:rsidR="00891943" w:rsidRPr="00604FD4" w:rsidTr="00524D7E">
        <w:tc>
          <w:tcPr>
            <w:tcW w:w="9345" w:type="dxa"/>
            <w:gridSpan w:val="10"/>
          </w:tcPr>
          <w:p w:rsidR="00891943" w:rsidRPr="00604FD4" w:rsidRDefault="00891943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5. Програмні результати навчання</w:t>
            </w:r>
          </w:p>
        </w:tc>
      </w:tr>
      <w:tr w:rsidR="00891943" w:rsidRPr="005D3663" w:rsidTr="00524D7E">
        <w:tc>
          <w:tcPr>
            <w:tcW w:w="9345" w:type="dxa"/>
            <w:gridSpan w:val="10"/>
          </w:tcPr>
          <w:p w:rsidR="00891943" w:rsidRPr="007544B6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7544B6">
              <w:rPr>
                <w:color w:val="auto"/>
                <w:szCs w:val="24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891943" w:rsidRPr="00403B88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ru-RU"/>
              </w:rPr>
            </w:pPr>
            <w:r w:rsidRPr="00403B88">
              <w:rPr>
                <w:color w:val="auto"/>
                <w:szCs w:val="24"/>
                <w:lang w:val="ru-RU"/>
              </w:rPr>
              <w:t>Організовувати процес свого навчання й самоосвіти із значним ступенем автономності.</w:t>
            </w:r>
          </w:p>
          <w:p w:rsidR="00891943" w:rsidRPr="00403B88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ru-RU"/>
              </w:rPr>
            </w:pPr>
            <w:r w:rsidRPr="00403B88">
              <w:rPr>
                <w:color w:val="auto"/>
                <w:szCs w:val="24"/>
                <w:lang w:val="ru-RU"/>
              </w:rPr>
              <w:t>Співпрацювати з колегами, представни</w:t>
            </w:r>
            <w:r>
              <w:rPr>
                <w:color w:val="auto"/>
                <w:szCs w:val="24"/>
                <w:lang w:val="ru-RU"/>
              </w:rPr>
              <w:t>ками інших культур та релігій, п</w:t>
            </w:r>
            <w:r w:rsidRPr="00403B88">
              <w:rPr>
                <w:color w:val="auto"/>
                <w:szCs w:val="24"/>
                <w:lang w:val="ru-RU"/>
              </w:rPr>
              <w:t>рибічниками різних політичних поглядів тощо.</w:t>
            </w:r>
          </w:p>
          <w:p w:rsidR="00891943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Використовувати інформаційні й комунікаційні технології ля вирішення складних спеціалізованих задач і проблем професійної діяльності.</w:t>
            </w:r>
          </w:p>
          <w:p w:rsidR="00891943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</w:t>
            </w:r>
          </w:p>
          <w:p w:rsidR="00891943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Знати норми літературної мови та вміти їх застосовувати у практичній діяльності.</w:t>
            </w:r>
          </w:p>
          <w:p w:rsidR="00891943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891943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>В</w:t>
            </w:r>
            <w:r>
              <w:rPr>
                <w:iCs/>
                <w:color w:val="auto"/>
              </w:rPr>
              <w:t>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 для розв</w:t>
            </w:r>
            <w:r w:rsidRPr="00E92456">
              <w:rPr>
                <w:iCs/>
                <w:color w:val="auto"/>
                <w:lang w:val="uk-UA"/>
              </w:rPr>
              <w:t>’</w:t>
            </w:r>
            <w:r>
              <w:rPr>
                <w:iCs/>
                <w:color w:val="auto"/>
              </w:rPr>
              <w:t>язання комунікативних завдань у</w:t>
            </w:r>
            <w:r>
              <w:rPr>
                <w:iCs/>
                <w:color w:val="auto"/>
                <w:lang w:val="uk-UA"/>
              </w:rPr>
              <w:t xml:space="preserve"> побутовій, суспільній, навчальній, професійній, науковій сферах життя.</w:t>
            </w:r>
          </w:p>
          <w:p w:rsidR="00891943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З</w:t>
            </w:r>
            <w:r>
              <w:rPr>
                <w:lang w:eastAsia="uk-UA"/>
              </w:rPr>
              <w:t>дійснювати лінгвістичний, літературознавчий та спеціальний філологічний аналіз текстів різних стилів і жанрів</w:t>
            </w:r>
            <w:r>
              <w:rPr>
                <w:lang w:val="uk-UA" w:eastAsia="uk-UA"/>
              </w:rPr>
              <w:t>.</w:t>
            </w:r>
          </w:p>
          <w:p w:rsidR="00891943" w:rsidRPr="00403B88" w:rsidRDefault="00891943" w:rsidP="00CF0D68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iCs/>
                <w:color w:val="auto"/>
                <w:lang w:val="uk-UA"/>
              </w:rPr>
              <w:t>Збирати, аналізувати, систематизувати й інтерпретувати факти мови й мовлення й використовувати їх для розв</w:t>
            </w:r>
            <w:r w:rsidRPr="007219DE">
              <w:rPr>
                <w:iCs/>
                <w:color w:val="auto"/>
                <w:lang w:val="ru-RU"/>
              </w:rPr>
              <w:t>’</w:t>
            </w:r>
            <w:r>
              <w:rPr>
                <w:iCs/>
                <w:color w:val="auto"/>
                <w:lang w:val="uk-UA"/>
              </w:rPr>
              <w:t>язання складних задач і проблем у спеціалізованих сферах професійної діяльності та</w:t>
            </w:r>
            <w:r w:rsidRPr="007219DE">
              <w:rPr>
                <w:iCs/>
                <w:color w:val="auto"/>
                <w:lang w:val="ru-RU"/>
              </w:rPr>
              <w:t>/</w:t>
            </w:r>
            <w:r>
              <w:rPr>
                <w:iCs/>
                <w:color w:val="auto"/>
                <w:lang w:val="uk-UA"/>
              </w:rPr>
              <w:t>або навчання.</w:t>
            </w:r>
          </w:p>
          <w:p w:rsidR="00891943" w:rsidRPr="005D3663" w:rsidRDefault="00891943" w:rsidP="004922F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891943" w:rsidRPr="00821DBA" w:rsidTr="00524D7E">
        <w:tc>
          <w:tcPr>
            <w:tcW w:w="9345" w:type="dxa"/>
            <w:gridSpan w:val="10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b/>
                <w:lang w:val="uk-UA"/>
              </w:rPr>
              <w:t xml:space="preserve">6. Організація навчання </w:t>
            </w:r>
          </w:p>
        </w:tc>
      </w:tr>
      <w:tr w:rsidR="00891943" w:rsidRPr="00821DBA" w:rsidTr="00524D7E">
        <w:tc>
          <w:tcPr>
            <w:tcW w:w="9345" w:type="dxa"/>
            <w:gridSpan w:val="10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Обсяг навчальної дисципліни</w:t>
            </w:r>
          </w:p>
        </w:tc>
      </w:tr>
      <w:tr w:rsidR="00891943" w:rsidRPr="00821DBA" w:rsidTr="00524D7E">
        <w:tc>
          <w:tcPr>
            <w:tcW w:w="3050" w:type="dxa"/>
            <w:gridSpan w:val="3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7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Загальна кількість годин</w:t>
            </w:r>
          </w:p>
        </w:tc>
      </w:tr>
      <w:tr w:rsidR="00891943" w:rsidRPr="00821DBA" w:rsidTr="00524D7E">
        <w:tc>
          <w:tcPr>
            <w:tcW w:w="3050" w:type="dxa"/>
            <w:gridSpan w:val="3"/>
          </w:tcPr>
          <w:p w:rsidR="00891943" w:rsidRPr="00821DBA" w:rsidRDefault="00891943" w:rsidP="007544B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6295" w:type="dxa"/>
            <w:gridSpan w:val="7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en-US"/>
              </w:rPr>
              <w:t>192</w:t>
            </w:r>
            <w:r w:rsidRPr="00821DBA">
              <w:rPr>
                <w:lang w:val="uk-UA"/>
              </w:rPr>
              <w:t xml:space="preserve"> (112+80)</w:t>
            </w:r>
          </w:p>
        </w:tc>
      </w:tr>
      <w:tr w:rsidR="00891943" w:rsidRPr="00821DBA" w:rsidTr="00524D7E">
        <w:tc>
          <w:tcPr>
            <w:tcW w:w="3050" w:type="dxa"/>
            <w:gridSpan w:val="3"/>
          </w:tcPr>
          <w:p w:rsidR="00891943" w:rsidRPr="00821DBA" w:rsidRDefault="00891943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7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 xml:space="preserve">  </w:t>
            </w:r>
            <w:r w:rsidRPr="00821DBA">
              <w:rPr>
                <w:lang w:val="en-US"/>
              </w:rPr>
              <w:t>348</w:t>
            </w:r>
            <w:r w:rsidRPr="00821DBA">
              <w:rPr>
                <w:lang w:val="uk-UA"/>
              </w:rPr>
              <w:t xml:space="preserve"> (158+190)</w:t>
            </w:r>
          </w:p>
        </w:tc>
      </w:tr>
      <w:tr w:rsidR="00891943" w:rsidRPr="00821DBA" w:rsidTr="00524D7E">
        <w:tc>
          <w:tcPr>
            <w:tcW w:w="9345" w:type="dxa"/>
            <w:gridSpan w:val="10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Ознаки навчальної дисципліни</w:t>
            </w:r>
          </w:p>
        </w:tc>
      </w:tr>
      <w:tr w:rsidR="00891943" w:rsidRPr="00821DBA" w:rsidTr="009F2466">
        <w:tc>
          <w:tcPr>
            <w:tcW w:w="1668" w:type="dxa"/>
            <w:vAlign w:val="center"/>
          </w:tcPr>
          <w:p w:rsidR="00891943" w:rsidRPr="00821DBA" w:rsidRDefault="00891943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Семестри</w:t>
            </w:r>
          </w:p>
        </w:tc>
        <w:tc>
          <w:tcPr>
            <w:tcW w:w="2048" w:type="dxa"/>
            <w:gridSpan w:val="3"/>
            <w:vAlign w:val="center"/>
          </w:tcPr>
          <w:p w:rsidR="00891943" w:rsidRPr="00821DBA" w:rsidRDefault="00891943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891943" w:rsidRPr="00821DBA" w:rsidRDefault="00891943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891943" w:rsidRPr="00821DBA" w:rsidRDefault="00891943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3"/>
          </w:tcPr>
          <w:p w:rsidR="00891943" w:rsidRPr="00821DBA" w:rsidRDefault="00891943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2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91943" w:rsidRPr="00821DBA" w:rsidRDefault="00891943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91943" w:rsidRPr="00604FD4" w:rsidTr="009F2466">
        <w:tc>
          <w:tcPr>
            <w:tcW w:w="1668" w:type="dxa"/>
          </w:tcPr>
          <w:p w:rsidR="00891943" w:rsidRPr="00821DBA" w:rsidRDefault="00891943" w:rsidP="00524D7E">
            <w:pPr>
              <w:jc w:val="center"/>
              <w:rPr>
                <w:bCs/>
                <w:lang w:val="uk-UA"/>
              </w:rPr>
            </w:pPr>
            <w:r w:rsidRPr="00821DBA">
              <w:rPr>
                <w:bCs/>
                <w:lang w:val="uk-UA"/>
              </w:rPr>
              <w:t>7-8</w:t>
            </w:r>
          </w:p>
        </w:tc>
        <w:tc>
          <w:tcPr>
            <w:tcW w:w="2048" w:type="dxa"/>
            <w:gridSpan w:val="3"/>
          </w:tcPr>
          <w:p w:rsidR="00891943" w:rsidRPr="00821DBA" w:rsidRDefault="00891943" w:rsidP="00524D7E">
            <w:pPr>
              <w:jc w:val="center"/>
              <w:rPr>
                <w:bCs/>
                <w:lang w:val="uk-UA"/>
              </w:rPr>
            </w:pPr>
            <w:r w:rsidRPr="00821DBA">
              <w:rPr>
                <w:bCs/>
                <w:lang w:val="uk-UA"/>
              </w:rPr>
              <w:t>035 Філологія</w:t>
            </w:r>
          </w:p>
        </w:tc>
        <w:tc>
          <w:tcPr>
            <w:tcW w:w="3509" w:type="dxa"/>
            <w:gridSpan w:val="3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4</w:t>
            </w:r>
          </w:p>
        </w:tc>
        <w:tc>
          <w:tcPr>
            <w:tcW w:w="2120" w:type="dxa"/>
            <w:gridSpan w:val="3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Н</w:t>
            </w:r>
          </w:p>
        </w:tc>
      </w:tr>
      <w:tr w:rsidR="00891943" w:rsidRPr="00604FD4" w:rsidTr="00524D7E">
        <w:tc>
          <w:tcPr>
            <w:tcW w:w="9345" w:type="dxa"/>
            <w:gridSpan w:val="10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Тематика</w:t>
            </w:r>
            <w:r w:rsidRPr="00821DBA">
              <w:t xml:space="preserve"> </w:t>
            </w:r>
            <w:r w:rsidRPr="00821DBA">
              <w:rPr>
                <w:lang w:val="uk-UA"/>
              </w:rPr>
              <w:t>навчальної дисципліни (7-й семестр)</w:t>
            </w:r>
          </w:p>
        </w:tc>
      </w:tr>
      <w:tr w:rsidR="00891943" w:rsidRPr="00604FD4" w:rsidTr="009F5B1F">
        <w:tc>
          <w:tcPr>
            <w:tcW w:w="6204" w:type="dxa"/>
            <w:gridSpan w:val="5"/>
            <w:vMerge w:val="restart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 xml:space="preserve">Тема </w:t>
            </w:r>
          </w:p>
        </w:tc>
        <w:tc>
          <w:tcPr>
            <w:tcW w:w="3141" w:type="dxa"/>
            <w:gridSpan w:val="5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кількість год.</w:t>
            </w:r>
          </w:p>
        </w:tc>
      </w:tr>
      <w:tr w:rsidR="00891943" w:rsidRPr="00604FD4" w:rsidTr="009F5B1F">
        <w:tc>
          <w:tcPr>
            <w:tcW w:w="6204" w:type="dxa"/>
            <w:gridSpan w:val="5"/>
            <w:vMerge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</w:p>
        </w:tc>
        <w:tc>
          <w:tcPr>
            <w:tcW w:w="1021" w:type="dxa"/>
            <w:gridSpan w:val="2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лекції</w:t>
            </w:r>
          </w:p>
        </w:tc>
        <w:tc>
          <w:tcPr>
            <w:tcW w:w="992" w:type="dxa"/>
            <w:gridSpan w:val="2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сам. роб.</w:t>
            </w:r>
          </w:p>
        </w:tc>
      </w:tr>
      <w:tr w:rsidR="00891943" w:rsidRPr="006B3564" w:rsidTr="009F5B1F">
        <w:tc>
          <w:tcPr>
            <w:tcW w:w="6204" w:type="dxa"/>
            <w:gridSpan w:val="5"/>
            <w:vAlign w:val="center"/>
          </w:tcPr>
          <w:p w:rsidR="00891943" w:rsidRPr="00604FD4" w:rsidRDefault="00891943" w:rsidP="00FC4519">
            <w:pPr>
              <w:jc w:val="both"/>
              <w:rPr>
                <w:lang w:val="uk-UA"/>
              </w:rPr>
            </w:pPr>
            <w:r w:rsidRPr="006B3564">
              <w:rPr>
                <w:b/>
                <w:lang w:val="uk-UA"/>
              </w:rPr>
              <w:t>Тема 1.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Розділ 1 (</w:t>
            </w:r>
            <w:r w:rsidRPr="00B036B1">
              <w:rPr>
                <w:i/>
                <w:szCs w:val="28"/>
                <w:lang w:val="en-US"/>
              </w:rPr>
              <w:t>Origins</w:t>
            </w:r>
            <w:r>
              <w:rPr>
                <w:szCs w:val="28"/>
                <w:lang w:val="uk-UA"/>
              </w:rPr>
              <w:t xml:space="preserve">) 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lang w:val="uk-UA"/>
              </w:rPr>
              <w:t xml:space="preserve">. </w:t>
            </w:r>
            <w:r w:rsidRPr="006B3564">
              <w:rPr>
                <w:lang w:val="uk-UA"/>
              </w:rPr>
              <w:t xml:space="preserve">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6B3564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роботи.</w:t>
            </w:r>
          </w:p>
        </w:tc>
        <w:tc>
          <w:tcPr>
            <w:tcW w:w="1021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28" w:type="dxa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891943" w:rsidRPr="006B3564" w:rsidTr="009F5B1F">
        <w:tc>
          <w:tcPr>
            <w:tcW w:w="6204" w:type="dxa"/>
            <w:gridSpan w:val="5"/>
            <w:vAlign w:val="center"/>
          </w:tcPr>
          <w:p w:rsidR="00891943" w:rsidRPr="003766D9" w:rsidRDefault="00891943" w:rsidP="006B3564">
            <w:pPr>
              <w:jc w:val="both"/>
              <w:rPr>
                <w:lang w:val="uk-UA"/>
              </w:rPr>
            </w:pPr>
            <w:r w:rsidRPr="006B3564">
              <w:rPr>
                <w:b/>
                <w:sz w:val="22"/>
                <w:szCs w:val="22"/>
                <w:lang w:val="uk-UA"/>
              </w:rPr>
              <w:t>Тема 2.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Розділ 2 (</w:t>
            </w:r>
            <w:r w:rsidRPr="00B036B1">
              <w:rPr>
                <w:bCs/>
                <w:i/>
                <w:szCs w:val="28"/>
                <w:lang w:val="en-GB"/>
              </w:rPr>
              <w:t>Opinion</w:t>
            </w:r>
            <w:r>
              <w:rPr>
                <w:bCs/>
                <w:szCs w:val="28"/>
                <w:lang w:val="uk-UA"/>
              </w:rPr>
              <w:t xml:space="preserve">) </w:t>
            </w:r>
            <w:r>
              <w:rPr>
                <w:szCs w:val="28"/>
                <w:lang w:val="uk-UA"/>
              </w:rPr>
              <w:t xml:space="preserve">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bCs/>
                <w:szCs w:val="28"/>
                <w:lang w:val="uk-UA"/>
              </w:rPr>
              <w:t>.</w:t>
            </w:r>
            <w:r w:rsidRPr="006B3564">
              <w:rPr>
                <w:lang w:val="uk-UA"/>
              </w:rPr>
              <w:t xml:space="preserve"> 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C95D72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021" w:type="dxa"/>
            <w:gridSpan w:val="2"/>
          </w:tcPr>
          <w:p w:rsidR="00891943" w:rsidRPr="00604FD4" w:rsidRDefault="00891943" w:rsidP="00617E15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128" w:type="dxa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</w:tr>
      <w:tr w:rsidR="00891943" w:rsidRPr="006B3564" w:rsidTr="009F5B1F">
        <w:tc>
          <w:tcPr>
            <w:tcW w:w="6204" w:type="dxa"/>
            <w:gridSpan w:val="5"/>
            <w:vAlign w:val="center"/>
          </w:tcPr>
          <w:p w:rsidR="00891943" w:rsidRPr="003766D9" w:rsidRDefault="00891943" w:rsidP="006B3564">
            <w:pPr>
              <w:jc w:val="both"/>
              <w:rPr>
                <w:lang w:val="uk-UA"/>
              </w:rPr>
            </w:pPr>
            <w:r w:rsidRPr="006B3564">
              <w:rPr>
                <w:b/>
                <w:sz w:val="22"/>
                <w:szCs w:val="22"/>
                <w:lang w:val="uk-UA"/>
              </w:rPr>
              <w:t xml:space="preserve">Тема 3. </w:t>
            </w:r>
            <w:r w:rsidRPr="006B3564">
              <w:rPr>
                <w:szCs w:val="28"/>
                <w:lang w:val="uk-UA"/>
              </w:rPr>
              <w:t>Розділ</w:t>
            </w:r>
            <w:r>
              <w:rPr>
                <w:szCs w:val="28"/>
                <w:lang w:val="uk-UA"/>
              </w:rPr>
              <w:t xml:space="preserve"> 3 (</w:t>
            </w:r>
            <w:r w:rsidRPr="00B036B1">
              <w:rPr>
                <w:i/>
                <w:szCs w:val="28"/>
                <w:lang w:val="en-US"/>
              </w:rPr>
              <w:t>Places</w:t>
            </w:r>
            <w:r>
              <w:rPr>
                <w:szCs w:val="28"/>
                <w:lang w:val="uk-UA"/>
              </w:rPr>
              <w:t xml:space="preserve">) 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lang w:val="uk-UA"/>
              </w:rPr>
              <w:t>.</w:t>
            </w:r>
            <w:r w:rsidRPr="006B3564">
              <w:rPr>
                <w:lang w:val="uk-UA"/>
              </w:rPr>
              <w:t xml:space="preserve"> 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6B3564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021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28" w:type="dxa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891943" w:rsidRPr="006B3564" w:rsidTr="009F5B1F">
        <w:tc>
          <w:tcPr>
            <w:tcW w:w="6204" w:type="dxa"/>
            <w:gridSpan w:val="5"/>
          </w:tcPr>
          <w:p w:rsidR="00891943" w:rsidRPr="00604FD4" w:rsidRDefault="00891943" w:rsidP="00524D7E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1021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128" w:type="dxa"/>
          </w:tcPr>
          <w:p w:rsidR="00891943" w:rsidRPr="00604FD4" w:rsidRDefault="00891943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</w:tr>
      <w:tr w:rsidR="00891943" w:rsidRPr="00821DBA" w:rsidTr="001E560A">
        <w:tc>
          <w:tcPr>
            <w:tcW w:w="9345" w:type="dxa"/>
            <w:gridSpan w:val="10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Тематика навчальної дисципліни (8-й семестр)</w:t>
            </w:r>
          </w:p>
        </w:tc>
      </w:tr>
      <w:tr w:rsidR="00891943" w:rsidRPr="00821DBA" w:rsidTr="009F5B1F">
        <w:tc>
          <w:tcPr>
            <w:tcW w:w="6204" w:type="dxa"/>
            <w:gridSpan w:val="5"/>
            <w:vMerge w:val="restart"/>
          </w:tcPr>
          <w:p w:rsidR="00891943" w:rsidRPr="00821DBA" w:rsidRDefault="00891943" w:rsidP="003D3925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</w:t>
            </w:r>
          </w:p>
        </w:tc>
        <w:tc>
          <w:tcPr>
            <w:tcW w:w="3141" w:type="dxa"/>
            <w:gridSpan w:val="5"/>
          </w:tcPr>
          <w:p w:rsidR="00891943" w:rsidRPr="00821DBA" w:rsidRDefault="00891943" w:rsidP="003D3925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кількість год.</w:t>
            </w:r>
          </w:p>
        </w:tc>
      </w:tr>
      <w:tr w:rsidR="00891943" w:rsidRPr="00821DBA" w:rsidTr="009F5B1F">
        <w:tc>
          <w:tcPr>
            <w:tcW w:w="6204" w:type="dxa"/>
            <w:gridSpan w:val="5"/>
            <w:vMerge/>
          </w:tcPr>
          <w:p w:rsidR="00891943" w:rsidRPr="00821DBA" w:rsidRDefault="00891943" w:rsidP="003D392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лекції</w:t>
            </w:r>
          </w:p>
        </w:tc>
        <w:tc>
          <w:tcPr>
            <w:tcW w:w="992" w:type="dxa"/>
            <w:gridSpan w:val="2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заняття</w:t>
            </w:r>
          </w:p>
        </w:tc>
        <w:tc>
          <w:tcPr>
            <w:tcW w:w="1157" w:type="dxa"/>
            <w:gridSpan w:val="2"/>
          </w:tcPr>
          <w:p w:rsidR="00891943" w:rsidRPr="00821DBA" w:rsidRDefault="00891943" w:rsidP="003D3925">
            <w:pPr>
              <w:rPr>
                <w:lang w:val="uk-UA"/>
              </w:rPr>
            </w:pPr>
            <w:r w:rsidRPr="00821DBA">
              <w:rPr>
                <w:lang w:val="uk-UA"/>
              </w:rPr>
              <w:t>сам. роб.</w:t>
            </w:r>
          </w:p>
        </w:tc>
      </w:tr>
      <w:tr w:rsidR="00891943" w:rsidRPr="00821DBA" w:rsidTr="009F5B1F">
        <w:tc>
          <w:tcPr>
            <w:tcW w:w="6204" w:type="dxa"/>
            <w:gridSpan w:val="5"/>
          </w:tcPr>
          <w:p w:rsidR="00891943" w:rsidRPr="00821DBA" w:rsidRDefault="00891943" w:rsidP="009F5B1F">
            <w:pPr>
              <w:rPr>
                <w:b/>
                <w:lang w:val="uk-UA"/>
              </w:rPr>
            </w:pPr>
            <w:r w:rsidRPr="00821DBA">
              <w:rPr>
                <w:b/>
                <w:lang w:val="uk-UA"/>
              </w:rPr>
              <w:t>Тема 1.</w:t>
            </w:r>
            <w:r w:rsidRPr="00821DBA">
              <w:rPr>
                <w:lang w:val="uk-UA"/>
              </w:rPr>
              <w:t xml:space="preserve"> Розділ 4 (</w:t>
            </w:r>
            <w:r w:rsidRPr="00B036B1">
              <w:rPr>
                <w:i/>
                <w:lang w:val="en-US"/>
              </w:rPr>
              <w:t>Justice</w:t>
            </w:r>
            <w:r w:rsidRPr="00821DBA">
              <w:rPr>
                <w:lang w:val="uk-UA"/>
              </w:rPr>
              <w:t>) базового підручника “</w:t>
            </w:r>
            <w:r w:rsidRPr="00821DBA">
              <w:rPr>
                <w:lang w:val="en-US"/>
              </w:rPr>
              <w:t>SpeakOut</w:t>
            </w:r>
            <w:r w:rsidRPr="00821DBA">
              <w:rPr>
                <w:lang w:val="uk-UA"/>
              </w:rPr>
              <w:t xml:space="preserve">. </w:t>
            </w:r>
            <w:r w:rsidRPr="00821DBA">
              <w:rPr>
                <w:lang w:val="en-US"/>
              </w:rPr>
              <w:t>Advanced</w:t>
            </w:r>
            <w:r w:rsidRPr="00821DBA">
              <w:rPr>
                <w:lang w:val="uk-UA"/>
              </w:rPr>
              <w:t xml:space="preserve"> </w:t>
            </w:r>
            <w:r w:rsidRPr="00821DBA">
              <w:rPr>
                <w:lang w:val="en-US"/>
              </w:rPr>
              <w:t>Students</w:t>
            </w:r>
            <w:r w:rsidRPr="00821DBA">
              <w:rPr>
                <w:lang w:val="uk-UA"/>
              </w:rPr>
              <w:t xml:space="preserve">’ </w:t>
            </w:r>
            <w:r w:rsidRPr="00821DBA">
              <w:rPr>
                <w:lang w:val="en-US"/>
              </w:rPr>
              <w:t>Book</w:t>
            </w:r>
            <w:r w:rsidRPr="00821DBA">
              <w:rPr>
                <w:lang w:val="uk-UA"/>
              </w:rPr>
              <w:t xml:space="preserve">”. Аналіз, реферування, анотування оригінального публіцистичного тексту. </w:t>
            </w:r>
            <w:r w:rsidRPr="00821DBA">
              <w:t>Домашнє / індивідуальне читання.</w:t>
            </w:r>
            <w:r w:rsidRPr="00821DBA">
              <w:rPr>
                <w:lang w:val="uk-UA"/>
              </w:rPr>
              <w:t xml:space="preserve"> Лінгвос</w:t>
            </w:r>
            <w:r w:rsidRPr="00821DBA">
              <w:t>тилістичний аналіз</w:t>
            </w:r>
            <w:r w:rsidRPr="00821DBA">
              <w:rPr>
                <w:lang w:val="uk-UA"/>
              </w:rPr>
              <w:t xml:space="preserve"> оригінального </w:t>
            </w:r>
            <w:r w:rsidRPr="00821DBA">
              <w:t>художнього тексту.</w:t>
            </w:r>
            <w:r w:rsidRPr="00821DBA">
              <w:rPr>
                <w:lang w:val="uk-UA"/>
              </w:rPr>
              <w:t xml:space="preserve"> Презентація та </w:t>
            </w:r>
            <w:r w:rsidRPr="00B30581">
              <w:rPr>
                <w:szCs w:val="28"/>
                <w:lang w:val="uk-UA"/>
              </w:rPr>
              <w:t xml:space="preserve">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 w:rsidRPr="00821DBA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891943" w:rsidRPr="00821DBA" w:rsidRDefault="00891943" w:rsidP="00524D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40</w:t>
            </w:r>
          </w:p>
        </w:tc>
        <w:tc>
          <w:tcPr>
            <w:tcW w:w="1157" w:type="dxa"/>
            <w:gridSpan w:val="2"/>
          </w:tcPr>
          <w:p w:rsidR="00891943" w:rsidRPr="00821DBA" w:rsidRDefault="00891943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95</w:t>
            </w:r>
          </w:p>
        </w:tc>
      </w:tr>
      <w:tr w:rsidR="00891943" w:rsidRPr="00604FD4" w:rsidTr="009F5B1F">
        <w:tc>
          <w:tcPr>
            <w:tcW w:w="6204" w:type="dxa"/>
            <w:gridSpan w:val="5"/>
          </w:tcPr>
          <w:p w:rsidR="00891943" w:rsidRPr="003766D9" w:rsidRDefault="00891943" w:rsidP="006B3564">
            <w:pPr>
              <w:rPr>
                <w:b/>
                <w:sz w:val="22"/>
                <w:szCs w:val="22"/>
                <w:lang w:val="uk-UA"/>
              </w:rPr>
            </w:pPr>
            <w:r w:rsidRPr="00B273FA">
              <w:rPr>
                <w:b/>
                <w:lang w:val="uk-UA"/>
              </w:rPr>
              <w:t>Тема 2.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Розділ 5 (</w:t>
            </w:r>
            <w:r w:rsidRPr="00B036B1">
              <w:rPr>
                <w:i/>
                <w:szCs w:val="28"/>
                <w:lang w:val="en-US"/>
              </w:rPr>
              <w:t>Secrets</w:t>
            </w:r>
            <w:r>
              <w:rPr>
                <w:szCs w:val="28"/>
                <w:lang w:val="uk-UA"/>
              </w:rPr>
              <w:t xml:space="preserve">) 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lang w:val="uk-UA"/>
              </w:rPr>
              <w:t>.</w:t>
            </w:r>
            <w:r w:rsidRPr="006B3564">
              <w:rPr>
                <w:lang w:val="uk-UA"/>
              </w:rPr>
              <w:t xml:space="preserve"> 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6B3564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891943" w:rsidRPr="00FC4519" w:rsidRDefault="00891943" w:rsidP="009F5B1F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91943" w:rsidRPr="009F5B1F" w:rsidRDefault="00891943" w:rsidP="009F5B1F">
            <w:pPr>
              <w:jc w:val="center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57" w:type="dxa"/>
            <w:gridSpan w:val="2"/>
          </w:tcPr>
          <w:p w:rsidR="00891943" w:rsidRPr="004B19C6" w:rsidRDefault="00891943" w:rsidP="004B19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</w:t>
            </w:r>
          </w:p>
        </w:tc>
      </w:tr>
      <w:tr w:rsidR="00891943" w:rsidRPr="00604FD4" w:rsidTr="009F5B1F">
        <w:tc>
          <w:tcPr>
            <w:tcW w:w="6204" w:type="dxa"/>
            <w:gridSpan w:val="5"/>
          </w:tcPr>
          <w:p w:rsidR="00891943" w:rsidRPr="009F5B1F" w:rsidRDefault="00891943" w:rsidP="009F5B1F">
            <w:pPr>
              <w:jc w:val="right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2" w:type="dxa"/>
          </w:tcPr>
          <w:p w:rsidR="00891943" w:rsidRPr="00604FD4" w:rsidRDefault="00891943" w:rsidP="009F5B1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91943" w:rsidRPr="009F5B1F" w:rsidRDefault="00891943" w:rsidP="009F5B1F">
            <w:pPr>
              <w:jc w:val="center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57" w:type="dxa"/>
            <w:gridSpan w:val="2"/>
          </w:tcPr>
          <w:p w:rsidR="00891943" w:rsidRPr="009F5B1F" w:rsidRDefault="00891943" w:rsidP="009F5B1F">
            <w:pPr>
              <w:jc w:val="center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190</w:t>
            </w:r>
          </w:p>
        </w:tc>
      </w:tr>
      <w:tr w:rsidR="00891943" w:rsidRPr="00604FD4" w:rsidTr="00524D7E">
        <w:tc>
          <w:tcPr>
            <w:tcW w:w="9345" w:type="dxa"/>
            <w:gridSpan w:val="10"/>
          </w:tcPr>
          <w:p w:rsidR="00891943" w:rsidRPr="00604FD4" w:rsidRDefault="00891943" w:rsidP="00524D7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891943" w:rsidRPr="006E23C7" w:rsidTr="009F2466">
        <w:tc>
          <w:tcPr>
            <w:tcW w:w="1668" w:type="dxa"/>
          </w:tcPr>
          <w:p w:rsidR="00891943" w:rsidRPr="00604FD4" w:rsidRDefault="00891943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677" w:type="dxa"/>
            <w:gridSpan w:val="9"/>
          </w:tcPr>
          <w:p w:rsidR="00891943" w:rsidRDefault="00891943" w:rsidP="006E23C7">
            <w:pPr>
              <w:jc w:val="both"/>
              <w:rPr>
                <w:lang w:val="uk-UA"/>
              </w:rPr>
            </w:pPr>
            <w:r w:rsidRPr="001C4F1F">
              <w:rPr>
                <w:lang w:val="uk-UA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</w:t>
            </w:r>
            <w:r>
              <w:rPr>
                <w:lang w:val="uk-UA"/>
              </w:rPr>
              <w:t xml:space="preserve"> Загальна максимальна сума балів, яка присвоюється за курс, становить 100 балів, яка</w:t>
            </w:r>
            <w:r>
              <w:rPr>
                <w:color w:val="000000"/>
                <w:lang w:val="uk-UA"/>
              </w:rPr>
              <w:t xml:space="preserve"> є сумою балів за виконання практичних завдань, підсумкові контрольні роботи, самостійну роботу (модуль 1) та бали, отримані під час іспиту (модуль 2)</w:t>
            </w:r>
            <w:r>
              <w:rPr>
                <w:lang w:val="uk-UA"/>
              </w:rPr>
              <w:t xml:space="preserve">. </w:t>
            </w:r>
            <w:r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</w:t>
            </w:r>
          </w:p>
          <w:p w:rsidR="00891943" w:rsidRPr="00604FD4" w:rsidRDefault="00891943" w:rsidP="006E23C7">
            <w:pPr>
              <w:ind w:firstLine="185"/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891943" w:rsidRPr="00604FD4" w:rsidTr="009F2466">
        <w:tc>
          <w:tcPr>
            <w:tcW w:w="1668" w:type="dxa"/>
          </w:tcPr>
          <w:p w:rsidR="00891943" w:rsidRPr="00604FD4" w:rsidRDefault="00891943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677" w:type="dxa"/>
            <w:gridSpan w:val="9"/>
          </w:tcPr>
          <w:p w:rsidR="00891943" w:rsidRDefault="00891943" w:rsidP="005068DB">
            <w:pPr>
              <w:pStyle w:val="a"/>
              <w:ind w:left="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 xml:space="preserve">Передбачено виконання двох видів письмових робіт: перекладу 10-12 </w:t>
            </w:r>
            <w:r w:rsidRPr="00FD61D5">
              <w:rPr>
                <w:lang w:val="uk-UA"/>
              </w:rPr>
              <w:t>речень з української мови на англійську з використанням вивченого лексичного та граматичного матеріалу</w:t>
            </w:r>
            <w:r>
              <w:rPr>
                <w:lang w:val="uk-UA"/>
              </w:rPr>
              <w:t xml:space="preserve">, а також </w:t>
            </w:r>
            <w:r>
              <w:rPr>
                <w:iCs/>
                <w:lang w:val="uk-UA"/>
              </w:rPr>
              <w:t xml:space="preserve">есе різноманітних видів (описового, аргументативного, наративного, аналітичного) на кшталт завдань з підрозділів </w:t>
            </w:r>
            <w:r>
              <w:rPr>
                <w:iCs/>
                <w:lang w:val="en-US"/>
              </w:rPr>
              <w:t>Writing</w:t>
            </w:r>
            <w:r w:rsidRPr="005068DB">
              <w:rPr>
                <w:iCs/>
                <w:lang w:val="uk-UA"/>
              </w:rPr>
              <w:t xml:space="preserve"> </w:t>
            </w:r>
            <w:r w:rsidRPr="001C4F1F">
              <w:rPr>
                <w:lang w:val="uk-UA"/>
              </w:rPr>
              <w:t xml:space="preserve">розділів </w:t>
            </w:r>
            <w:r>
              <w:rPr>
                <w:lang w:val="uk-UA"/>
              </w:rPr>
              <w:t xml:space="preserve">базового </w:t>
            </w:r>
            <w:r w:rsidRPr="001C4F1F">
              <w:rPr>
                <w:lang w:val="uk-UA"/>
              </w:rPr>
              <w:t xml:space="preserve">підручника </w:t>
            </w:r>
            <w:r w:rsidRPr="00B036B1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>’</w:t>
            </w:r>
            <w:r w:rsidRPr="001C4F1F">
              <w:rPr>
                <w:lang w:val="en-US"/>
              </w:rPr>
              <w:t>Book</w:t>
            </w:r>
            <w:r>
              <w:rPr>
                <w:lang w:val="uk-UA"/>
              </w:rPr>
              <w:t>”</w:t>
            </w:r>
            <w:r w:rsidRPr="001C4F1F">
              <w:rPr>
                <w:lang w:val="uk-UA"/>
              </w:rPr>
              <w:t>.</w:t>
            </w:r>
            <w:r>
              <w:rPr>
                <w:lang w:val="uk-UA"/>
              </w:rPr>
              <w:t xml:space="preserve"> Вимоги до написання есе: </w:t>
            </w:r>
          </w:p>
          <w:p w:rsidR="00891943" w:rsidRDefault="00891943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Змістовність,</w:t>
            </w:r>
            <w:r w:rsidRPr="00987E63">
              <w:rPr>
                <w:lang w:val="uk-UA"/>
              </w:rPr>
              <w:t xml:space="preserve"> розкриття теми</w:t>
            </w:r>
          </w:p>
          <w:p w:rsidR="00891943" w:rsidRDefault="00891943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 w:rsidRPr="00987E63">
              <w:rPr>
                <w:lang w:val="uk-UA"/>
              </w:rPr>
              <w:t>Чіткість формулювання тез</w:t>
            </w:r>
          </w:p>
          <w:p w:rsidR="00891943" w:rsidRDefault="00891943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 w:rsidRPr="00987E63">
              <w:rPr>
                <w:lang w:val="uk-UA"/>
              </w:rPr>
              <w:t>Доречність аргументів та прикладів</w:t>
            </w:r>
          </w:p>
          <w:p w:rsidR="00891943" w:rsidRDefault="00891943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 w:rsidRPr="00987E63">
              <w:rPr>
                <w:lang w:val="uk-UA"/>
              </w:rPr>
              <w:t>Логічність і послідовність викладу думок</w:t>
            </w:r>
          </w:p>
          <w:p w:rsidR="00891943" w:rsidRPr="00861472" w:rsidRDefault="00891943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iCs/>
                <w:lang w:val="uk-UA"/>
              </w:rPr>
            </w:pPr>
            <w:r w:rsidRPr="00987E63">
              <w:rPr>
                <w:lang w:val="uk-UA"/>
              </w:rPr>
              <w:t>Грунтовність висновків та узагальнень</w:t>
            </w:r>
          </w:p>
          <w:p w:rsidR="00891943" w:rsidRDefault="00891943" w:rsidP="00E87C18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Лексична, граматична, стилістична компетенція</w:t>
            </w:r>
          </w:p>
          <w:p w:rsidR="00891943" w:rsidRDefault="00891943" w:rsidP="00C65694">
            <w:pPr>
              <w:pStyle w:val="ListParagraph"/>
              <w:suppressAutoHyphens/>
              <w:ind w:left="0"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кількість балів за кожен переклад – 5 балів, </w:t>
            </w:r>
          </w:p>
          <w:p w:rsidR="00891943" w:rsidRPr="00604FD4" w:rsidRDefault="00891943" w:rsidP="00C65694">
            <w:pPr>
              <w:pStyle w:val="ListParagraph"/>
              <w:suppressAutoHyphens/>
              <w:ind w:left="0"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 кожне есе – 10 балів.</w:t>
            </w:r>
          </w:p>
        </w:tc>
      </w:tr>
      <w:tr w:rsidR="00891943" w:rsidRPr="00604FD4" w:rsidTr="009F2466">
        <w:tc>
          <w:tcPr>
            <w:tcW w:w="1668" w:type="dxa"/>
          </w:tcPr>
          <w:p w:rsidR="00891943" w:rsidRPr="00604FD4" w:rsidRDefault="00891943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7677" w:type="dxa"/>
            <w:gridSpan w:val="9"/>
          </w:tcPr>
          <w:p w:rsidR="00891943" w:rsidRDefault="00891943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>Оцінюється робота</w:t>
            </w:r>
            <w:r w:rsidRPr="001C4F1F">
              <w:rPr>
                <w:lang w:val="uk-UA"/>
              </w:rPr>
              <w:t xml:space="preserve"> над тематичними розділами підручника</w:t>
            </w:r>
            <w:r>
              <w:rPr>
                <w:lang w:val="uk-UA"/>
              </w:rPr>
              <w:t xml:space="preserve"> упродовж </w:t>
            </w:r>
          </w:p>
          <w:p w:rsidR="00891943" w:rsidRDefault="00891943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 xml:space="preserve">семестру за 5-бальною шкалою. Максимальна кількість 35 балів </w:t>
            </w:r>
          </w:p>
          <w:p w:rsidR="00891943" w:rsidRDefault="00891943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 xml:space="preserve">розраховується як середнє арифметичне усіх занять з ваговим </w:t>
            </w:r>
          </w:p>
          <w:p w:rsidR="00891943" w:rsidRPr="00604FD4" w:rsidRDefault="00891943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>коефіцієнтом 7.</w:t>
            </w:r>
          </w:p>
        </w:tc>
      </w:tr>
      <w:tr w:rsidR="00891943" w:rsidRPr="00581DAB" w:rsidTr="009F2466">
        <w:tc>
          <w:tcPr>
            <w:tcW w:w="1668" w:type="dxa"/>
          </w:tcPr>
          <w:p w:rsidR="00891943" w:rsidRPr="00604FD4" w:rsidRDefault="00891943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77" w:type="dxa"/>
            <w:gridSpan w:val="9"/>
          </w:tcPr>
          <w:p w:rsidR="00891943" w:rsidRDefault="00891943" w:rsidP="005D750E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При виставленні рейтингового підсумкового балу обов’язково враховується присутність студента на заняттях, активність студента під час занять, а також результати відпрацювання занять, пропущених з поважної причини.</w:t>
            </w:r>
          </w:p>
          <w:p w:rsidR="00891943" w:rsidRPr="00604FD4" w:rsidRDefault="00891943" w:rsidP="00FD61D5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(максимум 50 балів) враховуються </w:t>
            </w:r>
            <w:r>
              <w:rPr>
                <w:lang w:val="uk-UA"/>
              </w:rPr>
              <w:t>навчальні досягнення студентів під час аудиторної та самостійної роботи (</w:t>
            </w:r>
            <w:r>
              <w:rPr>
                <w:color w:val="000000"/>
                <w:shd w:val="clear" w:color="auto" w:fill="FFFFFF"/>
                <w:lang w:val="uk-UA"/>
              </w:rPr>
              <w:t>максимум</w:t>
            </w:r>
            <w:r>
              <w:rPr>
                <w:lang w:val="uk-UA"/>
              </w:rPr>
              <w:t xml:space="preserve"> 35 балів)</w:t>
            </w:r>
            <w:r>
              <w:rPr>
                <w:color w:val="000000"/>
                <w:shd w:val="clear" w:color="auto" w:fill="FFFFFF"/>
                <w:lang w:val="uk-UA"/>
              </w:rPr>
              <w:t>, а також бали за підсумкові контрольні роботи</w:t>
            </w:r>
            <w:r>
              <w:rPr>
                <w:lang w:val="uk-UA"/>
              </w:rPr>
              <w:t xml:space="preserve"> (15 балів)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891943" w:rsidRPr="00604FD4" w:rsidTr="009F2466">
        <w:tc>
          <w:tcPr>
            <w:tcW w:w="1668" w:type="dxa"/>
          </w:tcPr>
          <w:p w:rsidR="00891943" w:rsidRPr="00604FD4" w:rsidRDefault="00891943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677" w:type="dxa"/>
            <w:gridSpan w:val="9"/>
          </w:tcPr>
          <w:p w:rsidR="00891943" w:rsidRDefault="00891943" w:rsidP="002F4D6A">
            <w:pPr>
              <w:suppressAutoHyphens/>
              <w:jc w:val="both"/>
              <w:rPr>
                <w:iCs/>
                <w:szCs w:val="22"/>
                <w:lang w:val="uk-UA"/>
              </w:rPr>
            </w:pPr>
            <w:r>
              <w:rPr>
                <w:iCs/>
                <w:szCs w:val="22"/>
                <w:lang w:val="uk-UA"/>
              </w:rPr>
              <w:t>Форма підсумкового контролю – екзамен. Форма здачі – комбінована. Здобувачеві пропонується екзаменаційний білет із п</w:t>
            </w:r>
            <w:r w:rsidRPr="00134637">
              <w:rPr>
                <w:iCs/>
                <w:szCs w:val="22"/>
                <w:lang w:val="uk-UA"/>
              </w:rPr>
              <w:t>’</w:t>
            </w:r>
            <w:r>
              <w:rPr>
                <w:iCs/>
                <w:szCs w:val="22"/>
                <w:lang w:val="uk-UA"/>
              </w:rPr>
              <w:t>яти завдань:</w:t>
            </w:r>
          </w:p>
          <w:p w:rsidR="00891943" w:rsidRDefault="00891943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Читання й</w:t>
            </w:r>
            <w:r w:rsidRPr="00E64C1C">
              <w:rPr>
                <w:lang w:val="uk-UA"/>
              </w:rPr>
              <w:t xml:space="preserve"> переклад уривку</w:t>
            </w:r>
            <w:r>
              <w:rPr>
                <w:lang w:val="uk-UA"/>
              </w:rPr>
              <w:t xml:space="preserve"> </w:t>
            </w:r>
            <w:r w:rsidRPr="00E64C1C">
              <w:rPr>
                <w:lang w:val="uk-UA"/>
              </w:rPr>
              <w:t>оригінального  художнього твору (усний вид роботи)  - 10 балів.</w:t>
            </w:r>
          </w:p>
          <w:p w:rsidR="00891943" w:rsidRDefault="00891943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E64C1C">
              <w:rPr>
                <w:lang w:val="uk-UA"/>
              </w:rPr>
              <w:t>інгвостилістична інтерпретація уривку</w:t>
            </w:r>
            <w:r>
              <w:rPr>
                <w:lang w:val="uk-UA"/>
              </w:rPr>
              <w:t xml:space="preserve"> </w:t>
            </w:r>
            <w:r w:rsidRPr="00E64C1C">
              <w:rPr>
                <w:lang w:val="uk-UA"/>
              </w:rPr>
              <w:t>оригінального  художнього твору (усний вид роботи)  - 10 балів.</w:t>
            </w:r>
          </w:p>
          <w:p w:rsidR="00891943" w:rsidRDefault="00891943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t>Анотування</w:t>
            </w:r>
            <w:r w:rsidRPr="001C4F1F">
              <w:t xml:space="preserve"> англійською мовою статті з англомовного періодичного</w:t>
            </w:r>
            <w:r>
              <w:rPr>
                <w:lang w:val="uk-UA"/>
              </w:rPr>
              <w:t xml:space="preserve"> </w:t>
            </w:r>
            <w:r w:rsidRPr="001C4F1F">
              <w:t xml:space="preserve"> </w:t>
            </w:r>
            <w:r w:rsidRPr="002F4D6A">
              <w:rPr>
                <w:lang w:val="uk-UA"/>
              </w:rPr>
              <w:t>видання (</w:t>
            </w:r>
            <w:r>
              <w:t>ус</w:t>
            </w:r>
            <w:r w:rsidRPr="002F4D6A">
              <w:rPr>
                <w:lang w:val="uk-UA"/>
              </w:rPr>
              <w:t xml:space="preserve">ний </w:t>
            </w:r>
            <w:r w:rsidRPr="001C4F1F">
              <w:t>вид роботи</w:t>
            </w:r>
            <w:r w:rsidRPr="004E41CB">
              <w:t>)</w:t>
            </w:r>
            <w:r w:rsidRPr="002F4D6A">
              <w:rPr>
                <w:lang w:val="uk-UA"/>
              </w:rPr>
              <w:t xml:space="preserve"> -</w:t>
            </w:r>
            <w:r w:rsidRPr="004E41CB">
              <w:t>10 балів</w:t>
            </w:r>
            <w:r>
              <w:rPr>
                <w:lang w:val="uk-UA"/>
              </w:rPr>
              <w:t xml:space="preserve">. </w:t>
            </w:r>
          </w:p>
          <w:p w:rsidR="00891943" w:rsidRDefault="00891943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 w:rsidRPr="001C4F1F">
              <w:t>Переклад з української мови на англійську 5-ти речень на</w:t>
            </w:r>
            <w:r w:rsidRPr="002F4D6A">
              <w:rPr>
                <w:lang w:val="uk-UA"/>
              </w:rPr>
              <w:t xml:space="preserve"> основі матеріалів опрацьованих розділів підручника “</w:t>
            </w:r>
            <w:r w:rsidRPr="002F4D6A">
              <w:rPr>
                <w:lang w:val="en-US"/>
              </w:rPr>
              <w:t>SpeakOut</w:t>
            </w:r>
            <w:r w:rsidRPr="002F4D6A">
              <w:rPr>
                <w:lang w:val="uk-UA"/>
              </w:rPr>
              <w:t xml:space="preserve">. </w:t>
            </w:r>
            <w:r w:rsidRPr="002F4D6A">
              <w:rPr>
                <w:lang w:val="en-US"/>
              </w:rPr>
              <w:t>Advanced</w:t>
            </w:r>
            <w:r w:rsidRPr="002F4D6A">
              <w:rPr>
                <w:lang w:val="uk-UA"/>
              </w:rPr>
              <w:t xml:space="preserve"> </w:t>
            </w:r>
            <w:r w:rsidRPr="002F4D6A">
              <w:rPr>
                <w:lang w:val="en-US"/>
              </w:rPr>
              <w:t>Students</w:t>
            </w:r>
            <w:r w:rsidRPr="002F4D6A">
              <w:rPr>
                <w:lang w:val="uk-UA"/>
              </w:rPr>
              <w:t xml:space="preserve">’ </w:t>
            </w:r>
            <w:r w:rsidRPr="002F4D6A">
              <w:rPr>
                <w:lang w:val="en-US"/>
              </w:rPr>
              <w:t>Book</w:t>
            </w:r>
            <w:r w:rsidRPr="002F4D6A">
              <w:rPr>
                <w:lang w:val="uk-UA"/>
              </w:rPr>
              <w:t xml:space="preserve">” </w:t>
            </w:r>
            <w:r w:rsidRPr="001C4F1F">
              <w:rPr>
                <w:lang w:val="uk-UA"/>
              </w:rPr>
              <w:t>(письмовий вид роботи</w:t>
            </w:r>
            <w:r w:rsidRPr="007A3662">
              <w:rPr>
                <w:lang w:val="uk-UA"/>
              </w:rPr>
              <w:t xml:space="preserve">) </w:t>
            </w:r>
            <w:r>
              <w:rPr>
                <w:lang w:val="uk-UA"/>
              </w:rPr>
              <w:t xml:space="preserve">- </w:t>
            </w:r>
            <w:r w:rsidRPr="007A3662">
              <w:rPr>
                <w:lang w:val="uk-UA"/>
              </w:rPr>
              <w:t>10 балів</w:t>
            </w:r>
            <w:r>
              <w:rPr>
                <w:lang w:val="uk-UA"/>
              </w:rPr>
              <w:t xml:space="preserve">. </w:t>
            </w:r>
          </w:p>
          <w:p w:rsidR="00891943" w:rsidRDefault="00891943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 w:rsidRPr="001C4F1F">
              <w:rPr>
                <w:lang w:val="uk-UA"/>
              </w:rPr>
              <w:t>Непідготовлене мовлення (тематика базового підручника</w:t>
            </w:r>
            <w:r w:rsidRPr="00D163E8">
              <w:rPr>
                <w:lang w:val="uk-UA"/>
              </w:rPr>
              <w:t xml:space="preserve">) </w:t>
            </w:r>
            <w:r>
              <w:rPr>
                <w:lang w:val="uk-UA"/>
              </w:rPr>
              <w:t xml:space="preserve">- </w:t>
            </w:r>
            <w:r w:rsidRPr="00D163E8">
              <w:rPr>
                <w:lang w:val="uk-UA"/>
              </w:rPr>
              <w:t>10 балів</w:t>
            </w:r>
            <w:r>
              <w:rPr>
                <w:lang w:val="uk-UA"/>
              </w:rPr>
              <w:t>.</w:t>
            </w:r>
          </w:p>
          <w:p w:rsidR="00891943" w:rsidRDefault="00891943" w:rsidP="003718A4">
            <w:pPr>
              <w:jc w:val="both"/>
              <w:rPr>
                <w:iCs/>
                <w:szCs w:val="22"/>
                <w:lang w:val="uk-UA"/>
              </w:rPr>
            </w:pPr>
            <w:r>
              <w:rPr>
                <w:iCs/>
                <w:szCs w:val="22"/>
                <w:lang w:val="uk-UA"/>
              </w:rPr>
              <w:t>Максимальна кількість балів за екзамен – 50 балів.</w:t>
            </w:r>
          </w:p>
          <w:p w:rsidR="00891943" w:rsidRPr="003718A4" w:rsidRDefault="00891943" w:rsidP="003718A4">
            <w:pPr>
              <w:jc w:val="both"/>
              <w:rPr>
                <w:iCs/>
                <w:sz w:val="22"/>
                <w:szCs w:val="22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 за відомістю №1, користується правом перескладання іспиту за відомістю №2.</w:t>
            </w:r>
          </w:p>
          <w:p w:rsidR="00891943" w:rsidRPr="00604FD4" w:rsidRDefault="00891943" w:rsidP="00524D7E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891943" w:rsidRPr="00345780" w:rsidTr="00524D7E">
        <w:tc>
          <w:tcPr>
            <w:tcW w:w="9345" w:type="dxa"/>
            <w:gridSpan w:val="10"/>
          </w:tcPr>
          <w:p w:rsidR="00891943" w:rsidRPr="00345780" w:rsidRDefault="00891943" w:rsidP="00524D7E">
            <w:pPr>
              <w:jc w:val="center"/>
              <w:rPr>
                <w:lang w:val="uk-UA"/>
              </w:rPr>
            </w:pPr>
            <w:r w:rsidRPr="00345780">
              <w:rPr>
                <w:b/>
                <w:lang w:val="uk-UA"/>
              </w:rPr>
              <w:t>8. Політика навчальної дисципліни</w:t>
            </w:r>
          </w:p>
        </w:tc>
      </w:tr>
      <w:tr w:rsidR="00891943" w:rsidRPr="00000BC3" w:rsidTr="00524D7E">
        <w:tc>
          <w:tcPr>
            <w:tcW w:w="9345" w:type="dxa"/>
            <w:gridSpan w:val="10"/>
          </w:tcPr>
          <w:p w:rsidR="00891943" w:rsidRPr="00C5575C" w:rsidRDefault="00891943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891943" w:rsidRDefault="00891943" w:rsidP="00524D7E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Програмою курсу передбачено дві письмові підсумкові контрольні роботи із максимальною сумарною оцінкою 15 балів (5 балів за переклад і 10 балів за есе).</w:t>
            </w:r>
          </w:p>
          <w:p w:rsidR="00891943" w:rsidRPr="00C5575C" w:rsidRDefault="00891943" w:rsidP="00524D7E">
            <w:pPr>
              <w:ind w:firstLine="310"/>
              <w:jc w:val="both"/>
              <w:rPr>
                <w:lang w:val="uk-UA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891943" w:rsidRDefault="00891943" w:rsidP="00000BC3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Списування та плагіат, а також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користування мобільним телефоном, планшетом чи іншими мобільними пристроями під час о</w:t>
            </w:r>
            <w:r>
              <w:rPr>
                <w:color w:val="000000"/>
                <w:shd w:val="clear" w:color="auto" w:fill="FFFFFF"/>
                <w:lang w:val="uk-UA"/>
              </w:rPr>
              <w:t>питування, виконання письмового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завдан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ня чи тестування є недопустимими та призводять до незарахування результатів чи нескладання тестування. </w:t>
            </w:r>
            <w:r>
              <w:rPr>
                <w:szCs w:val="22"/>
                <w:lang w:val="uk-UA" w:eastAsia="en-US"/>
              </w:rPr>
              <w:t>Порушення академічної доброчесності студентами регламентується Кодексом честі ДВНЗ «Прикарпатський національний університет імені Василя Стефаника».</w:t>
            </w:r>
          </w:p>
          <w:p w:rsidR="00891943" w:rsidRPr="00C5575C" w:rsidRDefault="00891943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891943" w:rsidRPr="00604FD4" w:rsidRDefault="00891943" w:rsidP="004070D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lang w:val="uk-UA"/>
              </w:rPr>
              <w:t>П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ри виставленні рейтингового підсумкового балу обов’язково враховується присутність студента на заняттях, активність студента під час </w:t>
            </w:r>
            <w:r>
              <w:rPr>
                <w:color w:val="000000"/>
                <w:shd w:val="clear" w:color="auto" w:fill="FFFFFF"/>
                <w:lang w:val="uk-UA"/>
              </w:rPr>
              <w:t>заняття,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занять, які студент пропустив з поважної причини. Неприпустимими є  пропуски та запізнення на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заняття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>На консультаціях студенти мають можливість відпрацювати заняття, які було пропущено з поважних причин, а також отримати роз’яснення питань, з якими виникли труднощі у процесі підготовки до практичних занять і письмової роботи.</w:t>
            </w:r>
          </w:p>
        </w:tc>
      </w:tr>
      <w:tr w:rsidR="00891943" w:rsidRPr="00345780" w:rsidTr="00524D7E">
        <w:tc>
          <w:tcPr>
            <w:tcW w:w="9345" w:type="dxa"/>
            <w:gridSpan w:val="10"/>
          </w:tcPr>
          <w:p w:rsidR="00891943" w:rsidRPr="00345780" w:rsidRDefault="00891943" w:rsidP="00524D7E">
            <w:pPr>
              <w:jc w:val="center"/>
              <w:rPr>
                <w:b/>
                <w:lang w:val="uk-UA"/>
              </w:rPr>
            </w:pPr>
            <w:r w:rsidRPr="00345780">
              <w:rPr>
                <w:b/>
                <w:lang w:val="uk-UA"/>
              </w:rPr>
              <w:t>9. Рекомендована література</w:t>
            </w:r>
          </w:p>
        </w:tc>
      </w:tr>
      <w:tr w:rsidR="00891943" w:rsidRPr="00581DAB" w:rsidTr="00524D7E">
        <w:tc>
          <w:tcPr>
            <w:tcW w:w="9345" w:type="dxa"/>
            <w:gridSpan w:val="10"/>
          </w:tcPr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Clare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A</w:t>
            </w:r>
            <w:r w:rsidRPr="00000BC3">
              <w:rPr>
                <w:lang w:val="uk-UA"/>
              </w:rPr>
              <w:t xml:space="preserve">., </w:t>
            </w:r>
            <w:r>
              <w:rPr>
                <w:lang w:val="en-US"/>
              </w:rPr>
              <w:t>Wilson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J</w:t>
            </w:r>
            <w:r w:rsidRPr="00000BC3">
              <w:rPr>
                <w:lang w:val="uk-UA"/>
              </w:rPr>
              <w:t>.</w:t>
            </w:r>
            <w:r>
              <w:rPr>
                <w:lang w:val="en-US"/>
              </w:rPr>
              <w:t>J</w:t>
            </w:r>
            <w:r w:rsidRPr="00000BC3">
              <w:rPr>
                <w:lang w:val="uk-UA"/>
              </w:rPr>
              <w:t xml:space="preserve">. </w:t>
            </w:r>
            <w:r>
              <w:rPr>
                <w:lang w:val="en-US"/>
              </w:rPr>
              <w:t>SpeakOut</w:t>
            </w:r>
            <w:r>
              <w:rPr>
                <w:lang w:val="uk-UA"/>
              </w:rPr>
              <w:t>.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Advanced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Students</w:t>
            </w:r>
            <w:r w:rsidRPr="00000BC3">
              <w:rPr>
                <w:lang w:val="uk-UA"/>
              </w:rPr>
              <w:t xml:space="preserve">’ </w:t>
            </w:r>
            <w:r>
              <w:rPr>
                <w:lang w:val="en-US"/>
              </w:rPr>
              <w:t>Book</w:t>
            </w:r>
            <w:r w:rsidRPr="00000BC3">
              <w:rPr>
                <w:lang w:val="uk-UA"/>
              </w:rPr>
              <w:t xml:space="preserve"> (2</w:t>
            </w:r>
            <w:r>
              <w:rPr>
                <w:vertAlign w:val="superscript"/>
                <w:lang w:val="en-US"/>
              </w:rPr>
              <w:t>nd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edition</w:t>
            </w:r>
            <w:r w:rsidRPr="00000BC3">
              <w:rPr>
                <w:lang w:val="uk-UA"/>
              </w:rPr>
              <w:t xml:space="preserve">). </w:t>
            </w:r>
            <w:r>
              <w:rPr>
                <w:lang w:val="en-US"/>
              </w:rPr>
              <w:t>Pearson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Education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Limited, 2016.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Clare A., Wilson J.J. SpeakOut. Advanced Workbook</w:t>
            </w:r>
            <w:r w:rsidRPr="003A69FC">
              <w:rPr>
                <w:lang w:val="en-US"/>
              </w:rPr>
              <w:t xml:space="preserve"> (2</w:t>
            </w:r>
            <w:r w:rsidRPr="003A69FC">
              <w:rPr>
                <w:vertAlign w:val="superscript"/>
                <w:lang w:val="en-US"/>
              </w:rPr>
              <w:t>nd</w:t>
            </w:r>
            <w:r w:rsidRPr="003A69FC">
              <w:rPr>
                <w:lang w:val="en-US"/>
              </w:rPr>
              <w:t xml:space="preserve"> edition). Pearson Education Limited, 2016.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b/>
                <w:bCs/>
                <w:spacing w:val="-6"/>
                <w:lang w:val="uk-UA"/>
              </w:rPr>
              <w:t xml:space="preserve"> </w:t>
            </w: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BBC Interviews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2016.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DVD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2016.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 xml:space="preserve">SpeakOut Advanced: Extra Grammar. Pearson Education Limited, 2015.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 Reading and Listening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– Pearson Education Limited, 2016.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Tests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2015.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Vocabulary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 Pearson Education Limited, 2016. 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Clare A., Wilson J.J.</w:t>
            </w:r>
            <w:r>
              <w:rPr>
                <w:rStyle w:val="Hyperlink"/>
                <w:lang w:val="en-US"/>
              </w:rPr>
              <w:t xml:space="preserve"> </w:t>
            </w:r>
            <w:r>
              <w:rPr>
                <w:lang w:val="en-US"/>
              </w:rPr>
              <w:t>SpeakOut Advanced: Writing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2016. </w:t>
            </w:r>
          </w:p>
          <w:p w:rsidR="00891943" w:rsidRDefault="00891943" w:rsidP="00000BC3">
            <w:pPr>
              <w:widowControl w:val="0"/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Longman Advanced Learners' Grammar. Edinburgh: Pearson Education limited, 2005.</w:t>
            </w:r>
          </w:p>
          <w:p w:rsidR="00891943" w:rsidRDefault="00891943" w:rsidP="00000BC3">
            <w:pPr>
              <w:widowControl w:val="0"/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McCarthy M. English Vocabulary in Use Advanced. Cambridge University Press, 2003.</w:t>
            </w:r>
          </w:p>
          <w:p w:rsidR="00891943" w:rsidRPr="003A69FC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spacing w:val="-20"/>
                <w:lang w:val="en-US"/>
              </w:rPr>
            </w:pPr>
            <w:r>
              <w:rPr>
                <w:szCs w:val="28"/>
                <w:lang w:val="en-US"/>
              </w:rPr>
              <w:t>Oxford Collocations Dictionary for students of English. Oxford: Oxford University Press, 2005.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BBC News. URL: </w:t>
            </w:r>
            <w:r w:rsidRPr="003A69FC">
              <w:rPr>
                <w:lang w:val="en-US"/>
              </w:rPr>
              <w:t>https://www.bbc.com/</w:t>
            </w:r>
            <w:r>
              <w:rPr>
                <w:spacing w:val="-20"/>
                <w:lang w:val="en-US"/>
              </w:rPr>
              <w:tab/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Longman Dictionary of Contemporary English.. </w:t>
            </w:r>
            <w:r w:rsidRPr="00581DAB">
              <w:rPr>
                <w:lang w:val="pl-PL"/>
              </w:rPr>
              <w:t>URL: http</w:t>
            </w:r>
            <w:r w:rsidRPr="003A69FC">
              <w:rPr>
                <w:lang w:val="uk-UA"/>
              </w:rPr>
              <w:t>://</w:t>
            </w:r>
            <w:r w:rsidRPr="00581DAB">
              <w:rPr>
                <w:lang w:val="pl-PL"/>
              </w:rPr>
              <w:t>www</w:t>
            </w:r>
            <w:r w:rsidRPr="003A69FC">
              <w:rPr>
                <w:lang w:val="uk-UA"/>
              </w:rPr>
              <w:t>.</w:t>
            </w:r>
            <w:r w:rsidRPr="00581DAB">
              <w:rPr>
                <w:lang w:val="pl-PL"/>
              </w:rPr>
              <w:t>ldoceonline</w:t>
            </w:r>
            <w:r w:rsidRPr="003A69FC">
              <w:rPr>
                <w:lang w:val="uk-UA"/>
              </w:rPr>
              <w:t>.</w:t>
            </w:r>
            <w:r w:rsidRPr="00581DAB">
              <w:rPr>
                <w:lang w:val="pl-PL"/>
              </w:rPr>
              <w:t>com</w:t>
            </w:r>
            <w:r w:rsidRPr="003A69FC">
              <w:rPr>
                <w:lang w:val="uk-UA"/>
              </w:rPr>
              <w:t>/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Project Gutenberg. URL: </w:t>
            </w:r>
            <w:r w:rsidRPr="003A69FC">
              <w:rPr>
                <w:lang w:val="en-US"/>
              </w:rPr>
              <w:t>https</w:t>
            </w:r>
            <w:r w:rsidRPr="003A69FC">
              <w:rPr>
                <w:lang w:val="uk-UA"/>
              </w:rPr>
              <w:t>://</w:t>
            </w:r>
            <w:r w:rsidRPr="003A69FC">
              <w:rPr>
                <w:lang w:val="en-US"/>
              </w:rPr>
              <w:t>www</w:t>
            </w:r>
            <w:r w:rsidRPr="003A69FC">
              <w:rPr>
                <w:lang w:val="uk-UA"/>
              </w:rPr>
              <w:t>.</w:t>
            </w:r>
            <w:r w:rsidRPr="003A69FC">
              <w:rPr>
                <w:lang w:val="en-US"/>
              </w:rPr>
              <w:t>gutenberg</w:t>
            </w:r>
            <w:r w:rsidRPr="003A69FC">
              <w:rPr>
                <w:lang w:val="uk-UA"/>
              </w:rPr>
              <w:t>.</w:t>
            </w:r>
            <w:r w:rsidRPr="003A69FC">
              <w:rPr>
                <w:lang w:val="en-US"/>
              </w:rPr>
              <w:t>org</w:t>
            </w:r>
            <w:r w:rsidRPr="003A69FC">
              <w:rPr>
                <w:lang w:val="uk-UA"/>
              </w:rPr>
              <w:t>/</w:t>
            </w:r>
          </w:p>
          <w:p w:rsidR="00891943" w:rsidRDefault="00891943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Ted Talks. URL: https://www.ted.com</w:t>
            </w:r>
          </w:p>
          <w:p w:rsidR="00891943" w:rsidRPr="00604FD4" w:rsidRDefault="00891943" w:rsidP="00000BC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en-GB"/>
              </w:rPr>
              <w:t xml:space="preserve">The American Heritage Dictionary of the English Language. </w:t>
            </w:r>
            <w:r w:rsidRPr="00581DAB">
              <w:rPr>
                <w:lang w:val="pl-PL"/>
              </w:rPr>
              <w:t>URL</w:t>
            </w:r>
            <w:r>
              <w:rPr>
                <w:lang w:val="uk-UA"/>
              </w:rPr>
              <w:t xml:space="preserve">: </w:t>
            </w:r>
            <w:r w:rsidRPr="00581DAB">
              <w:rPr>
                <w:lang w:val="pl-PL"/>
              </w:rPr>
              <w:t>https://www.ahdictionary.com/</w:t>
            </w:r>
          </w:p>
        </w:tc>
      </w:tr>
    </w:tbl>
    <w:p w:rsidR="00891943" w:rsidRPr="00604FD4" w:rsidRDefault="00891943" w:rsidP="00395013">
      <w:pPr>
        <w:jc w:val="both"/>
        <w:rPr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604FD4" w:rsidRDefault="00891943" w:rsidP="00395013">
      <w:pPr>
        <w:jc w:val="both"/>
        <w:rPr>
          <w:lang w:val="uk-UA"/>
        </w:rPr>
      </w:pPr>
    </w:p>
    <w:p w:rsidR="00891943" w:rsidRPr="00604FD4" w:rsidRDefault="00891943" w:rsidP="00395013">
      <w:pPr>
        <w:jc w:val="both"/>
        <w:rPr>
          <w:sz w:val="28"/>
          <w:szCs w:val="28"/>
          <w:lang w:val="uk-UA"/>
        </w:rPr>
      </w:pPr>
    </w:p>
    <w:p w:rsidR="00891943" w:rsidRPr="00D821D7" w:rsidRDefault="00891943" w:rsidP="00581281">
      <w:pPr>
        <w:jc w:val="right"/>
        <w:rPr>
          <w:sz w:val="28"/>
          <w:szCs w:val="28"/>
          <w:lang w:val="uk-UA"/>
        </w:rPr>
      </w:pPr>
      <w:r w:rsidRPr="00D821D7">
        <w:rPr>
          <w:bCs/>
          <w:sz w:val="28"/>
          <w:szCs w:val="28"/>
          <w:lang w:val="uk-UA"/>
        </w:rPr>
        <w:t>Викладач</w:t>
      </w:r>
      <w:r w:rsidRPr="00D821D7">
        <w:rPr>
          <w:sz w:val="28"/>
          <w:szCs w:val="28"/>
          <w:lang w:val="uk-UA"/>
        </w:rPr>
        <w:t xml:space="preserve">і: 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</w:rPr>
        <w:t>Великорода Ю</w:t>
      </w:r>
      <w:r w:rsidRPr="00D821D7">
        <w:rPr>
          <w:b/>
          <w:sz w:val="28"/>
          <w:szCs w:val="28"/>
          <w:lang w:val="uk-UA"/>
        </w:rPr>
        <w:t>.</w:t>
      </w:r>
      <w:r w:rsidRPr="00D821D7">
        <w:rPr>
          <w:b/>
          <w:sz w:val="28"/>
          <w:szCs w:val="28"/>
        </w:rPr>
        <w:t>М</w:t>
      </w:r>
      <w:r w:rsidRPr="00D821D7">
        <w:rPr>
          <w:b/>
          <w:sz w:val="28"/>
          <w:szCs w:val="28"/>
          <w:lang w:val="uk-UA"/>
        </w:rPr>
        <w:t>., доцент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  <w:lang w:val="uk-UA"/>
        </w:rPr>
        <w:t>Гонтаренко Н.М., доцент кафедри англійської філології</w:t>
      </w:r>
    </w:p>
    <w:p w:rsidR="00891943" w:rsidRDefault="00891943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  <w:lang w:val="uk-UA"/>
        </w:rPr>
        <w:t>Думчак І.М.,</w:t>
      </w:r>
      <w:r w:rsidRPr="00D821D7">
        <w:rPr>
          <w:sz w:val="28"/>
          <w:szCs w:val="28"/>
          <w:lang w:val="uk-UA"/>
        </w:rPr>
        <w:t xml:space="preserve"> </w:t>
      </w:r>
      <w:r w:rsidRPr="00D821D7">
        <w:rPr>
          <w:b/>
          <w:sz w:val="28"/>
          <w:szCs w:val="28"/>
          <w:lang w:val="uk-UA"/>
        </w:rPr>
        <w:t>доцент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Ковбаско Ю.Г., </w:t>
      </w:r>
      <w:r w:rsidRPr="00D821D7">
        <w:rPr>
          <w:b/>
          <w:sz w:val="28"/>
          <w:szCs w:val="28"/>
          <w:lang w:val="uk-UA"/>
        </w:rPr>
        <w:t>доцент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Кульчицька О.О., </w:t>
      </w:r>
      <w:r w:rsidRPr="00D821D7">
        <w:rPr>
          <w:b/>
          <w:sz w:val="28"/>
          <w:szCs w:val="28"/>
          <w:lang w:val="uk-UA"/>
        </w:rPr>
        <w:t>доцент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  <w:lang w:val="uk-UA"/>
        </w:rPr>
        <w:t xml:space="preserve">Михайлюк Л.В., </w:t>
      </w:r>
      <w:r>
        <w:rPr>
          <w:b/>
          <w:sz w:val="28"/>
          <w:szCs w:val="28"/>
          <w:lang w:val="uk-UA"/>
        </w:rPr>
        <w:t>старший викладач</w:t>
      </w:r>
      <w:r w:rsidRPr="00D821D7">
        <w:rPr>
          <w:b/>
          <w:sz w:val="28"/>
          <w:szCs w:val="28"/>
          <w:lang w:val="uk-UA"/>
        </w:rPr>
        <w:t xml:space="preserve">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Петренко Т.Ю., викладач</w:t>
      </w:r>
      <w:r w:rsidRPr="00D821D7">
        <w:rPr>
          <w:b/>
          <w:sz w:val="28"/>
          <w:szCs w:val="28"/>
          <w:lang w:val="uk-UA"/>
        </w:rPr>
        <w:t xml:space="preserve">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  <w:lang w:val="uk-UA"/>
        </w:rPr>
        <w:t>Петрина О.С., доцент кафедри англійської філології</w:t>
      </w:r>
    </w:p>
    <w:p w:rsidR="00891943" w:rsidRPr="00D821D7" w:rsidRDefault="00891943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  <w:lang w:val="uk-UA"/>
        </w:rPr>
        <w:t>Тронь А.А., доцент кафедри англійської філології</w:t>
      </w:r>
    </w:p>
    <w:p w:rsidR="00891943" w:rsidRPr="00604FD4" w:rsidRDefault="00891943" w:rsidP="00581281">
      <w:pPr>
        <w:jc w:val="right"/>
        <w:rPr>
          <w:bCs/>
          <w:sz w:val="28"/>
          <w:szCs w:val="28"/>
          <w:lang w:val="uk-UA"/>
        </w:rPr>
      </w:pPr>
    </w:p>
    <w:p w:rsidR="00891943" w:rsidRPr="00604FD4" w:rsidRDefault="00891943" w:rsidP="00395013">
      <w:pPr>
        <w:jc w:val="center"/>
        <w:rPr>
          <w:b/>
          <w:sz w:val="28"/>
          <w:szCs w:val="28"/>
          <w:lang w:val="uk-UA"/>
        </w:rPr>
      </w:pPr>
    </w:p>
    <w:sectPr w:rsidR="00891943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CFC7492"/>
    <w:multiLevelType w:val="hybridMultilevel"/>
    <w:tmpl w:val="CF1CE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1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02872AF"/>
    <w:multiLevelType w:val="hybridMultilevel"/>
    <w:tmpl w:val="E8A6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C42E45"/>
    <w:multiLevelType w:val="hybridMultilevel"/>
    <w:tmpl w:val="AEA818F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49870C2B"/>
    <w:multiLevelType w:val="hybridMultilevel"/>
    <w:tmpl w:val="DA4054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53B14"/>
    <w:multiLevelType w:val="hybridMultilevel"/>
    <w:tmpl w:val="914A2F78"/>
    <w:name w:val="WW8Num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1F7337"/>
    <w:multiLevelType w:val="hybridMultilevel"/>
    <w:tmpl w:val="B3649648"/>
    <w:name w:val="WW8Num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E7B08"/>
    <w:multiLevelType w:val="hybridMultilevel"/>
    <w:tmpl w:val="7D548682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B26CF9"/>
    <w:multiLevelType w:val="hybridMultilevel"/>
    <w:tmpl w:val="4F5CCC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E2F21A1"/>
    <w:multiLevelType w:val="hybridMultilevel"/>
    <w:tmpl w:val="BE00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21"/>
  </w:num>
  <w:num w:numId="5">
    <w:abstractNumId w:val="1"/>
  </w:num>
  <w:num w:numId="6">
    <w:abstractNumId w:val="12"/>
  </w:num>
  <w:num w:numId="7">
    <w:abstractNumId w:val="22"/>
  </w:num>
  <w:num w:numId="8">
    <w:abstractNumId w:val="3"/>
  </w:num>
  <w:num w:numId="9">
    <w:abstractNumId w:val="26"/>
  </w:num>
  <w:num w:numId="10">
    <w:abstractNumId w:val="2"/>
  </w:num>
  <w:num w:numId="11">
    <w:abstractNumId w:val="30"/>
  </w:num>
  <w:num w:numId="12">
    <w:abstractNumId w:val="8"/>
  </w:num>
  <w:num w:numId="13">
    <w:abstractNumId w:val="19"/>
  </w:num>
  <w:num w:numId="14">
    <w:abstractNumId w:val="5"/>
  </w:num>
  <w:num w:numId="15">
    <w:abstractNumId w:val="11"/>
  </w:num>
  <w:num w:numId="16">
    <w:abstractNumId w:val="18"/>
  </w:num>
  <w:num w:numId="17">
    <w:abstractNumId w:val="7"/>
  </w:num>
  <w:num w:numId="18">
    <w:abstractNumId w:val="4"/>
  </w:num>
  <w:num w:numId="19">
    <w:abstractNumId w:val="17"/>
  </w:num>
  <w:num w:numId="20">
    <w:abstractNumId w:val="23"/>
  </w:num>
  <w:num w:numId="21">
    <w:abstractNumId w:val="10"/>
  </w:num>
  <w:num w:numId="22">
    <w:abstractNumId w:val="27"/>
  </w:num>
  <w:num w:numId="23">
    <w:abstractNumId w:val="20"/>
  </w:num>
  <w:num w:numId="24">
    <w:abstractNumId w:val="29"/>
  </w:num>
  <w:num w:numId="25">
    <w:abstractNumId w:val="28"/>
  </w:num>
  <w:num w:numId="26">
    <w:abstractNumId w:val="15"/>
  </w:num>
  <w:num w:numId="27">
    <w:abstractNumId w:val="13"/>
  </w:num>
  <w:num w:numId="28">
    <w:abstractNumId w:val="24"/>
  </w:num>
  <w:num w:numId="29">
    <w:abstractNumId w:val="25"/>
  </w:num>
  <w:num w:numId="30">
    <w:abstractNumId w:val="1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0BC3"/>
    <w:rsid w:val="00003523"/>
    <w:rsid w:val="00003865"/>
    <w:rsid w:val="000255F2"/>
    <w:rsid w:val="00026A03"/>
    <w:rsid w:val="00037749"/>
    <w:rsid w:val="00041F87"/>
    <w:rsid w:val="00072283"/>
    <w:rsid w:val="0008043B"/>
    <w:rsid w:val="000B1616"/>
    <w:rsid w:val="000B1F41"/>
    <w:rsid w:val="000C46E3"/>
    <w:rsid w:val="000D5B3C"/>
    <w:rsid w:val="000E60F3"/>
    <w:rsid w:val="0010195E"/>
    <w:rsid w:val="001039A3"/>
    <w:rsid w:val="001044E3"/>
    <w:rsid w:val="00124EB0"/>
    <w:rsid w:val="00134637"/>
    <w:rsid w:val="00151BC4"/>
    <w:rsid w:val="001627EF"/>
    <w:rsid w:val="001633A1"/>
    <w:rsid w:val="001678CE"/>
    <w:rsid w:val="00171027"/>
    <w:rsid w:val="00176185"/>
    <w:rsid w:val="00177F5E"/>
    <w:rsid w:val="00186F60"/>
    <w:rsid w:val="00187897"/>
    <w:rsid w:val="00191BF6"/>
    <w:rsid w:val="00193CEB"/>
    <w:rsid w:val="001948FF"/>
    <w:rsid w:val="001A766D"/>
    <w:rsid w:val="001C4F1F"/>
    <w:rsid w:val="001D3560"/>
    <w:rsid w:val="001D7B17"/>
    <w:rsid w:val="001D7B2C"/>
    <w:rsid w:val="001E560A"/>
    <w:rsid w:val="002308A5"/>
    <w:rsid w:val="0023207A"/>
    <w:rsid w:val="00234BB2"/>
    <w:rsid w:val="00236A99"/>
    <w:rsid w:val="002478D7"/>
    <w:rsid w:val="00250242"/>
    <w:rsid w:val="00254871"/>
    <w:rsid w:val="00257D97"/>
    <w:rsid w:val="002730F9"/>
    <w:rsid w:val="00273D26"/>
    <w:rsid w:val="002841D4"/>
    <w:rsid w:val="00296324"/>
    <w:rsid w:val="00297EF6"/>
    <w:rsid w:val="002A2959"/>
    <w:rsid w:val="002A43B6"/>
    <w:rsid w:val="002C2330"/>
    <w:rsid w:val="002F4D6A"/>
    <w:rsid w:val="0032281A"/>
    <w:rsid w:val="00325443"/>
    <w:rsid w:val="00335A19"/>
    <w:rsid w:val="00342985"/>
    <w:rsid w:val="00345780"/>
    <w:rsid w:val="003718A4"/>
    <w:rsid w:val="00373614"/>
    <w:rsid w:val="003766D9"/>
    <w:rsid w:val="00382B08"/>
    <w:rsid w:val="003928F0"/>
    <w:rsid w:val="00395013"/>
    <w:rsid w:val="003A1EFA"/>
    <w:rsid w:val="003A69FC"/>
    <w:rsid w:val="003B0208"/>
    <w:rsid w:val="003B1B54"/>
    <w:rsid w:val="003C161A"/>
    <w:rsid w:val="003D3925"/>
    <w:rsid w:val="00403B88"/>
    <w:rsid w:val="004070D2"/>
    <w:rsid w:val="00413C6E"/>
    <w:rsid w:val="00431F7F"/>
    <w:rsid w:val="00441108"/>
    <w:rsid w:val="004411D1"/>
    <w:rsid w:val="0045084D"/>
    <w:rsid w:val="004764AE"/>
    <w:rsid w:val="00481F0F"/>
    <w:rsid w:val="00483A45"/>
    <w:rsid w:val="004922FA"/>
    <w:rsid w:val="00492508"/>
    <w:rsid w:val="00497ECB"/>
    <w:rsid w:val="004A31C4"/>
    <w:rsid w:val="004A515E"/>
    <w:rsid w:val="004A5776"/>
    <w:rsid w:val="004A5BB1"/>
    <w:rsid w:val="004B19C6"/>
    <w:rsid w:val="004D1441"/>
    <w:rsid w:val="004E41CB"/>
    <w:rsid w:val="004F092F"/>
    <w:rsid w:val="004F7067"/>
    <w:rsid w:val="004F7AFF"/>
    <w:rsid w:val="005014D6"/>
    <w:rsid w:val="00501DB0"/>
    <w:rsid w:val="00503D71"/>
    <w:rsid w:val="005068DB"/>
    <w:rsid w:val="00512B91"/>
    <w:rsid w:val="00512D43"/>
    <w:rsid w:val="00524D7E"/>
    <w:rsid w:val="005314E7"/>
    <w:rsid w:val="00550E4D"/>
    <w:rsid w:val="0055228B"/>
    <w:rsid w:val="00552C02"/>
    <w:rsid w:val="0056234C"/>
    <w:rsid w:val="00571CC1"/>
    <w:rsid w:val="00581281"/>
    <w:rsid w:val="00581DAB"/>
    <w:rsid w:val="0058426C"/>
    <w:rsid w:val="00586F34"/>
    <w:rsid w:val="00596377"/>
    <w:rsid w:val="005B46E5"/>
    <w:rsid w:val="005B4BDD"/>
    <w:rsid w:val="005C2C37"/>
    <w:rsid w:val="005D3663"/>
    <w:rsid w:val="005D750E"/>
    <w:rsid w:val="005E0183"/>
    <w:rsid w:val="005E6BEF"/>
    <w:rsid w:val="00604FD4"/>
    <w:rsid w:val="00613BE3"/>
    <w:rsid w:val="00617E15"/>
    <w:rsid w:val="00621005"/>
    <w:rsid w:val="006221E3"/>
    <w:rsid w:val="00623FCA"/>
    <w:rsid w:val="00625C38"/>
    <w:rsid w:val="00625F36"/>
    <w:rsid w:val="00633B0B"/>
    <w:rsid w:val="006363F0"/>
    <w:rsid w:val="00653B82"/>
    <w:rsid w:val="00654CF9"/>
    <w:rsid w:val="006724D6"/>
    <w:rsid w:val="00692D29"/>
    <w:rsid w:val="006A14B2"/>
    <w:rsid w:val="006A4E37"/>
    <w:rsid w:val="006B3564"/>
    <w:rsid w:val="006E23C7"/>
    <w:rsid w:val="00701DF3"/>
    <w:rsid w:val="00703C30"/>
    <w:rsid w:val="007219DE"/>
    <w:rsid w:val="00741461"/>
    <w:rsid w:val="00750ADB"/>
    <w:rsid w:val="007544B6"/>
    <w:rsid w:val="007676E8"/>
    <w:rsid w:val="00772FFD"/>
    <w:rsid w:val="007818F5"/>
    <w:rsid w:val="00784AB3"/>
    <w:rsid w:val="00786C41"/>
    <w:rsid w:val="0079713A"/>
    <w:rsid w:val="00797293"/>
    <w:rsid w:val="007A3662"/>
    <w:rsid w:val="007C6DBA"/>
    <w:rsid w:val="007F3C26"/>
    <w:rsid w:val="00816393"/>
    <w:rsid w:val="00821DBA"/>
    <w:rsid w:val="00835D68"/>
    <w:rsid w:val="0084381B"/>
    <w:rsid w:val="008566CD"/>
    <w:rsid w:val="00861472"/>
    <w:rsid w:val="00890198"/>
    <w:rsid w:val="00891943"/>
    <w:rsid w:val="00893C14"/>
    <w:rsid w:val="008972EA"/>
    <w:rsid w:val="008C694C"/>
    <w:rsid w:val="008F469C"/>
    <w:rsid w:val="00905380"/>
    <w:rsid w:val="00907233"/>
    <w:rsid w:val="00911755"/>
    <w:rsid w:val="0091432F"/>
    <w:rsid w:val="00917B16"/>
    <w:rsid w:val="009506C9"/>
    <w:rsid w:val="00951CC2"/>
    <w:rsid w:val="0095499A"/>
    <w:rsid w:val="00955A85"/>
    <w:rsid w:val="00982EB9"/>
    <w:rsid w:val="00987E63"/>
    <w:rsid w:val="009A0C6D"/>
    <w:rsid w:val="009A14AB"/>
    <w:rsid w:val="009A2779"/>
    <w:rsid w:val="009B223C"/>
    <w:rsid w:val="009B3ED9"/>
    <w:rsid w:val="009C275E"/>
    <w:rsid w:val="009C2D82"/>
    <w:rsid w:val="009C4FD0"/>
    <w:rsid w:val="009F1EE0"/>
    <w:rsid w:val="009F2466"/>
    <w:rsid w:val="009F5B1F"/>
    <w:rsid w:val="00A227B3"/>
    <w:rsid w:val="00A25CBD"/>
    <w:rsid w:val="00A309D5"/>
    <w:rsid w:val="00A31A69"/>
    <w:rsid w:val="00A32093"/>
    <w:rsid w:val="00A363EB"/>
    <w:rsid w:val="00A45B18"/>
    <w:rsid w:val="00A910ED"/>
    <w:rsid w:val="00A943F9"/>
    <w:rsid w:val="00A94FF4"/>
    <w:rsid w:val="00A95435"/>
    <w:rsid w:val="00AB26E3"/>
    <w:rsid w:val="00AB324B"/>
    <w:rsid w:val="00AC76DC"/>
    <w:rsid w:val="00AD1B35"/>
    <w:rsid w:val="00AD3AC0"/>
    <w:rsid w:val="00AD465F"/>
    <w:rsid w:val="00AF6284"/>
    <w:rsid w:val="00B036B1"/>
    <w:rsid w:val="00B10A22"/>
    <w:rsid w:val="00B15753"/>
    <w:rsid w:val="00B25B77"/>
    <w:rsid w:val="00B273FA"/>
    <w:rsid w:val="00B30581"/>
    <w:rsid w:val="00B33723"/>
    <w:rsid w:val="00B43425"/>
    <w:rsid w:val="00B72500"/>
    <w:rsid w:val="00B920F2"/>
    <w:rsid w:val="00B93336"/>
    <w:rsid w:val="00B93B9C"/>
    <w:rsid w:val="00B973A8"/>
    <w:rsid w:val="00BA6268"/>
    <w:rsid w:val="00BB7A0A"/>
    <w:rsid w:val="00BC32A7"/>
    <w:rsid w:val="00BD194B"/>
    <w:rsid w:val="00BF1EE2"/>
    <w:rsid w:val="00C060E3"/>
    <w:rsid w:val="00C207DE"/>
    <w:rsid w:val="00C354E6"/>
    <w:rsid w:val="00C5575C"/>
    <w:rsid w:val="00C65694"/>
    <w:rsid w:val="00C67355"/>
    <w:rsid w:val="00C81B4F"/>
    <w:rsid w:val="00C95D72"/>
    <w:rsid w:val="00CA1BE2"/>
    <w:rsid w:val="00CA3328"/>
    <w:rsid w:val="00CC397F"/>
    <w:rsid w:val="00CC6144"/>
    <w:rsid w:val="00CD6ABC"/>
    <w:rsid w:val="00CF0D68"/>
    <w:rsid w:val="00CF4582"/>
    <w:rsid w:val="00CF50BD"/>
    <w:rsid w:val="00D00EB2"/>
    <w:rsid w:val="00D11B98"/>
    <w:rsid w:val="00D163E8"/>
    <w:rsid w:val="00D22E42"/>
    <w:rsid w:val="00D238DE"/>
    <w:rsid w:val="00D264CF"/>
    <w:rsid w:val="00D479D2"/>
    <w:rsid w:val="00D62E22"/>
    <w:rsid w:val="00D66F9A"/>
    <w:rsid w:val="00D72E07"/>
    <w:rsid w:val="00D740E0"/>
    <w:rsid w:val="00D74B80"/>
    <w:rsid w:val="00D821D7"/>
    <w:rsid w:val="00DC256D"/>
    <w:rsid w:val="00DC6C10"/>
    <w:rsid w:val="00DD3CEB"/>
    <w:rsid w:val="00DE6977"/>
    <w:rsid w:val="00DF70CA"/>
    <w:rsid w:val="00E13D32"/>
    <w:rsid w:val="00E13DDA"/>
    <w:rsid w:val="00E5131E"/>
    <w:rsid w:val="00E64C1C"/>
    <w:rsid w:val="00E76C2A"/>
    <w:rsid w:val="00E87C18"/>
    <w:rsid w:val="00E92456"/>
    <w:rsid w:val="00EC0D96"/>
    <w:rsid w:val="00EE0154"/>
    <w:rsid w:val="00EE1819"/>
    <w:rsid w:val="00EE4289"/>
    <w:rsid w:val="00EF329B"/>
    <w:rsid w:val="00F04999"/>
    <w:rsid w:val="00F17399"/>
    <w:rsid w:val="00F26A95"/>
    <w:rsid w:val="00F27F38"/>
    <w:rsid w:val="00F35A2B"/>
    <w:rsid w:val="00F57A00"/>
    <w:rsid w:val="00F71913"/>
    <w:rsid w:val="00F816EC"/>
    <w:rsid w:val="00F84408"/>
    <w:rsid w:val="00F84D79"/>
    <w:rsid w:val="00F90DCB"/>
    <w:rsid w:val="00F9137E"/>
    <w:rsid w:val="00FA4035"/>
    <w:rsid w:val="00FB0A7B"/>
    <w:rsid w:val="00FC4519"/>
    <w:rsid w:val="00FD61D5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</w:rPr>
  </w:style>
  <w:style w:type="paragraph" w:customStyle="1" w:styleId="a">
    <w:name w:val="Абзац списка"/>
    <w:basedOn w:val="Normal"/>
    <w:uiPriority w:val="99"/>
    <w:rsid w:val="00FD6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9485</Words>
  <Characters>5408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3</cp:revision>
  <cp:lastPrinted>2020-12-15T08:36:00Z</cp:lastPrinted>
  <dcterms:created xsi:type="dcterms:W3CDTF">2021-10-28T15:37:00Z</dcterms:created>
  <dcterms:modified xsi:type="dcterms:W3CDTF">2021-10-28T15:38:00Z</dcterms:modified>
</cp:coreProperties>
</file>