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5579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t>МІНІСТЕРСТВО ОСВІТИ І НАУКИ УКРАЇНИ</w:t>
      </w:r>
    </w:p>
    <w:p w14:paraId="6CA5D6E0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1313A00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t xml:space="preserve"> ІМЕНІ ВАСИЛЯ СТЕФАНИКА»</w:t>
      </w:r>
    </w:p>
    <w:p w14:paraId="488AD7C2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840B71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B798FD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74D875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CA0E355" w14:textId="5780D63E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>Факультет</w:t>
      </w:r>
      <w:r w:rsidR="00E40486" w:rsidRPr="00FA4E2B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33E2420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1FC96D9" w14:textId="04D85F28" w:rsidR="00395013" w:rsidRPr="00FA4E2B" w:rsidRDefault="00395013" w:rsidP="00395013">
      <w:pPr>
        <w:jc w:val="center"/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 xml:space="preserve">Кафедра </w:t>
      </w:r>
      <w:r w:rsidR="00E40486" w:rsidRPr="00FA4E2B">
        <w:rPr>
          <w:sz w:val="28"/>
          <w:szCs w:val="28"/>
          <w:lang w:val="uk-UA"/>
        </w:rPr>
        <w:t>міжнародних відносин</w:t>
      </w:r>
    </w:p>
    <w:p w14:paraId="7233D7A6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49E4ECD2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6E5E1552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t>СИЛАБУС НАВЧАЛЬНОЇ ДИСЦИПЛІНИ</w:t>
      </w:r>
    </w:p>
    <w:p w14:paraId="2A64CD3F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6E41D73" w14:textId="45D74A23" w:rsidR="00395013" w:rsidRPr="00FA4E2B" w:rsidRDefault="003340F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Дипломатичне листування</w:t>
      </w:r>
    </w:p>
    <w:p w14:paraId="676EA87B" w14:textId="77777777" w:rsidR="00E40486" w:rsidRPr="00FA4E2B" w:rsidRDefault="00E4048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84AB5FE" w14:textId="3E8A2CD6" w:rsidR="00395013" w:rsidRPr="00FA4E2B" w:rsidRDefault="00B93336" w:rsidP="00B93336">
      <w:pPr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 xml:space="preserve">                           </w:t>
      </w:r>
      <w:r w:rsidR="00B10A22" w:rsidRPr="00FA4E2B">
        <w:rPr>
          <w:sz w:val="28"/>
          <w:szCs w:val="28"/>
          <w:lang w:val="uk-UA"/>
        </w:rPr>
        <w:t>Освітня</w:t>
      </w:r>
      <w:r w:rsidR="00E40486" w:rsidRPr="00FA4E2B">
        <w:rPr>
          <w:sz w:val="28"/>
          <w:szCs w:val="28"/>
          <w:lang w:val="uk-UA"/>
        </w:rPr>
        <w:t xml:space="preserve"> програма «</w:t>
      </w:r>
      <w:r w:rsidR="003340F2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  <w:r w:rsidR="00E40486" w:rsidRPr="00FA4E2B">
        <w:rPr>
          <w:sz w:val="28"/>
          <w:szCs w:val="28"/>
          <w:lang w:val="uk-UA"/>
        </w:rPr>
        <w:t>»</w:t>
      </w:r>
    </w:p>
    <w:p w14:paraId="4534BCB8" w14:textId="77777777" w:rsidR="00B10A22" w:rsidRPr="00FA4E2B" w:rsidRDefault="00B10A22" w:rsidP="00395013">
      <w:pPr>
        <w:jc w:val="center"/>
        <w:rPr>
          <w:sz w:val="28"/>
          <w:szCs w:val="28"/>
          <w:lang w:val="uk-UA"/>
        </w:rPr>
      </w:pPr>
    </w:p>
    <w:p w14:paraId="1338CAD2" w14:textId="080616C3" w:rsidR="00B10A22" w:rsidRPr="00FA4E2B" w:rsidRDefault="00B93336" w:rsidP="00B93336">
      <w:pPr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 xml:space="preserve">                           </w:t>
      </w:r>
      <w:r w:rsidR="00B10A22" w:rsidRPr="00FA4E2B">
        <w:rPr>
          <w:sz w:val="28"/>
          <w:szCs w:val="28"/>
          <w:lang w:val="uk-UA"/>
        </w:rPr>
        <w:t xml:space="preserve">Спеціальність </w:t>
      </w:r>
      <w:r w:rsidR="003340F2">
        <w:rPr>
          <w:sz w:val="28"/>
          <w:szCs w:val="28"/>
          <w:lang w:val="uk-UA"/>
        </w:rPr>
        <w:t>291</w:t>
      </w:r>
      <w:r w:rsidR="00E40486" w:rsidRPr="00FA4E2B">
        <w:rPr>
          <w:sz w:val="28"/>
          <w:szCs w:val="28"/>
          <w:lang w:val="uk-UA"/>
        </w:rPr>
        <w:t xml:space="preserve"> </w:t>
      </w:r>
      <w:r w:rsidR="003340F2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</w:p>
    <w:p w14:paraId="04C983F4" w14:textId="77777777" w:rsidR="00B10A22" w:rsidRPr="00FA4E2B" w:rsidRDefault="00B10A22" w:rsidP="00395013">
      <w:pPr>
        <w:jc w:val="center"/>
        <w:rPr>
          <w:sz w:val="28"/>
          <w:szCs w:val="28"/>
          <w:lang w:val="uk-UA"/>
        </w:rPr>
      </w:pPr>
    </w:p>
    <w:p w14:paraId="41D7DAD1" w14:textId="54F7DC6E" w:rsidR="00B10A22" w:rsidRPr="00FA4E2B" w:rsidRDefault="00B93336" w:rsidP="00B93336">
      <w:pPr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 xml:space="preserve">                           </w:t>
      </w:r>
      <w:r w:rsidR="00B10A22" w:rsidRPr="00FA4E2B">
        <w:rPr>
          <w:sz w:val="28"/>
          <w:szCs w:val="28"/>
          <w:lang w:val="uk-UA"/>
        </w:rPr>
        <w:t xml:space="preserve">Галузь знань </w:t>
      </w:r>
      <w:r w:rsidR="003340F2">
        <w:rPr>
          <w:sz w:val="28"/>
          <w:szCs w:val="28"/>
          <w:lang w:val="uk-UA"/>
        </w:rPr>
        <w:t>29 Міжнародні відносини</w:t>
      </w:r>
    </w:p>
    <w:p w14:paraId="10F26017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3D5D15DE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371CB260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62F3E6B6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41E6CC27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4E32CD8F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0E04B52D" w14:textId="77777777" w:rsidR="00395013" w:rsidRPr="00FA4E2B" w:rsidRDefault="00395013" w:rsidP="00395013">
      <w:pPr>
        <w:jc w:val="right"/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>Затверджено на засіданні кафедри</w:t>
      </w:r>
    </w:p>
    <w:p w14:paraId="65A74B19" w14:textId="77777777" w:rsidR="00395013" w:rsidRPr="00FA4E2B" w:rsidRDefault="00395013" w:rsidP="00395013">
      <w:pPr>
        <w:jc w:val="right"/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>Протокол №</w:t>
      </w:r>
      <w:r w:rsidR="00AB324B" w:rsidRPr="00FA4E2B">
        <w:rPr>
          <w:sz w:val="28"/>
          <w:szCs w:val="28"/>
          <w:lang w:val="uk-UA"/>
        </w:rPr>
        <w:t xml:space="preserve"> __</w:t>
      </w:r>
      <w:r w:rsidRPr="00FA4E2B">
        <w:rPr>
          <w:sz w:val="28"/>
          <w:szCs w:val="28"/>
          <w:lang w:val="uk-UA"/>
        </w:rPr>
        <w:t xml:space="preserve"> від “</w:t>
      </w:r>
      <w:r w:rsidR="00AB324B" w:rsidRPr="00FA4E2B">
        <w:rPr>
          <w:sz w:val="28"/>
          <w:szCs w:val="28"/>
          <w:lang w:val="uk-UA"/>
        </w:rPr>
        <w:t>_</w:t>
      </w:r>
      <w:r w:rsidRPr="00FA4E2B">
        <w:rPr>
          <w:sz w:val="28"/>
          <w:szCs w:val="28"/>
          <w:lang w:val="uk-UA"/>
        </w:rPr>
        <w:t>”</w:t>
      </w:r>
      <w:r w:rsidR="00AB324B" w:rsidRPr="00FA4E2B">
        <w:rPr>
          <w:sz w:val="28"/>
          <w:szCs w:val="28"/>
          <w:lang w:val="uk-UA"/>
        </w:rPr>
        <w:t xml:space="preserve"> ___</w:t>
      </w:r>
      <w:r w:rsidR="00A402FD" w:rsidRPr="00FA4E2B">
        <w:rPr>
          <w:sz w:val="28"/>
          <w:szCs w:val="28"/>
          <w:lang w:val="uk-UA"/>
        </w:rPr>
        <w:t xml:space="preserve"> 2020</w:t>
      </w:r>
      <w:r w:rsidRPr="00FA4E2B">
        <w:rPr>
          <w:sz w:val="28"/>
          <w:szCs w:val="28"/>
          <w:lang w:val="uk-UA"/>
        </w:rPr>
        <w:t xml:space="preserve"> р.  </w:t>
      </w:r>
    </w:p>
    <w:p w14:paraId="5DF8F06C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322C401E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66A4936A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4454A0E5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7DAD50CC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7D01B09F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44E1B02F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2130CE9F" w14:textId="77777777" w:rsidR="00BC32A7" w:rsidRPr="00FA4E2B" w:rsidRDefault="00BC32A7" w:rsidP="00395013">
      <w:pPr>
        <w:jc w:val="center"/>
        <w:rPr>
          <w:sz w:val="28"/>
          <w:szCs w:val="28"/>
          <w:lang w:val="uk-UA"/>
        </w:rPr>
      </w:pPr>
    </w:p>
    <w:p w14:paraId="6873718A" w14:textId="77777777" w:rsidR="00BC32A7" w:rsidRPr="00FA4E2B" w:rsidRDefault="00BC32A7" w:rsidP="00395013">
      <w:pPr>
        <w:jc w:val="center"/>
        <w:rPr>
          <w:sz w:val="28"/>
          <w:szCs w:val="28"/>
          <w:lang w:val="uk-UA"/>
        </w:rPr>
      </w:pPr>
    </w:p>
    <w:p w14:paraId="2FD7BBC9" w14:textId="77777777" w:rsidR="00BC32A7" w:rsidRPr="00FA4E2B" w:rsidRDefault="00BC32A7" w:rsidP="00395013">
      <w:pPr>
        <w:jc w:val="center"/>
        <w:rPr>
          <w:sz w:val="28"/>
          <w:szCs w:val="28"/>
          <w:lang w:val="uk-UA"/>
        </w:rPr>
      </w:pPr>
    </w:p>
    <w:p w14:paraId="024BE324" w14:textId="77777777" w:rsidR="00BC32A7" w:rsidRPr="00FA4E2B" w:rsidRDefault="00BC32A7" w:rsidP="00395013">
      <w:pPr>
        <w:jc w:val="center"/>
        <w:rPr>
          <w:sz w:val="28"/>
          <w:szCs w:val="28"/>
          <w:lang w:val="uk-UA"/>
        </w:rPr>
      </w:pPr>
    </w:p>
    <w:p w14:paraId="34559CBE" w14:textId="77777777" w:rsidR="00395013" w:rsidRPr="00FA4E2B" w:rsidRDefault="00395013" w:rsidP="00395013">
      <w:pPr>
        <w:jc w:val="center"/>
        <w:rPr>
          <w:sz w:val="28"/>
          <w:szCs w:val="28"/>
          <w:lang w:val="uk-UA"/>
        </w:rPr>
      </w:pPr>
    </w:p>
    <w:p w14:paraId="536AF57F" w14:textId="5DE94A61" w:rsidR="00395013" w:rsidRPr="00FA4E2B" w:rsidRDefault="00395013" w:rsidP="00BC32A7">
      <w:pPr>
        <w:jc w:val="center"/>
        <w:rPr>
          <w:sz w:val="28"/>
          <w:szCs w:val="28"/>
          <w:lang w:val="uk-UA"/>
        </w:rPr>
      </w:pPr>
      <w:r w:rsidRPr="00FA4E2B">
        <w:rPr>
          <w:sz w:val="28"/>
          <w:szCs w:val="28"/>
          <w:lang w:val="uk-UA"/>
        </w:rPr>
        <w:t xml:space="preserve">м. </w:t>
      </w:r>
      <w:r w:rsidR="00A402FD" w:rsidRPr="00FA4E2B">
        <w:rPr>
          <w:sz w:val="28"/>
          <w:szCs w:val="28"/>
          <w:lang w:val="uk-UA"/>
        </w:rPr>
        <w:t>Івано-Франківськ - 202</w:t>
      </w:r>
      <w:r w:rsidR="00E40486" w:rsidRPr="00FA4E2B">
        <w:rPr>
          <w:sz w:val="28"/>
          <w:szCs w:val="28"/>
          <w:lang w:val="uk-UA"/>
        </w:rPr>
        <w:t>1</w:t>
      </w:r>
    </w:p>
    <w:p w14:paraId="4958FD20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5F3955B" w14:textId="77777777" w:rsidR="00395013" w:rsidRPr="00FA4E2B" w:rsidRDefault="00395013" w:rsidP="00395013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lastRenderedPageBreak/>
        <w:t>ЗМІСТ</w:t>
      </w:r>
    </w:p>
    <w:p w14:paraId="1CB5B102" w14:textId="77777777" w:rsidR="00B10A22" w:rsidRPr="00FA4E2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545167" w14:textId="77777777" w:rsidR="00BC32A7" w:rsidRPr="00FA4E2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-18168000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B287E2" w14:textId="783A1710" w:rsidR="000A238E" w:rsidRPr="00FA4E2B" w:rsidRDefault="000A238E" w:rsidP="000A238E">
          <w:pPr>
            <w:pStyle w:val="aa"/>
            <w:spacing w:after="240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67AFA117" w14:textId="0A356A1A" w:rsidR="000A238E" w:rsidRPr="00FA4E2B" w:rsidRDefault="000A238E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r w:rsidRPr="00FA4E2B">
            <w:rPr>
              <w:lang w:val="uk-UA"/>
            </w:rPr>
            <w:fldChar w:fldCharType="begin"/>
          </w:r>
          <w:r w:rsidRPr="00FA4E2B">
            <w:rPr>
              <w:lang w:val="uk-UA"/>
            </w:rPr>
            <w:instrText xml:space="preserve"> TOC \o "1-3" \h \z \u </w:instrText>
          </w:r>
          <w:r w:rsidRPr="00FA4E2B">
            <w:rPr>
              <w:lang w:val="uk-UA"/>
            </w:rPr>
            <w:fldChar w:fldCharType="separate"/>
          </w:r>
          <w:hyperlink w:anchor="_Toc64899621" w:history="1">
            <w:r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1. Загальна інформація</w:t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_Toc64899621 \h </w:instrText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57C3D136" w14:textId="66342CAC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2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2. Анотація до курсу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_Toc64899622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0E3DE700" w14:textId="0EAA5831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3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3. Мета та цілі курсу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_Toc64899623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77D3B16E" w14:textId="5D1CBA05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4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4. Компетентності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_Toc64899624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0F4ABF47" w14:textId="2F6712B1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5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5. Результати навчання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_Toc64899625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4198B313" w14:textId="4DC308CA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6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6. Організація навчання курсу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_Toc64899626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1A1AC728" w14:textId="7F420F0A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7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7. Система оцінювання курсу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_Toc64899627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1057088D" w14:textId="4797A2DE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8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8. Політика курсу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_Toc64899628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75EFB37B" w14:textId="1DC0D17C" w:rsidR="000A238E" w:rsidRPr="00FA4E2B" w:rsidRDefault="007B3D61" w:rsidP="000A238E">
          <w:pPr>
            <w:pStyle w:val="12"/>
            <w:tabs>
              <w:tab w:val="right" w:leader="dot" w:pos="9345"/>
            </w:tabs>
            <w:spacing w:line="360" w:lineRule="auto"/>
            <w:rPr>
              <w:noProof/>
              <w:sz w:val="28"/>
              <w:szCs w:val="28"/>
              <w:lang w:val="uk-UA"/>
            </w:rPr>
          </w:pPr>
          <w:hyperlink w:anchor="_Toc64899629" w:history="1">
            <w:r w:rsidR="000A238E" w:rsidRPr="00FA4E2B">
              <w:rPr>
                <w:rStyle w:val="a8"/>
                <w:b/>
                <w:bCs/>
                <w:noProof/>
                <w:sz w:val="28"/>
                <w:szCs w:val="28"/>
                <w:lang w:val="uk-UA"/>
              </w:rPr>
              <w:t>9. Рекомендована література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ab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begin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instrText xml:space="preserve"> PAGEREF _Toc64899629 \h </w:instrTex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separate"/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t>3</w:t>
            </w:r>
            <w:r w:rsidR="000A238E" w:rsidRPr="00FA4E2B">
              <w:rPr>
                <w:noProof/>
                <w:webHidden/>
                <w:sz w:val="28"/>
                <w:szCs w:val="28"/>
                <w:lang w:val="uk-UA"/>
              </w:rPr>
              <w:fldChar w:fldCharType="end"/>
            </w:r>
          </w:hyperlink>
        </w:p>
        <w:p w14:paraId="7013BAEC" w14:textId="093146AF" w:rsidR="000A238E" w:rsidRPr="00FA4E2B" w:rsidRDefault="000A238E">
          <w:pPr>
            <w:rPr>
              <w:lang w:val="uk-UA"/>
            </w:rPr>
          </w:pPr>
          <w:r w:rsidRPr="00FA4E2B">
            <w:rPr>
              <w:b/>
              <w:bCs/>
              <w:lang w:val="uk-UA"/>
            </w:rPr>
            <w:fldChar w:fldCharType="end"/>
          </w:r>
        </w:p>
      </w:sdtContent>
    </w:sdt>
    <w:p w14:paraId="352E0329" w14:textId="413BFF8E" w:rsidR="002C2330" w:rsidRPr="00FA4E2B" w:rsidRDefault="00E40486" w:rsidP="00E40486">
      <w:pPr>
        <w:spacing w:after="200" w:line="276" w:lineRule="auto"/>
        <w:rPr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 w:eastAsia="uk-UA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7"/>
        <w:gridCol w:w="703"/>
        <w:gridCol w:w="1322"/>
        <w:gridCol w:w="177"/>
        <w:gridCol w:w="1191"/>
        <w:gridCol w:w="880"/>
        <w:gridCol w:w="525"/>
        <w:gridCol w:w="596"/>
        <w:gridCol w:w="396"/>
        <w:gridCol w:w="1548"/>
      </w:tblGrid>
      <w:tr w:rsidR="00C67355" w:rsidRPr="00FA4E2B" w14:paraId="72B7D3AD" w14:textId="77777777" w:rsidTr="00A05D8B">
        <w:tc>
          <w:tcPr>
            <w:tcW w:w="9345" w:type="dxa"/>
            <w:gridSpan w:val="10"/>
          </w:tcPr>
          <w:p w14:paraId="5253C4F5" w14:textId="77777777" w:rsidR="00C67355" w:rsidRPr="00FA4E2B" w:rsidRDefault="00C67355" w:rsidP="00E4048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Toc64899621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1. Загальна інформація</w:t>
            </w:r>
            <w:bookmarkEnd w:id="0"/>
          </w:p>
        </w:tc>
      </w:tr>
      <w:tr w:rsidR="002C2330" w:rsidRPr="00FA4E2B" w14:paraId="109ADBF8" w14:textId="77777777" w:rsidTr="00A05D8B">
        <w:tc>
          <w:tcPr>
            <w:tcW w:w="4209" w:type="dxa"/>
            <w:gridSpan w:val="4"/>
          </w:tcPr>
          <w:p w14:paraId="11408A8A" w14:textId="77777777" w:rsidR="002C2330" w:rsidRPr="00FA4E2B" w:rsidRDefault="002C2330" w:rsidP="00EE1819">
            <w:pPr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 xml:space="preserve">Назва </w:t>
            </w:r>
            <w:r w:rsidR="00C67355" w:rsidRPr="00FA4E2B">
              <w:rPr>
                <w:b/>
                <w:lang w:val="uk-UA"/>
              </w:rPr>
              <w:t>дисциплі</w:t>
            </w:r>
            <w:r w:rsidR="00EE1819" w:rsidRPr="00FA4E2B">
              <w:rPr>
                <w:b/>
                <w:lang w:val="uk-UA"/>
              </w:rPr>
              <w:t>ни</w:t>
            </w:r>
          </w:p>
        </w:tc>
        <w:tc>
          <w:tcPr>
            <w:tcW w:w="5136" w:type="dxa"/>
            <w:gridSpan w:val="6"/>
          </w:tcPr>
          <w:p w14:paraId="740F78D1" w14:textId="4AAE4C53" w:rsidR="002C2330" w:rsidRPr="00FA4E2B" w:rsidRDefault="003340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Дипломатичне листування </w:t>
            </w:r>
          </w:p>
        </w:tc>
      </w:tr>
      <w:tr w:rsidR="00071F79" w:rsidRPr="00FA4E2B" w14:paraId="228633B5" w14:textId="77777777" w:rsidTr="00A05D8B">
        <w:tc>
          <w:tcPr>
            <w:tcW w:w="4209" w:type="dxa"/>
            <w:gridSpan w:val="4"/>
          </w:tcPr>
          <w:p w14:paraId="1FF57E41" w14:textId="77777777" w:rsidR="00071F79" w:rsidRPr="00FA4E2B" w:rsidRDefault="00071F79" w:rsidP="00EE1819">
            <w:pPr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136" w:type="dxa"/>
            <w:gridSpan w:val="6"/>
          </w:tcPr>
          <w:p w14:paraId="27F95031" w14:textId="7E936E84" w:rsidR="00071F79" w:rsidRPr="00FA4E2B" w:rsidRDefault="003340F2" w:rsidP="00B118E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перший</w:t>
            </w:r>
            <w:r w:rsidR="00E40486" w:rsidRPr="00FA4E2B">
              <w:rPr>
                <w:bCs/>
                <w:lang w:val="uk-UA"/>
              </w:rPr>
              <w:t xml:space="preserve"> (</w:t>
            </w:r>
            <w:r w:rsidR="00B118E9">
              <w:rPr>
                <w:bCs/>
                <w:lang w:val="uk-UA"/>
              </w:rPr>
              <w:t>бакалаврський</w:t>
            </w:r>
            <w:r w:rsidR="00E40486" w:rsidRPr="00FA4E2B">
              <w:rPr>
                <w:bCs/>
                <w:lang w:val="uk-UA"/>
              </w:rPr>
              <w:t xml:space="preserve">) рівень вищої освіти </w:t>
            </w:r>
          </w:p>
        </w:tc>
      </w:tr>
      <w:tr w:rsidR="002C2330" w:rsidRPr="00FA4E2B" w14:paraId="4ACE5E17" w14:textId="77777777" w:rsidTr="00A05D8B">
        <w:tc>
          <w:tcPr>
            <w:tcW w:w="4209" w:type="dxa"/>
            <w:gridSpan w:val="4"/>
          </w:tcPr>
          <w:p w14:paraId="117A5A4F" w14:textId="77777777" w:rsidR="002C2330" w:rsidRPr="00FA4E2B" w:rsidRDefault="002C2330" w:rsidP="00EE1819">
            <w:pPr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Викладач (-і)</w:t>
            </w:r>
          </w:p>
        </w:tc>
        <w:tc>
          <w:tcPr>
            <w:tcW w:w="5136" w:type="dxa"/>
            <w:gridSpan w:val="6"/>
          </w:tcPr>
          <w:p w14:paraId="1DE73AFA" w14:textId="2485B570" w:rsidR="002C2330" w:rsidRPr="00FA4E2B" w:rsidRDefault="00984B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Бойчук Орест Ігорович</w:t>
            </w:r>
          </w:p>
        </w:tc>
      </w:tr>
      <w:tr w:rsidR="002C2330" w:rsidRPr="00FA4E2B" w14:paraId="7D651487" w14:textId="77777777" w:rsidTr="00A05D8B">
        <w:tc>
          <w:tcPr>
            <w:tcW w:w="4209" w:type="dxa"/>
            <w:gridSpan w:val="4"/>
          </w:tcPr>
          <w:p w14:paraId="69FC66F4" w14:textId="77777777" w:rsidR="002C2330" w:rsidRPr="00FA4E2B" w:rsidRDefault="00EE1819" w:rsidP="00EE1819">
            <w:pPr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136" w:type="dxa"/>
            <w:gridSpan w:val="6"/>
          </w:tcPr>
          <w:p w14:paraId="13068D3D" w14:textId="0C2F4B29" w:rsidR="002C2330" w:rsidRPr="00FA4E2B" w:rsidRDefault="00984B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0342752027</w:t>
            </w:r>
          </w:p>
        </w:tc>
      </w:tr>
      <w:tr w:rsidR="002C2330" w:rsidRPr="007B3D61" w14:paraId="4404F112" w14:textId="77777777" w:rsidTr="00A05D8B">
        <w:tc>
          <w:tcPr>
            <w:tcW w:w="4209" w:type="dxa"/>
            <w:gridSpan w:val="4"/>
          </w:tcPr>
          <w:p w14:paraId="29D1882A" w14:textId="77777777" w:rsidR="002C2330" w:rsidRPr="00FA4E2B" w:rsidRDefault="00EE1819" w:rsidP="00EE1819">
            <w:pPr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E-</w:t>
            </w:r>
            <w:proofErr w:type="spellStart"/>
            <w:r w:rsidRPr="00FA4E2B">
              <w:rPr>
                <w:b/>
                <w:lang w:val="uk-UA"/>
              </w:rPr>
              <w:t>mail</w:t>
            </w:r>
            <w:proofErr w:type="spellEnd"/>
            <w:r w:rsidRPr="00FA4E2B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136" w:type="dxa"/>
            <w:gridSpan w:val="6"/>
          </w:tcPr>
          <w:p w14:paraId="66617651" w14:textId="1CDC5160" w:rsidR="002C2330" w:rsidRPr="00984B3E" w:rsidRDefault="00984B3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Orest</w:t>
            </w:r>
            <w:r w:rsidRPr="00984B3E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boichuk</w:t>
            </w:r>
            <w:proofErr w:type="spellEnd"/>
            <w:r w:rsidRPr="00984B3E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984B3E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984B3E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FA4E2B" w14:paraId="1E5DCEF0" w14:textId="77777777" w:rsidTr="00A05D8B">
        <w:tc>
          <w:tcPr>
            <w:tcW w:w="4209" w:type="dxa"/>
            <w:gridSpan w:val="4"/>
          </w:tcPr>
          <w:p w14:paraId="0CA10BBF" w14:textId="77777777" w:rsidR="002C2330" w:rsidRPr="00FA4E2B" w:rsidRDefault="00EE1819" w:rsidP="00395013">
            <w:pPr>
              <w:jc w:val="both"/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136" w:type="dxa"/>
            <w:gridSpan w:val="6"/>
          </w:tcPr>
          <w:p w14:paraId="70DFE735" w14:textId="77777777" w:rsidR="00E40486" w:rsidRPr="00FA4E2B" w:rsidRDefault="00E40486" w:rsidP="00E40486">
            <w:pPr>
              <w:rPr>
                <w:lang w:val="uk-UA"/>
              </w:rPr>
            </w:pPr>
            <w:r w:rsidRPr="00FA4E2B">
              <w:rPr>
                <w:lang w:val="uk-UA"/>
              </w:rPr>
              <w:t>2. Цикл професійної підготовки.</w:t>
            </w:r>
          </w:p>
          <w:p w14:paraId="58B5D2DD" w14:textId="77777777" w:rsidR="00E40486" w:rsidRPr="00FA4E2B" w:rsidRDefault="00E40486" w:rsidP="00E40486">
            <w:pPr>
              <w:rPr>
                <w:color w:val="FF0000"/>
                <w:lang w:val="uk-UA"/>
              </w:rPr>
            </w:pPr>
            <w:r w:rsidRPr="00FA4E2B">
              <w:rPr>
                <w:lang w:val="uk-UA"/>
              </w:rPr>
              <w:t>2.2 Вибіркові дисципліни</w:t>
            </w:r>
          </w:p>
          <w:p w14:paraId="194C4773" w14:textId="6179F39A" w:rsidR="002C2330" w:rsidRPr="00FA4E2B" w:rsidRDefault="00E40486" w:rsidP="00E40486">
            <w:pPr>
              <w:jc w:val="both"/>
              <w:rPr>
                <w:lang w:val="uk-UA"/>
              </w:rPr>
            </w:pPr>
            <w:r w:rsidRPr="00FA4E2B">
              <w:rPr>
                <w:color w:val="000000"/>
                <w:lang w:val="uk-UA"/>
              </w:rPr>
              <w:t>2.2.2 Дисципліни вільного вибору студента</w:t>
            </w:r>
            <w:r w:rsidRPr="00FA4E2B">
              <w:rPr>
                <w:lang w:val="uk-UA"/>
              </w:rPr>
              <w:t xml:space="preserve"> </w:t>
            </w:r>
          </w:p>
        </w:tc>
      </w:tr>
      <w:tr w:rsidR="002C2330" w:rsidRPr="00FA4E2B" w14:paraId="455E1ED5" w14:textId="77777777" w:rsidTr="00A05D8B">
        <w:tc>
          <w:tcPr>
            <w:tcW w:w="4209" w:type="dxa"/>
            <w:gridSpan w:val="4"/>
          </w:tcPr>
          <w:p w14:paraId="0FD87D98" w14:textId="77777777" w:rsidR="002C2330" w:rsidRPr="00FA4E2B" w:rsidRDefault="00EE1819" w:rsidP="00395013">
            <w:pPr>
              <w:jc w:val="both"/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Обсяг дисципліни</w:t>
            </w:r>
          </w:p>
        </w:tc>
        <w:tc>
          <w:tcPr>
            <w:tcW w:w="5136" w:type="dxa"/>
            <w:gridSpan w:val="6"/>
          </w:tcPr>
          <w:p w14:paraId="7F56F0BA" w14:textId="0D2DAC4B" w:rsidR="002C2330" w:rsidRPr="00FA4E2B" w:rsidRDefault="00E40486" w:rsidP="00395013">
            <w:pPr>
              <w:jc w:val="both"/>
              <w:rPr>
                <w:lang w:val="uk-UA"/>
              </w:rPr>
            </w:pPr>
            <w:r w:rsidRPr="00FA4E2B">
              <w:rPr>
                <w:lang w:val="uk-UA"/>
              </w:rPr>
              <w:t>90 год.; кількість кредитів ECTS – 3</w:t>
            </w:r>
          </w:p>
        </w:tc>
      </w:tr>
      <w:tr w:rsidR="002C2330" w:rsidRPr="007B3D61" w14:paraId="0C73333A" w14:textId="77777777" w:rsidTr="00A05D8B">
        <w:tc>
          <w:tcPr>
            <w:tcW w:w="4209" w:type="dxa"/>
            <w:gridSpan w:val="4"/>
          </w:tcPr>
          <w:p w14:paraId="46D1B69B" w14:textId="77777777" w:rsidR="002C2330" w:rsidRPr="00FA4E2B" w:rsidRDefault="00EE1819" w:rsidP="00395013">
            <w:pPr>
              <w:jc w:val="both"/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Посилання на сайт дистанційно</w:t>
            </w:r>
            <w:r w:rsidR="00F9137E" w:rsidRPr="00FA4E2B">
              <w:rPr>
                <w:b/>
                <w:lang w:val="uk-UA"/>
              </w:rPr>
              <w:t>го навчання</w:t>
            </w:r>
          </w:p>
        </w:tc>
        <w:tc>
          <w:tcPr>
            <w:tcW w:w="5136" w:type="dxa"/>
            <w:gridSpan w:val="6"/>
          </w:tcPr>
          <w:p w14:paraId="7657415B" w14:textId="244464BD" w:rsidR="002C2330" w:rsidRPr="00FA4E2B" w:rsidRDefault="007B3D61" w:rsidP="00395013">
            <w:pPr>
              <w:jc w:val="both"/>
              <w:rPr>
                <w:lang w:val="uk-UA"/>
              </w:rPr>
            </w:pPr>
            <w:hyperlink r:id="rId6" w:history="1">
              <w:r w:rsidR="00E40486" w:rsidRPr="00FA4E2B">
                <w:rPr>
                  <w:rStyle w:val="a8"/>
                  <w:rFonts w:eastAsiaTheme="majorEastAsia"/>
                  <w:lang w:val="uk-UA"/>
                </w:rPr>
                <w:t>http://www.d-learn.pnu.edu.ua</w:t>
              </w:r>
            </w:hyperlink>
          </w:p>
        </w:tc>
      </w:tr>
      <w:tr w:rsidR="002C2330" w:rsidRPr="00FA4E2B" w14:paraId="6A42BB84" w14:textId="77777777" w:rsidTr="00A05D8B">
        <w:tc>
          <w:tcPr>
            <w:tcW w:w="4209" w:type="dxa"/>
            <w:gridSpan w:val="4"/>
          </w:tcPr>
          <w:p w14:paraId="3A80F297" w14:textId="77777777" w:rsidR="002C2330" w:rsidRPr="00FA4E2B" w:rsidRDefault="00EE1819" w:rsidP="00395013">
            <w:pPr>
              <w:jc w:val="both"/>
              <w:rPr>
                <w:b/>
                <w:lang w:val="uk-UA"/>
              </w:rPr>
            </w:pPr>
            <w:r w:rsidRPr="00FA4E2B">
              <w:rPr>
                <w:b/>
                <w:lang w:val="uk-UA"/>
              </w:rPr>
              <w:t>Консультації</w:t>
            </w:r>
          </w:p>
        </w:tc>
        <w:tc>
          <w:tcPr>
            <w:tcW w:w="5136" w:type="dxa"/>
            <w:gridSpan w:val="6"/>
          </w:tcPr>
          <w:p w14:paraId="7FE75F5F" w14:textId="2B174E0B" w:rsidR="002C2330" w:rsidRPr="00FA4E2B" w:rsidRDefault="00984B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Вівторок: 15:00-17:00</w:t>
            </w:r>
          </w:p>
        </w:tc>
      </w:tr>
      <w:tr w:rsidR="00C67355" w:rsidRPr="00FA4E2B" w14:paraId="08EBE48E" w14:textId="77777777" w:rsidTr="00A05D8B">
        <w:tc>
          <w:tcPr>
            <w:tcW w:w="9345" w:type="dxa"/>
            <w:gridSpan w:val="10"/>
          </w:tcPr>
          <w:p w14:paraId="1D20A879" w14:textId="311CFF34" w:rsidR="00C67355" w:rsidRPr="00FA4E2B" w:rsidRDefault="00C67355" w:rsidP="000A238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Toc64899622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2. Анотація до курсу</w:t>
            </w:r>
            <w:bookmarkEnd w:id="1"/>
          </w:p>
        </w:tc>
      </w:tr>
      <w:tr w:rsidR="00C67355" w:rsidRPr="00FA4E2B" w14:paraId="4672A7A4" w14:textId="77777777" w:rsidTr="00A05D8B">
        <w:tc>
          <w:tcPr>
            <w:tcW w:w="9345" w:type="dxa"/>
            <w:gridSpan w:val="10"/>
          </w:tcPr>
          <w:p w14:paraId="5CABD0B5" w14:textId="57F38563" w:rsidR="00C67355" w:rsidRPr="00FA4E2B" w:rsidRDefault="00802FFE" w:rsidP="00395013">
            <w:pPr>
              <w:jc w:val="both"/>
              <w:rPr>
                <w:lang w:val="uk-UA"/>
              </w:rPr>
            </w:pPr>
            <w:r w:rsidRPr="00FA4E2B">
              <w:rPr>
                <w:lang w:val="uk-UA"/>
              </w:rPr>
              <w:t>Навчальна дисципліна «</w:t>
            </w:r>
            <w:r w:rsidR="003340F2">
              <w:rPr>
                <w:lang w:val="uk-UA"/>
              </w:rPr>
              <w:t>Дипломатичне листування</w:t>
            </w:r>
            <w:r w:rsidRPr="00FA4E2B">
              <w:rPr>
                <w:lang w:val="uk-UA"/>
              </w:rPr>
              <w:t>» є частиною компоненти вільного вибору студента та покликана ознайомити студентів ОП «</w:t>
            </w:r>
            <w:r w:rsidR="003340F2">
              <w:rPr>
                <w:lang w:val="uk-UA"/>
              </w:rPr>
              <w:t>Міжнародні відносини, суспільні комунікації та регіональні студії</w:t>
            </w:r>
            <w:r w:rsidRPr="00FA4E2B">
              <w:rPr>
                <w:lang w:val="uk-UA"/>
              </w:rPr>
              <w:t xml:space="preserve">» з основними </w:t>
            </w:r>
            <w:r w:rsidR="003340F2">
              <w:rPr>
                <w:lang w:val="uk-UA"/>
              </w:rPr>
              <w:t>характеристиками дипломатичної кореспонденції та надати практичні навички щодо підготовки та ведення дипломатичного листування</w:t>
            </w:r>
            <w:r w:rsidRPr="00FA4E2B">
              <w:rPr>
                <w:lang w:val="uk-UA"/>
              </w:rPr>
              <w:t xml:space="preserve">. Дисципліна викладається у ІІІ семестрі (2 курс). Загальна кількість годин – 90 год., з них аудиторних 30 (лекцій – </w:t>
            </w:r>
            <w:r w:rsidR="003340F2">
              <w:rPr>
                <w:lang w:val="uk-UA"/>
              </w:rPr>
              <w:t>16</w:t>
            </w:r>
            <w:r w:rsidRPr="00FA4E2B">
              <w:rPr>
                <w:lang w:val="uk-UA"/>
              </w:rPr>
              <w:t xml:space="preserve"> год., </w:t>
            </w:r>
            <w:r w:rsidR="003340F2">
              <w:rPr>
                <w:lang w:val="uk-UA"/>
              </w:rPr>
              <w:t>практичних</w:t>
            </w:r>
            <w:r w:rsidRPr="00FA4E2B">
              <w:rPr>
                <w:lang w:val="uk-UA"/>
              </w:rPr>
              <w:t xml:space="preserve"> занять – </w:t>
            </w:r>
            <w:r w:rsidR="003340F2">
              <w:rPr>
                <w:lang w:val="uk-UA"/>
              </w:rPr>
              <w:t>14</w:t>
            </w:r>
            <w:r w:rsidRPr="00FA4E2B">
              <w:rPr>
                <w:lang w:val="uk-UA"/>
              </w:rPr>
              <w:t xml:space="preserve"> год.), самостійна робота – 60 год. Форма контролю – залік. </w:t>
            </w:r>
          </w:p>
        </w:tc>
      </w:tr>
      <w:tr w:rsidR="00C67355" w:rsidRPr="00FA4E2B" w14:paraId="120BAB60" w14:textId="77777777" w:rsidTr="00A05D8B">
        <w:tc>
          <w:tcPr>
            <w:tcW w:w="9345" w:type="dxa"/>
            <w:gridSpan w:val="10"/>
          </w:tcPr>
          <w:p w14:paraId="37960A08" w14:textId="713B68CB" w:rsidR="00C67355" w:rsidRPr="00FA4E2B" w:rsidRDefault="00C67355" w:rsidP="000A238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Toc64899623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3. Мета та цілі курсу</w:t>
            </w:r>
            <w:bookmarkEnd w:id="2"/>
          </w:p>
        </w:tc>
      </w:tr>
      <w:tr w:rsidR="00C67355" w:rsidRPr="00FA4E2B" w14:paraId="5A2426C2" w14:textId="77777777" w:rsidTr="00415DFB">
        <w:tc>
          <w:tcPr>
            <w:tcW w:w="9345" w:type="dxa"/>
            <w:gridSpan w:val="10"/>
            <w:shd w:val="clear" w:color="auto" w:fill="auto"/>
          </w:tcPr>
          <w:p w14:paraId="64BA4CE0" w14:textId="73B7B324" w:rsidR="00F50394" w:rsidRPr="00415DFB" w:rsidRDefault="00F50394" w:rsidP="00F50394">
            <w:pPr>
              <w:jc w:val="both"/>
              <w:rPr>
                <w:lang w:val="uk-UA"/>
              </w:rPr>
            </w:pPr>
            <w:r w:rsidRPr="00415DFB">
              <w:rPr>
                <w:lang w:val="uk-UA"/>
              </w:rPr>
              <w:t xml:space="preserve">Метою дисципліни є ґрунтовне вивчення </w:t>
            </w:r>
            <w:r w:rsidR="00415DFB" w:rsidRPr="00415DFB">
              <w:rPr>
                <w:lang w:val="uk-UA"/>
              </w:rPr>
              <w:t xml:space="preserve">традицій та </w:t>
            </w:r>
            <w:r w:rsidRPr="00415DFB">
              <w:rPr>
                <w:lang w:val="uk-UA"/>
              </w:rPr>
              <w:t xml:space="preserve">новітніх тенденцій </w:t>
            </w:r>
            <w:r w:rsidR="00415DFB" w:rsidRPr="00415DFB">
              <w:rPr>
                <w:lang w:val="uk-UA"/>
              </w:rPr>
              <w:t>у сучасному дипломатичному спілкуванні за допомогою дипломатичного листування</w:t>
            </w:r>
            <w:r w:rsidRPr="00415DFB">
              <w:rPr>
                <w:lang w:val="uk-UA"/>
              </w:rPr>
              <w:t xml:space="preserve">, формування цілісного уявлення </w:t>
            </w:r>
            <w:r w:rsidR="00415DFB" w:rsidRPr="00415DFB">
              <w:rPr>
                <w:lang w:val="uk-UA"/>
              </w:rPr>
              <w:t>про дипломатичну кореспонденцію</w:t>
            </w:r>
            <w:r w:rsidRPr="00415DFB">
              <w:rPr>
                <w:lang w:val="uk-UA"/>
              </w:rPr>
              <w:t xml:space="preserve">, який відповідає актуальному стану </w:t>
            </w:r>
            <w:r w:rsidR="00415DFB" w:rsidRPr="00415DFB">
              <w:rPr>
                <w:lang w:val="uk-UA"/>
              </w:rPr>
              <w:t>дипломатичної служби України та інших суб’єктів міжнародного співтовариства</w:t>
            </w:r>
            <w:r w:rsidR="00FA4E2B" w:rsidRPr="00415DFB">
              <w:rPr>
                <w:lang w:val="uk-UA"/>
              </w:rPr>
              <w:t>.</w:t>
            </w:r>
          </w:p>
        </w:tc>
      </w:tr>
      <w:tr w:rsidR="001039A3" w:rsidRPr="00FA4E2B" w14:paraId="0446F608" w14:textId="77777777" w:rsidTr="00A05D8B">
        <w:tc>
          <w:tcPr>
            <w:tcW w:w="9345" w:type="dxa"/>
            <w:gridSpan w:val="10"/>
          </w:tcPr>
          <w:p w14:paraId="37EFC435" w14:textId="77777777" w:rsidR="001039A3" w:rsidRPr="00FA4E2B" w:rsidRDefault="0084333C" w:rsidP="000A238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Toc64899624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4. Компетентності</w:t>
            </w:r>
            <w:bookmarkEnd w:id="3"/>
          </w:p>
        </w:tc>
      </w:tr>
      <w:tr w:rsidR="0084333C" w:rsidRPr="007B3D61" w14:paraId="478781F2" w14:textId="77777777" w:rsidTr="00A05D8B">
        <w:tc>
          <w:tcPr>
            <w:tcW w:w="9345" w:type="dxa"/>
            <w:gridSpan w:val="10"/>
          </w:tcPr>
          <w:p w14:paraId="0D33A8D6" w14:textId="2099D05C" w:rsidR="00FA4E2B" w:rsidRPr="000A7206" w:rsidRDefault="00FA4E2B" w:rsidP="00FA4E2B">
            <w:pPr>
              <w:pStyle w:val="Ab"/>
              <w:spacing w:after="0" w:line="240" w:lineRule="auto"/>
              <w:ind w:left="12" w:hanging="12"/>
              <w:jc w:val="both"/>
              <w:rPr>
                <w:rFonts w:ascii="Times New Roman" w:eastAsia="Cambria" w:hAnsi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A7206">
              <w:rPr>
                <w:rFonts w:ascii="Times New Roman" w:eastAsia="Cambria" w:hAnsi="Times New Roman"/>
                <w:b/>
                <w:bCs/>
                <w:color w:val="auto"/>
                <w:sz w:val="24"/>
                <w:szCs w:val="24"/>
                <w:lang w:val="uk-UA"/>
              </w:rPr>
              <w:t>Загальні компетентності:</w:t>
            </w:r>
          </w:p>
          <w:p w14:paraId="5375B690" w14:textId="3D7F0BD0" w:rsidR="000A7206" w:rsidRPr="000A7206" w:rsidRDefault="000A7206" w:rsidP="000A7206">
            <w:pPr>
              <w:jc w:val="both"/>
              <w:rPr>
                <w:lang w:val="uk-UA"/>
              </w:rPr>
            </w:pPr>
            <w:r w:rsidRPr="000A7206">
              <w:rPr>
                <w:lang w:val="uk-UA"/>
              </w:rPr>
              <w:t>ЗК7. Здатність застосовувати знання у практичних ситуаціях</w:t>
            </w:r>
          </w:p>
          <w:p w14:paraId="65E99CA2" w14:textId="29ED90E0" w:rsidR="000A7206" w:rsidRPr="000A7206" w:rsidRDefault="000A7206" w:rsidP="000A7206">
            <w:pPr>
              <w:jc w:val="both"/>
              <w:rPr>
                <w:lang w:val="uk-UA"/>
              </w:rPr>
            </w:pPr>
            <w:r w:rsidRPr="000A7206">
              <w:rPr>
                <w:lang w:val="uk-UA"/>
              </w:rPr>
              <w:t>ЗК8.Здатність до абстрактного мислення, аналізу та синтезу.</w:t>
            </w:r>
          </w:p>
          <w:p w14:paraId="4E2AE963" w14:textId="11F39377" w:rsidR="000A7206" w:rsidRPr="000A7206" w:rsidRDefault="000A7206" w:rsidP="000A7206">
            <w:pPr>
              <w:rPr>
                <w:lang w:val="uk-UA"/>
              </w:rPr>
            </w:pPr>
            <w:r w:rsidRPr="000A7206">
              <w:rPr>
                <w:lang w:val="uk-UA"/>
              </w:rPr>
              <w:t>ЗК9.Здатність використовувати інформаційні та комунікаційні технології.</w:t>
            </w:r>
          </w:p>
          <w:p w14:paraId="5F486270" w14:textId="78FF7355" w:rsidR="000A7206" w:rsidRPr="000A7206" w:rsidRDefault="000A7206" w:rsidP="000A7206">
            <w:pPr>
              <w:rPr>
                <w:lang w:val="uk-UA"/>
              </w:rPr>
            </w:pPr>
            <w:r w:rsidRPr="000A7206">
              <w:rPr>
                <w:lang w:val="uk-UA"/>
              </w:rPr>
              <w:t>ЗК10.Здатність спілкуватися державною мовою як усно так і письмово</w:t>
            </w:r>
          </w:p>
          <w:p w14:paraId="47DB2912" w14:textId="77777777" w:rsidR="000A7206" w:rsidRPr="000A7206" w:rsidRDefault="000A7206" w:rsidP="00FA4E2B">
            <w:pPr>
              <w:pStyle w:val="Ab"/>
              <w:spacing w:after="0" w:line="240" w:lineRule="auto"/>
              <w:ind w:left="12" w:hanging="12"/>
              <w:jc w:val="both"/>
              <w:rPr>
                <w:rFonts w:ascii="Times New Roman" w:eastAsia="Cambria" w:hAnsi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  <w:p w14:paraId="76423C1F" w14:textId="5709B9D5" w:rsidR="00FA4E2B" w:rsidRPr="000A7206" w:rsidRDefault="00FA4E2B" w:rsidP="00FA4E2B">
            <w:pPr>
              <w:jc w:val="both"/>
              <w:rPr>
                <w:rStyle w:val="Ac"/>
                <w:rFonts w:eastAsia="Cambria"/>
                <w:b/>
                <w:bCs/>
                <w:lang w:val="uk-UA"/>
              </w:rPr>
            </w:pPr>
            <w:r w:rsidRPr="000A7206">
              <w:rPr>
                <w:rStyle w:val="Ac"/>
                <w:rFonts w:eastAsia="Cambria"/>
                <w:b/>
                <w:bCs/>
                <w:lang w:val="uk-UA"/>
              </w:rPr>
              <w:t xml:space="preserve">Спеціальні компетентності </w:t>
            </w:r>
          </w:p>
          <w:p w14:paraId="72104807" w14:textId="42B8981A" w:rsidR="000A7206" w:rsidRPr="000A7206" w:rsidRDefault="000A7206" w:rsidP="000A7206">
            <w:pPr>
              <w:rPr>
                <w:lang w:val="uk-UA"/>
              </w:rPr>
            </w:pPr>
            <w:r>
              <w:rPr>
                <w:lang w:val="uk-UA"/>
              </w:rPr>
              <w:t xml:space="preserve">СК6. </w:t>
            </w:r>
            <w:r w:rsidRPr="000A7206">
              <w:rPr>
                <w:lang w:val="uk-UA"/>
              </w:rPr>
              <w:t>Здатність застосовувати засади дипломатичної та консульської служби, дипломатичного протоколу та етикету, уміння вести дипломатичне та ділове листування (українською та іноземними мовами).</w:t>
            </w:r>
          </w:p>
          <w:p w14:paraId="31593D0A" w14:textId="6014C183" w:rsidR="0084333C" w:rsidRPr="000A7206" w:rsidRDefault="000A7206" w:rsidP="000A7206">
            <w:pPr>
              <w:rPr>
                <w:b/>
                <w:highlight w:val="yellow"/>
                <w:lang w:val="uk-UA"/>
              </w:rPr>
            </w:pPr>
            <w:r>
              <w:rPr>
                <w:lang w:val="uk-UA"/>
              </w:rPr>
              <w:t xml:space="preserve">СК12. </w:t>
            </w:r>
            <w:r w:rsidRPr="000A7206">
              <w:rPr>
                <w:lang w:val="uk-UA"/>
              </w:rPr>
              <w:t>Здатність до здійснення комунікації та інформаційно-аналітичної діяльності у сфері міжнародних відносин (українською та іноземними мовами).</w:t>
            </w:r>
          </w:p>
        </w:tc>
      </w:tr>
      <w:tr w:rsidR="0084333C" w:rsidRPr="00FA4E2B" w14:paraId="3BE76DA5" w14:textId="77777777" w:rsidTr="00A05D8B">
        <w:tc>
          <w:tcPr>
            <w:tcW w:w="9345" w:type="dxa"/>
            <w:gridSpan w:val="10"/>
          </w:tcPr>
          <w:p w14:paraId="34910E89" w14:textId="77777777" w:rsidR="0084333C" w:rsidRPr="00FA4E2B" w:rsidRDefault="0084333C" w:rsidP="000A238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4" w:name="_Toc64899625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5. Результати навчання</w:t>
            </w:r>
            <w:bookmarkEnd w:id="4"/>
          </w:p>
        </w:tc>
      </w:tr>
      <w:tr w:rsidR="001039A3" w:rsidRPr="007B3D61" w14:paraId="40AE9EE6" w14:textId="77777777" w:rsidTr="00A05D8B">
        <w:tc>
          <w:tcPr>
            <w:tcW w:w="9345" w:type="dxa"/>
            <w:gridSpan w:val="10"/>
          </w:tcPr>
          <w:p w14:paraId="384B3241" w14:textId="7060C8AE" w:rsidR="00FA4E2B" w:rsidRPr="004E4CDB" w:rsidRDefault="00FA4E2B" w:rsidP="00FA4E2B">
            <w:pPr>
              <w:jc w:val="both"/>
              <w:rPr>
                <w:lang w:val="uk-UA" w:eastAsia="en-US"/>
              </w:rPr>
            </w:pPr>
            <w:r w:rsidRPr="004E4CDB">
              <w:rPr>
                <w:lang w:val="uk-UA"/>
              </w:rPr>
              <w:t xml:space="preserve">Після завершення цього курсу </w:t>
            </w:r>
            <w:r w:rsidR="004E4CDB" w:rsidRPr="004E4CDB">
              <w:rPr>
                <w:lang w:val="uk-UA"/>
              </w:rPr>
              <w:t>студент</w:t>
            </w:r>
            <w:r w:rsidRPr="004E4CDB">
              <w:rPr>
                <w:lang w:val="uk-UA"/>
              </w:rPr>
              <w:t xml:space="preserve"> буде : </w:t>
            </w:r>
          </w:p>
          <w:p w14:paraId="37D3B850" w14:textId="77777777" w:rsidR="00FA4E2B" w:rsidRPr="004E4CDB" w:rsidRDefault="00FA4E2B" w:rsidP="00FA4E2B">
            <w:pPr>
              <w:pStyle w:val="Default"/>
              <w:jc w:val="both"/>
              <w:rPr>
                <w:b/>
                <w:color w:val="auto"/>
                <w:lang w:val="uk-UA"/>
              </w:rPr>
            </w:pPr>
            <w:r w:rsidRPr="004E4CDB">
              <w:rPr>
                <w:b/>
                <w:bCs/>
                <w:color w:val="auto"/>
                <w:lang w:val="uk-UA"/>
              </w:rPr>
              <w:t xml:space="preserve">знати: </w:t>
            </w:r>
          </w:p>
          <w:p w14:paraId="5052A097" w14:textId="77777777" w:rsidR="00FA4E2B" w:rsidRPr="004E4CDB" w:rsidRDefault="00FA4E2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4E4CDB">
              <w:rPr>
                <w:bCs/>
                <w:color w:val="auto"/>
                <w:lang w:val="uk-UA"/>
              </w:rPr>
              <w:t>основні положення тем, передбачених навчально-тематичним планом;</w:t>
            </w:r>
          </w:p>
          <w:p w14:paraId="0CE79E4B" w14:textId="392308B2" w:rsidR="00FA4E2B" w:rsidRPr="004E4CDB" w:rsidRDefault="00FA4E2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4E4CDB">
              <w:rPr>
                <w:color w:val="auto"/>
                <w:lang w:val="uk-UA"/>
              </w:rPr>
              <w:t xml:space="preserve">концептуальні </w:t>
            </w:r>
            <w:r w:rsidR="004E4CDB" w:rsidRPr="004E4CDB">
              <w:rPr>
                <w:color w:val="auto"/>
                <w:lang w:val="uk-UA"/>
              </w:rPr>
              <w:t>традиції</w:t>
            </w:r>
            <w:r w:rsidRPr="004E4CDB">
              <w:rPr>
                <w:color w:val="auto"/>
                <w:lang w:val="uk-UA"/>
              </w:rPr>
              <w:t xml:space="preserve"> </w:t>
            </w:r>
            <w:r w:rsidR="004E4CDB" w:rsidRPr="004E4CDB">
              <w:rPr>
                <w:color w:val="auto"/>
                <w:lang w:val="uk-UA"/>
              </w:rPr>
              <w:t>ділового спілкування та дипломатичного листування</w:t>
            </w:r>
            <w:r w:rsidRPr="004E4CDB">
              <w:rPr>
                <w:color w:val="auto"/>
                <w:lang w:val="uk-UA"/>
              </w:rPr>
              <w:t xml:space="preserve"> наукового пізнання у сфері міжнародних відносин; </w:t>
            </w:r>
          </w:p>
          <w:p w14:paraId="2CB06A21" w14:textId="14952646" w:rsidR="00FA4E2B" w:rsidRPr="004E4CDB" w:rsidRDefault="004E4CD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4E4CDB">
              <w:rPr>
                <w:color w:val="auto"/>
                <w:lang w:val="uk-UA"/>
              </w:rPr>
              <w:t>основні принципи поводження з дипломатичною кореспонденцією</w:t>
            </w:r>
          </w:p>
          <w:p w14:paraId="06E44763" w14:textId="4D6155F6" w:rsidR="00FA4E2B" w:rsidRPr="004E4CDB" w:rsidRDefault="004E4CD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4E4CDB">
              <w:rPr>
                <w:color w:val="auto"/>
                <w:lang w:val="uk-UA"/>
              </w:rPr>
              <w:t>основні вили дипломатичної кореспонденції та їх основні ознаки</w:t>
            </w:r>
            <w:r w:rsidR="00FA4E2B" w:rsidRPr="004E4CDB">
              <w:rPr>
                <w:color w:val="auto"/>
                <w:lang w:val="uk-UA"/>
              </w:rPr>
              <w:t xml:space="preserve">; </w:t>
            </w:r>
          </w:p>
          <w:p w14:paraId="7E935ACE" w14:textId="696BBF2A" w:rsidR="00FA4E2B" w:rsidRPr="004E4CDB" w:rsidRDefault="004E4CD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4E4CDB">
              <w:rPr>
                <w:color w:val="auto"/>
                <w:lang w:val="uk-UA"/>
              </w:rPr>
              <w:t>основні вимоги до дипломатичного листа</w:t>
            </w:r>
            <w:r w:rsidR="00FA4E2B" w:rsidRPr="004E4CDB">
              <w:rPr>
                <w:color w:val="auto"/>
                <w:lang w:val="uk-UA"/>
              </w:rPr>
              <w:t xml:space="preserve">; </w:t>
            </w:r>
          </w:p>
          <w:p w14:paraId="760F99BA" w14:textId="77777777" w:rsidR="00FA4E2B" w:rsidRPr="004C02C2" w:rsidRDefault="00FA4E2B" w:rsidP="00FA4E2B">
            <w:pPr>
              <w:pStyle w:val="Default"/>
              <w:jc w:val="both"/>
              <w:rPr>
                <w:b/>
                <w:bCs/>
                <w:color w:val="auto"/>
                <w:lang w:val="uk-UA"/>
              </w:rPr>
            </w:pPr>
            <w:r w:rsidRPr="004C02C2">
              <w:rPr>
                <w:b/>
                <w:bCs/>
                <w:lang w:val="uk-UA"/>
              </w:rPr>
              <w:t>вміти:</w:t>
            </w:r>
          </w:p>
          <w:p w14:paraId="4F896F61" w14:textId="5B941127" w:rsidR="00FA4E2B" w:rsidRPr="004C02C2" w:rsidRDefault="00FA4E2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lang w:val="uk-UA"/>
              </w:rPr>
            </w:pPr>
            <w:r w:rsidRPr="004C02C2">
              <w:rPr>
                <w:lang w:val="uk-UA"/>
              </w:rPr>
              <w:t xml:space="preserve">застосовувати отримані теоретичні знання у </w:t>
            </w:r>
            <w:r w:rsidR="004E4CDB" w:rsidRPr="004C02C2">
              <w:rPr>
                <w:lang w:val="uk-UA"/>
              </w:rPr>
              <w:t>практичній</w:t>
            </w:r>
            <w:r w:rsidRPr="004C02C2">
              <w:rPr>
                <w:lang w:val="uk-UA"/>
              </w:rPr>
              <w:t xml:space="preserve"> роботі</w:t>
            </w:r>
            <w:r w:rsidRPr="004C02C2">
              <w:rPr>
                <w:bCs/>
                <w:lang w:val="uk-UA"/>
              </w:rPr>
              <w:t xml:space="preserve">; </w:t>
            </w:r>
          </w:p>
          <w:p w14:paraId="6682AAFC" w14:textId="11C52114" w:rsidR="00FA4E2B" w:rsidRPr="004C02C2" w:rsidRDefault="00FA4E2B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bCs/>
                <w:lang w:val="uk-UA"/>
              </w:rPr>
            </w:pPr>
            <w:r w:rsidRPr="004C02C2">
              <w:rPr>
                <w:bCs/>
                <w:lang w:val="uk-UA"/>
              </w:rPr>
              <w:t xml:space="preserve">формулювати </w:t>
            </w:r>
            <w:r w:rsidR="004E4CDB" w:rsidRPr="004C02C2">
              <w:rPr>
                <w:bCs/>
                <w:lang w:val="uk-UA"/>
              </w:rPr>
              <w:t xml:space="preserve">якісний та аналітично виважений дипломатичний </w:t>
            </w:r>
            <w:r w:rsidR="004C02C2" w:rsidRPr="004C02C2">
              <w:rPr>
                <w:bCs/>
                <w:lang w:val="uk-UA"/>
              </w:rPr>
              <w:t>документ</w:t>
            </w:r>
            <w:r w:rsidRPr="004C02C2">
              <w:rPr>
                <w:bCs/>
                <w:lang w:val="uk-UA"/>
              </w:rPr>
              <w:t xml:space="preserve">; </w:t>
            </w:r>
          </w:p>
          <w:p w14:paraId="3DE68214" w14:textId="1AA25C52" w:rsidR="00FA4E2B" w:rsidRPr="004C02C2" w:rsidRDefault="004C02C2" w:rsidP="00FA4E2B">
            <w:pPr>
              <w:pStyle w:val="Default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4C02C2">
              <w:rPr>
                <w:bCs/>
                <w:lang w:val="uk-UA"/>
              </w:rPr>
              <w:t>аналізувати дипломатичний документ</w:t>
            </w:r>
            <w:r w:rsidR="00FA4E2B" w:rsidRPr="004C02C2">
              <w:rPr>
                <w:bCs/>
                <w:lang w:val="uk-UA"/>
              </w:rPr>
              <w:t>;</w:t>
            </w:r>
          </w:p>
          <w:p w14:paraId="4F190EC2" w14:textId="50F5AA51" w:rsidR="00FA4E2B" w:rsidRPr="003340F2" w:rsidRDefault="00FA4E2B" w:rsidP="004C02C2">
            <w:pPr>
              <w:pStyle w:val="Default"/>
              <w:numPr>
                <w:ilvl w:val="0"/>
                <w:numId w:val="7"/>
              </w:numPr>
              <w:jc w:val="both"/>
              <w:rPr>
                <w:highlight w:val="yellow"/>
                <w:lang w:val="uk-UA"/>
              </w:rPr>
            </w:pPr>
            <w:proofErr w:type="spellStart"/>
            <w:r w:rsidRPr="004C02C2">
              <w:rPr>
                <w:bCs/>
                <w:lang w:val="uk-UA"/>
              </w:rPr>
              <w:lastRenderedPageBreak/>
              <w:t>грамотно</w:t>
            </w:r>
            <w:proofErr w:type="spellEnd"/>
            <w:r w:rsidRPr="004C02C2">
              <w:rPr>
                <w:lang w:val="uk-UA"/>
              </w:rPr>
              <w:t xml:space="preserve"> використовувати </w:t>
            </w:r>
            <w:r w:rsidR="004C02C2" w:rsidRPr="004C02C2">
              <w:rPr>
                <w:lang w:val="uk-UA"/>
              </w:rPr>
              <w:t>кожен вид дипломатичного листа</w:t>
            </w:r>
            <w:r w:rsidRPr="003340F2">
              <w:rPr>
                <w:highlight w:val="yellow"/>
                <w:lang w:val="uk-UA"/>
              </w:rPr>
              <w:t>.</w:t>
            </w:r>
          </w:p>
          <w:p w14:paraId="0F580BFC" w14:textId="77777777" w:rsidR="00FA4E2B" w:rsidRPr="00415DFB" w:rsidRDefault="00FA4E2B" w:rsidP="00FA4E2B">
            <w:pPr>
              <w:jc w:val="both"/>
              <w:rPr>
                <w:b/>
                <w:bCs/>
                <w:lang w:val="uk-UA"/>
              </w:rPr>
            </w:pPr>
            <w:r w:rsidRPr="00415DFB">
              <w:rPr>
                <w:b/>
                <w:bCs/>
                <w:lang w:val="uk-UA"/>
              </w:rPr>
              <w:t xml:space="preserve">Ключові слова: </w:t>
            </w:r>
          </w:p>
          <w:p w14:paraId="38661E8B" w14:textId="33C5D1E3" w:rsidR="001039A3" w:rsidRPr="00FA4E2B" w:rsidRDefault="00415DFB" w:rsidP="00FA4E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Вербальна нота, дипломатичне листування, кореспонденція, листи напівофіційного характеру, листування на найвищому рівні, дипломатія, дипломатична діяльність</w:t>
            </w:r>
          </w:p>
        </w:tc>
      </w:tr>
      <w:tr w:rsidR="00C67355" w:rsidRPr="00FA4E2B" w14:paraId="195CD4FC" w14:textId="77777777" w:rsidTr="00A05D8B">
        <w:tc>
          <w:tcPr>
            <w:tcW w:w="9345" w:type="dxa"/>
            <w:gridSpan w:val="10"/>
          </w:tcPr>
          <w:p w14:paraId="0612C6AF" w14:textId="77777777" w:rsidR="00C67355" w:rsidRPr="00FA4E2B" w:rsidRDefault="0084333C" w:rsidP="000A238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5" w:name="_Toc64899626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6</w:t>
            </w:r>
            <w:r w:rsidR="00C67355"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. Організація навчання курсу</w:t>
            </w:r>
            <w:bookmarkEnd w:id="5"/>
          </w:p>
        </w:tc>
      </w:tr>
      <w:tr w:rsidR="00C67355" w:rsidRPr="00FA4E2B" w14:paraId="18E0A1F1" w14:textId="77777777" w:rsidTr="00A05D8B">
        <w:tc>
          <w:tcPr>
            <w:tcW w:w="9345" w:type="dxa"/>
            <w:gridSpan w:val="10"/>
          </w:tcPr>
          <w:p w14:paraId="19637DDF" w14:textId="77777777" w:rsidR="00C67355" w:rsidRPr="00FA4E2B" w:rsidRDefault="00C67355" w:rsidP="00C67355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Обсяг курсу</w:t>
            </w:r>
          </w:p>
        </w:tc>
      </w:tr>
      <w:tr w:rsidR="00C67355" w:rsidRPr="00FA4E2B" w14:paraId="50AB20C4" w14:textId="77777777" w:rsidTr="00A05D8B">
        <w:tc>
          <w:tcPr>
            <w:tcW w:w="6280" w:type="dxa"/>
            <w:gridSpan w:val="6"/>
          </w:tcPr>
          <w:p w14:paraId="7CB14A6D" w14:textId="77777777" w:rsidR="00C67355" w:rsidRPr="00FA4E2B" w:rsidRDefault="00C67355" w:rsidP="00C67355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Вид заняття</w:t>
            </w:r>
          </w:p>
        </w:tc>
        <w:tc>
          <w:tcPr>
            <w:tcW w:w="3065" w:type="dxa"/>
            <w:gridSpan w:val="4"/>
          </w:tcPr>
          <w:p w14:paraId="38813A6C" w14:textId="77777777" w:rsidR="00C67355" w:rsidRPr="00FA4E2B" w:rsidRDefault="00C67355" w:rsidP="000C46E3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Загальна кількість годин</w:t>
            </w:r>
          </w:p>
        </w:tc>
      </w:tr>
      <w:tr w:rsidR="000C46E3" w:rsidRPr="00FA4E2B" w14:paraId="45FC6A62" w14:textId="77777777" w:rsidTr="00A05D8B">
        <w:tc>
          <w:tcPr>
            <w:tcW w:w="6280" w:type="dxa"/>
            <w:gridSpan w:val="6"/>
          </w:tcPr>
          <w:p w14:paraId="5014EFBF" w14:textId="2279DEC1" w:rsidR="000C46E3" w:rsidRPr="00FA4E2B" w:rsidRDefault="00527984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  <w:r w:rsidR="000A238E"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  <w:gridSpan w:val="4"/>
          </w:tcPr>
          <w:p w14:paraId="4E3E457B" w14:textId="6C7B0363" w:rsidR="000C46E3" w:rsidRPr="00FA4E2B" w:rsidRDefault="003340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A238E" w:rsidRPr="00FA4E2B">
              <w:rPr>
                <w:lang w:val="uk-UA"/>
              </w:rPr>
              <w:t xml:space="preserve"> год</w:t>
            </w:r>
          </w:p>
        </w:tc>
      </w:tr>
      <w:tr w:rsidR="000C46E3" w:rsidRPr="00FA4E2B" w14:paraId="519028FD" w14:textId="77777777" w:rsidTr="00A05D8B">
        <w:tc>
          <w:tcPr>
            <w:tcW w:w="6280" w:type="dxa"/>
            <w:gridSpan w:val="6"/>
          </w:tcPr>
          <w:p w14:paraId="7F89FE40" w14:textId="77777777" w:rsidR="000C46E3" w:rsidRPr="00FA4E2B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334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практичні</w:t>
            </w: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065" w:type="dxa"/>
            <w:gridSpan w:val="4"/>
          </w:tcPr>
          <w:p w14:paraId="6BEBD67B" w14:textId="4FCC076F" w:rsidR="000C46E3" w:rsidRPr="00FA4E2B" w:rsidRDefault="000A238E" w:rsidP="00395013">
            <w:pPr>
              <w:jc w:val="both"/>
              <w:rPr>
                <w:lang w:val="uk-UA"/>
              </w:rPr>
            </w:pPr>
            <w:r w:rsidRPr="00FA4E2B">
              <w:rPr>
                <w:lang w:val="uk-UA"/>
              </w:rPr>
              <w:t>1</w:t>
            </w:r>
            <w:r w:rsidR="003340F2">
              <w:rPr>
                <w:lang w:val="uk-UA"/>
              </w:rPr>
              <w:t>4</w:t>
            </w:r>
            <w:r w:rsidRPr="00FA4E2B">
              <w:rPr>
                <w:lang w:val="uk-UA"/>
              </w:rPr>
              <w:t xml:space="preserve"> год</w:t>
            </w:r>
          </w:p>
        </w:tc>
      </w:tr>
      <w:tr w:rsidR="000C46E3" w:rsidRPr="00FA4E2B" w14:paraId="76EE9361" w14:textId="77777777" w:rsidTr="00A05D8B">
        <w:tc>
          <w:tcPr>
            <w:tcW w:w="6280" w:type="dxa"/>
            <w:gridSpan w:val="6"/>
          </w:tcPr>
          <w:p w14:paraId="228158F0" w14:textId="77777777" w:rsidR="000C46E3" w:rsidRPr="00FA4E2B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65" w:type="dxa"/>
            <w:gridSpan w:val="4"/>
          </w:tcPr>
          <w:p w14:paraId="573DBFA9" w14:textId="09ECF2B7" w:rsidR="000C46E3" w:rsidRPr="00FA4E2B" w:rsidRDefault="000A238E" w:rsidP="00395013">
            <w:pPr>
              <w:jc w:val="both"/>
              <w:rPr>
                <w:lang w:val="uk-UA"/>
              </w:rPr>
            </w:pPr>
            <w:r w:rsidRPr="00FA4E2B">
              <w:rPr>
                <w:lang w:val="uk-UA"/>
              </w:rPr>
              <w:t>60 го</w:t>
            </w:r>
            <w:r w:rsidR="00E20606" w:rsidRPr="00FA4E2B">
              <w:rPr>
                <w:lang w:val="uk-UA"/>
              </w:rPr>
              <w:t>д</w:t>
            </w:r>
          </w:p>
        </w:tc>
      </w:tr>
      <w:tr w:rsidR="000C46E3" w:rsidRPr="00FA4E2B" w14:paraId="37F17764" w14:textId="77777777" w:rsidTr="00A05D8B">
        <w:tc>
          <w:tcPr>
            <w:tcW w:w="9345" w:type="dxa"/>
            <w:gridSpan w:val="10"/>
          </w:tcPr>
          <w:p w14:paraId="3998DA0A" w14:textId="77777777" w:rsidR="000C46E3" w:rsidRPr="00FA4E2B" w:rsidRDefault="000C46E3" w:rsidP="000C46E3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Ознаки курсу</w:t>
            </w:r>
          </w:p>
        </w:tc>
      </w:tr>
      <w:tr w:rsidR="00C6135A" w:rsidRPr="00FA4E2B" w14:paraId="03E1EDF2" w14:textId="77777777" w:rsidTr="00A05D8B">
        <w:tc>
          <w:tcPr>
            <w:tcW w:w="2007" w:type="dxa"/>
            <w:vAlign w:val="center"/>
          </w:tcPr>
          <w:p w14:paraId="457E154A" w14:textId="77777777" w:rsidR="000C46E3" w:rsidRPr="00FA4E2B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393" w:type="dxa"/>
            <w:gridSpan w:val="4"/>
            <w:vAlign w:val="center"/>
          </w:tcPr>
          <w:p w14:paraId="1103892F" w14:textId="77777777" w:rsidR="000C46E3" w:rsidRPr="00FA4E2B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01" w:type="dxa"/>
            <w:gridSpan w:val="3"/>
          </w:tcPr>
          <w:p w14:paraId="4FB2869F" w14:textId="77777777" w:rsidR="000C46E3" w:rsidRPr="00FA4E2B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EE36498" w14:textId="77777777" w:rsidR="000C46E3" w:rsidRPr="00FA4E2B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44" w:type="dxa"/>
            <w:gridSpan w:val="2"/>
          </w:tcPr>
          <w:p w14:paraId="4496E519" w14:textId="77777777" w:rsidR="000C46E3" w:rsidRPr="00FA4E2B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6BDFCDAA" w14:textId="77777777" w:rsidR="000C46E3" w:rsidRPr="00FA4E2B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6135A" w:rsidRPr="00FA4E2B" w14:paraId="0A670805" w14:textId="77777777" w:rsidTr="00A05D8B">
        <w:tc>
          <w:tcPr>
            <w:tcW w:w="2007" w:type="dxa"/>
          </w:tcPr>
          <w:p w14:paraId="0D7201B5" w14:textId="5A8E2472" w:rsidR="000C46E3" w:rsidRPr="00FA4E2B" w:rsidRDefault="000A238E" w:rsidP="000A238E">
            <w:pPr>
              <w:jc w:val="center"/>
              <w:rPr>
                <w:bCs/>
                <w:lang w:val="uk-UA"/>
              </w:rPr>
            </w:pPr>
            <w:r w:rsidRPr="00FA4E2B">
              <w:rPr>
                <w:bCs/>
                <w:lang w:val="uk-UA"/>
              </w:rPr>
              <w:t>ІІІ</w:t>
            </w:r>
          </w:p>
        </w:tc>
        <w:tc>
          <w:tcPr>
            <w:tcW w:w="3393" w:type="dxa"/>
            <w:gridSpan w:val="4"/>
          </w:tcPr>
          <w:p w14:paraId="69B83758" w14:textId="556E8F5A" w:rsidR="000C46E3" w:rsidRPr="00FA4E2B" w:rsidRDefault="003340F2" w:rsidP="000A23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291 Міжнародні відносини, суспільні комунікації та регіональні студії</w:t>
            </w:r>
          </w:p>
        </w:tc>
        <w:tc>
          <w:tcPr>
            <w:tcW w:w="2001" w:type="dxa"/>
            <w:gridSpan w:val="3"/>
          </w:tcPr>
          <w:p w14:paraId="5B302CD1" w14:textId="1EF22315" w:rsidR="000C46E3" w:rsidRPr="00FA4E2B" w:rsidRDefault="000A238E" w:rsidP="000A238E">
            <w:pPr>
              <w:jc w:val="center"/>
              <w:rPr>
                <w:bCs/>
                <w:lang w:val="uk-UA"/>
              </w:rPr>
            </w:pPr>
            <w:r w:rsidRPr="00FA4E2B">
              <w:rPr>
                <w:bCs/>
                <w:lang w:val="uk-UA"/>
              </w:rPr>
              <w:t>ІІ</w:t>
            </w:r>
          </w:p>
        </w:tc>
        <w:tc>
          <w:tcPr>
            <w:tcW w:w="1944" w:type="dxa"/>
            <w:gridSpan w:val="2"/>
          </w:tcPr>
          <w:p w14:paraId="623445CF" w14:textId="23F02EEC" w:rsidR="000C46E3" w:rsidRPr="00FA4E2B" w:rsidRDefault="000A238E" w:rsidP="000A238E">
            <w:pPr>
              <w:jc w:val="center"/>
              <w:rPr>
                <w:bCs/>
                <w:lang w:val="uk-UA"/>
              </w:rPr>
            </w:pPr>
            <w:r w:rsidRPr="00FA4E2B">
              <w:rPr>
                <w:bCs/>
                <w:lang w:val="uk-UA"/>
              </w:rPr>
              <w:t>Вибірковий</w:t>
            </w:r>
          </w:p>
        </w:tc>
      </w:tr>
      <w:tr w:rsidR="00AC76DC" w:rsidRPr="00FA4E2B" w14:paraId="2158C3BD" w14:textId="77777777" w:rsidTr="00A05D8B">
        <w:tc>
          <w:tcPr>
            <w:tcW w:w="9345" w:type="dxa"/>
            <w:gridSpan w:val="10"/>
          </w:tcPr>
          <w:p w14:paraId="2DAB57EC" w14:textId="77777777" w:rsidR="00AC76DC" w:rsidRPr="00FA4E2B" w:rsidRDefault="00AC76DC" w:rsidP="00AC76DC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Тематика курсу</w:t>
            </w:r>
          </w:p>
        </w:tc>
      </w:tr>
      <w:tr w:rsidR="00C6135A" w:rsidRPr="00FA4E2B" w14:paraId="459511C4" w14:textId="77777777" w:rsidTr="00A05D8B">
        <w:tc>
          <w:tcPr>
            <w:tcW w:w="2710" w:type="dxa"/>
            <w:gridSpan w:val="2"/>
          </w:tcPr>
          <w:p w14:paraId="6559FCAE" w14:textId="1880F260" w:rsidR="00AC76DC" w:rsidRPr="00FA4E2B" w:rsidRDefault="00AC76DC" w:rsidP="00AC76DC">
            <w:pPr>
              <w:jc w:val="center"/>
              <w:rPr>
                <w:lang w:val="uk-UA"/>
              </w:rPr>
            </w:pPr>
          </w:p>
        </w:tc>
        <w:tc>
          <w:tcPr>
            <w:tcW w:w="1322" w:type="dxa"/>
          </w:tcPr>
          <w:p w14:paraId="483F82F1" w14:textId="77777777" w:rsidR="00AC76DC" w:rsidRPr="00FA4E2B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FA4E2B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368" w:type="dxa"/>
            <w:gridSpan w:val="2"/>
          </w:tcPr>
          <w:p w14:paraId="478F2853" w14:textId="77777777" w:rsidR="00AC76DC" w:rsidRPr="00FA4E2B" w:rsidRDefault="00AC76DC" w:rsidP="00AC76DC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Література</w:t>
            </w:r>
          </w:p>
        </w:tc>
        <w:tc>
          <w:tcPr>
            <w:tcW w:w="1405" w:type="dxa"/>
            <w:gridSpan w:val="2"/>
          </w:tcPr>
          <w:p w14:paraId="5A0ACAA6" w14:textId="77777777" w:rsidR="00AC76DC" w:rsidRPr="00FA4E2B" w:rsidRDefault="00AC76DC" w:rsidP="00AC76DC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14:paraId="6B0D1B9E" w14:textId="77777777" w:rsidR="00AC76DC" w:rsidRPr="00FA4E2B" w:rsidRDefault="00AC76DC" w:rsidP="00AC76DC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Вага оцінки</w:t>
            </w:r>
          </w:p>
        </w:tc>
        <w:tc>
          <w:tcPr>
            <w:tcW w:w="1548" w:type="dxa"/>
          </w:tcPr>
          <w:p w14:paraId="70E96A04" w14:textId="77777777" w:rsidR="00AC76DC" w:rsidRPr="00FA4E2B" w:rsidRDefault="00AC76DC" w:rsidP="00AC76DC">
            <w:pPr>
              <w:jc w:val="center"/>
              <w:rPr>
                <w:lang w:val="uk-UA"/>
              </w:rPr>
            </w:pPr>
            <w:r w:rsidRPr="00FA4E2B">
              <w:rPr>
                <w:lang w:val="uk-UA"/>
              </w:rPr>
              <w:t>Термін виконання</w:t>
            </w:r>
          </w:p>
        </w:tc>
      </w:tr>
      <w:tr w:rsidR="00C6135A" w:rsidRPr="00FA4E2B" w14:paraId="0A380ED2" w14:textId="77777777" w:rsidTr="00A05D8B">
        <w:tc>
          <w:tcPr>
            <w:tcW w:w="2710" w:type="dxa"/>
            <w:gridSpan w:val="2"/>
          </w:tcPr>
          <w:p w14:paraId="02D75EDA" w14:textId="000E656A" w:rsidR="00AC76DC" w:rsidRPr="00C6135A" w:rsidRDefault="00B118E9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lang w:val="uk-UA"/>
              </w:rPr>
              <w:t>Вступ до дисципліни.</w:t>
            </w:r>
          </w:p>
        </w:tc>
        <w:tc>
          <w:tcPr>
            <w:tcW w:w="1322" w:type="dxa"/>
          </w:tcPr>
          <w:p w14:paraId="1B5E9216" w14:textId="18133F6E" w:rsidR="00AC76DC" w:rsidRPr="00FA4E2B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68" w:type="dxa"/>
            <w:gridSpan w:val="2"/>
          </w:tcPr>
          <w:p w14:paraId="16171503" w14:textId="6E156D80" w:rsidR="00AC76DC" w:rsidRPr="00FA4E2B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1D14051C" w14:textId="77777777" w:rsidR="00AC76DC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Тести,</w:t>
            </w:r>
          </w:p>
          <w:p w14:paraId="0E8DD55B" w14:textId="1D555C9E" w:rsidR="005C4D2F" w:rsidRPr="00FA4E2B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</w:tcPr>
          <w:p w14:paraId="723EBF8D" w14:textId="567BA5C0" w:rsidR="00AC76DC" w:rsidRPr="00FA4E2B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</w:t>
            </w:r>
          </w:p>
        </w:tc>
        <w:tc>
          <w:tcPr>
            <w:tcW w:w="1548" w:type="dxa"/>
          </w:tcPr>
          <w:p w14:paraId="6C47669A" w14:textId="7E8759F3" w:rsidR="00AC76DC" w:rsidRPr="00FA4E2B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31B71249" w14:textId="77777777" w:rsidTr="00A05D8B">
        <w:tc>
          <w:tcPr>
            <w:tcW w:w="2710" w:type="dxa"/>
            <w:gridSpan w:val="2"/>
          </w:tcPr>
          <w:p w14:paraId="0BC5478E" w14:textId="4465DF07" w:rsidR="005C4D2F" w:rsidRPr="00C6135A" w:rsidRDefault="00B118E9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lang w:val="uk-UA"/>
              </w:rPr>
              <w:t xml:space="preserve">Визначення та ознаки дипломатичної </w:t>
            </w:r>
            <w:r w:rsidR="00C6135A" w:rsidRPr="00C6135A">
              <w:rPr>
                <w:lang w:val="uk-UA"/>
              </w:rPr>
              <w:t xml:space="preserve">кореспонденції </w:t>
            </w:r>
          </w:p>
        </w:tc>
        <w:tc>
          <w:tcPr>
            <w:tcW w:w="1322" w:type="dxa"/>
          </w:tcPr>
          <w:p w14:paraId="735BEBBB" w14:textId="3CFDC7AB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A05D8B">
              <w:rPr>
                <w:lang w:val="uk-UA"/>
              </w:rPr>
              <w:t>,</w:t>
            </w:r>
          </w:p>
          <w:p w14:paraId="2A56B8E0" w14:textId="7023E71C" w:rsidR="00C6135A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</w:t>
            </w:r>
          </w:p>
        </w:tc>
        <w:tc>
          <w:tcPr>
            <w:tcW w:w="1368" w:type="dxa"/>
            <w:gridSpan w:val="2"/>
          </w:tcPr>
          <w:p w14:paraId="5BFF3C3F" w14:textId="68454731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1B98B042" w14:textId="77777777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</w:t>
            </w:r>
            <w:r w:rsidR="00C6135A">
              <w:rPr>
                <w:lang w:val="uk-UA"/>
              </w:rPr>
              <w:t>,</w:t>
            </w:r>
          </w:p>
          <w:p w14:paraId="69B712AD" w14:textId="4BAE9384" w:rsidR="00C6135A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55F802CF" w14:textId="77777777" w:rsidR="005C4D2F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C4D2F">
              <w:rPr>
                <w:lang w:val="uk-UA"/>
              </w:rPr>
              <w:t xml:space="preserve"> бали</w:t>
            </w:r>
          </w:p>
          <w:p w14:paraId="2F54763A" w14:textId="11F6EF68" w:rsidR="00C6135A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548" w:type="dxa"/>
          </w:tcPr>
          <w:p w14:paraId="564860D1" w14:textId="63926DE2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71F5BD28" w14:textId="77777777" w:rsidTr="00A05D8B">
        <w:tc>
          <w:tcPr>
            <w:tcW w:w="2710" w:type="dxa"/>
            <w:gridSpan w:val="2"/>
          </w:tcPr>
          <w:p w14:paraId="71BEBD6E" w14:textId="2F2286D8" w:rsidR="005C4D2F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lang w:val="uk-UA"/>
              </w:rPr>
              <w:t>Поводження з дипломатичною кореспонденцією</w:t>
            </w:r>
          </w:p>
        </w:tc>
        <w:tc>
          <w:tcPr>
            <w:tcW w:w="1322" w:type="dxa"/>
          </w:tcPr>
          <w:p w14:paraId="3D762444" w14:textId="341AB7FD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68" w:type="dxa"/>
            <w:gridSpan w:val="2"/>
          </w:tcPr>
          <w:p w14:paraId="785A0F8E" w14:textId="4AD1E836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3213A609" w14:textId="2DD4D5B6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</w:t>
            </w:r>
          </w:p>
        </w:tc>
        <w:tc>
          <w:tcPr>
            <w:tcW w:w="992" w:type="dxa"/>
            <w:gridSpan w:val="2"/>
          </w:tcPr>
          <w:p w14:paraId="36D56D07" w14:textId="0014E3A0" w:rsidR="005C4D2F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C4D2F">
              <w:rPr>
                <w:lang w:val="uk-UA"/>
              </w:rPr>
              <w:t xml:space="preserve"> бали</w:t>
            </w:r>
          </w:p>
        </w:tc>
        <w:tc>
          <w:tcPr>
            <w:tcW w:w="1548" w:type="dxa"/>
          </w:tcPr>
          <w:p w14:paraId="34C48381" w14:textId="2B807822" w:rsidR="005C4D2F" w:rsidRDefault="005C4D2F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4CF8182B" w14:textId="77777777" w:rsidTr="00A05D8B">
        <w:tc>
          <w:tcPr>
            <w:tcW w:w="2710" w:type="dxa"/>
            <w:gridSpan w:val="2"/>
          </w:tcPr>
          <w:p w14:paraId="012C39F6" w14:textId="0F904D21" w:rsidR="00DC2DF6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lang w:val="uk-UA"/>
              </w:rPr>
              <w:t>Основні елементи дипломатичної кореспонденції</w:t>
            </w:r>
          </w:p>
        </w:tc>
        <w:tc>
          <w:tcPr>
            <w:tcW w:w="1322" w:type="dxa"/>
          </w:tcPr>
          <w:p w14:paraId="4FFFC274" w14:textId="77777777" w:rsidR="00C6135A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14:paraId="18B851C2" w14:textId="21D3BE73" w:rsidR="00DC2DF6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</w:t>
            </w:r>
          </w:p>
        </w:tc>
        <w:tc>
          <w:tcPr>
            <w:tcW w:w="1368" w:type="dxa"/>
            <w:gridSpan w:val="2"/>
          </w:tcPr>
          <w:p w14:paraId="72254C94" w14:textId="6DCADC2F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042A9302" w14:textId="77777777" w:rsidR="00A05D8B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Тести,</w:t>
            </w:r>
          </w:p>
          <w:p w14:paraId="1BF7AB96" w14:textId="7056688C" w:rsidR="00DC2DF6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2AE8E06D" w14:textId="77777777" w:rsidR="00DC2DF6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C2DF6">
              <w:rPr>
                <w:lang w:val="uk-UA"/>
              </w:rPr>
              <w:t xml:space="preserve"> бали</w:t>
            </w:r>
            <w:r w:rsidR="00A05D8B">
              <w:rPr>
                <w:lang w:val="uk-UA"/>
              </w:rPr>
              <w:t>,</w:t>
            </w:r>
          </w:p>
          <w:p w14:paraId="077E6540" w14:textId="1FFA07BF" w:rsidR="00A05D8B" w:rsidRDefault="00A05D8B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548" w:type="dxa"/>
          </w:tcPr>
          <w:p w14:paraId="16FEEDDE" w14:textId="16A4DB22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3CEA55CF" w14:textId="77777777" w:rsidTr="00A05D8B">
        <w:tc>
          <w:tcPr>
            <w:tcW w:w="2710" w:type="dxa"/>
            <w:gridSpan w:val="2"/>
          </w:tcPr>
          <w:p w14:paraId="405D85BB" w14:textId="710009C1" w:rsidR="00DC2DF6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color w:val="212529"/>
                <w:shd w:val="clear" w:color="auto" w:fill="FFFFFF"/>
                <w:lang w:val="uk-UA"/>
              </w:rPr>
              <w:t>Мова дипломатичної кореспонденції</w:t>
            </w:r>
          </w:p>
        </w:tc>
        <w:tc>
          <w:tcPr>
            <w:tcW w:w="1322" w:type="dxa"/>
          </w:tcPr>
          <w:p w14:paraId="5EE02F92" w14:textId="12A3535B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68" w:type="dxa"/>
            <w:gridSpan w:val="2"/>
          </w:tcPr>
          <w:p w14:paraId="598DEFAB" w14:textId="1FFAA946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35306816" w14:textId="490B0505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</w:t>
            </w:r>
          </w:p>
        </w:tc>
        <w:tc>
          <w:tcPr>
            <w:tcW w:w="992" w:type="dxa"/>
            <w:gridSpan w:val="2"/>
          </w:tcPr>
          <w:p w14:paraId="1D15DC3A" w14:textId="3659B333" w:rsidR="00DC2DF6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C2DF6">
              <w:rPr>
                <w:lang w:val="uk-UA"/>
              </w:rPr>
              <w:t xml:space="preserve"> бали</w:t>
            </w:r>
          </w:p>
        </w:tc>
        <w:tc>
          <w:tcPr>
            <w:tcW w:w="1548" w:type="dxa"/>
          </w:tcPr>
          <w:p w14:paraId="6AAE5471" w14:textId="01A7927C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6FB7657C" w14:textId="77777777" w:rsidTr="00A05D8B">
        <w:tc>
          <w:tcPr>
            <w:tcW w:w="2710" w:type="dxa"/>
            <w:gridSpan w:val="2"/>
          </w:tcPr>
          <w:p w14:paraId="642578B0" w14:textId="7A57EA95" w:rsidR="00DC2DF6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color w:val="212529"/>
                <w:shd w:val="clear" w:color="auto" w:fill="FFFFFF"/>
                <w:lang w:val="uk-UA"/>
              </w:rPr>
              <w:t>Дипломатичне листування на найвищому рівні</w:t>
            </w:r>
          </w:p>
        </w:tc>
        <w:tc>
          <w:tcPr>
            <w:tcW w:w="1322" w:type="dxa"/>
          </w:tcPr>
          <w:p w14:paraId="327C2BB3" w14:textId="77777777" w:rsidR="00A05D8B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14:paraId="0C93D261" w14:textId="60A54D10" w:rsidR="00DC2DF6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</w:t>
            </w:r>
          </w:p>
        </w:tc>
        <w:tc>
          <w:tcPr>
            <w:tcW w:w="1368" w:type="dxa"/>
            <w:gridSpan w:val="2"/>
          </w:tcPr>
          <w:p w14:paraId="1DFA8FEF" w14:textId="2EC380CB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518400F1" w14:textId="77777777" w:rsidR="00A05D8B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Тести,</w:t>
            </w:r>
          </w:p>
          <w:p w14:paraId="30707C3F" w14:textId="502510A4" w:rsidR="00DC2DF6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771D8688" w14:textId="77777777" w:rsidR="00DC2DF6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C2DF6">
              <w:rPr>
                <w:lang w:val="uk-UA"/>
              </w:rPr>
              <w:t xml:space="preserve"> бали</w:t>
            </w:r>
            <w:r w:rsidR="00A05D8B">
              <w:rPr>
                <w:lang w:val="uk-UA"/>
              </w:rPr>
              <w:t>,</w:t>
            </w:r>
          </w:p>
          <w:p w14:paraId="665B4E1B" w14:textId="767E1838" w:rsidR="00A05D8B" w:rsidRDefault="00A05D8B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548" w:type="dxa"/>
          </w:tcPr>
          <w:p w14:paraId="57D05E1D" w14:textId="232A038D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70BBC938" w14:textId="77777777" w:rsidTr="00A05D8B">
        <w:tc>
          <w:tcPr>
            <w:tcW w:w="2710" w:type="dxa"/>
            <w:gridSpan w:val="2"/>
          </w:tcPr>
          <w:p w14:paraId="38DE248A" w14:textId="6738CFA2" w:rsidR="00DC2DF6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color w:val="212529"/>
                <w:shd w:val="clear" w:color="auto" w:fill="FFFFFF"/>
                <w:lang w:val="uk-UA"/>
              </w:rPr>
              <w:t>Ноти та інші види дипломатичного листування</w:t>
            </w:r>
          </w:p>
        </w:tc>
        <w:tc>
          <w:tcPr>
            <w:tcW w:w="1322" w:type="dxa"/>
          </w:tcPr>
          <w:p w14:paraId="6DB932E8" w14:textId="0B925D8D" w:rsidR="00A05D8B" w:rsidRDefault="00DC2DF6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A05D8B">
              <w:rPr>
                <w:lang w:val="uk-UA"/>
              </w:rPr>
              <w:t>,</w:t>
            </w:r>
          </w:p>
          <w:p w14:paraId="3D2C99B9" w14:textId="74E2EC4F" w:rsidR="00DC2DF6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</w:t>
            </w:r>
          </w:p>
        </w:tc>
        <w:tc>
          <w:tcPr>
            <w:tcW w:w="1368" w:type="dxa"/>
            <w:gridSpan w:val="2"/>
          </w:tcPr>
          <w:p w14:paraId="73123501" w14:textId="57946D53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1314112A" w14:textId="77777777" w:rsidR="00A05D8B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Тести,</w:t>
            </w:r>
          </w:p>
          <w:p w14:paraId="1C886FA9" w14:textId="03E3461D" w:rsidR="00DC2DF6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073D22CC" w14:textId="77777777" w:rsidR="00A05D8B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C2DF6">
              <w:rPr>
                <w:lang w:val="uk-UA"/>
              </w:rPr>
              <w:t xml:space="preserve"> бали</w:t>
            </w:r>
            <w:r w:rsidR="00A05D8B">
              <w:rPr>
                <w:lang w:val="uk-UA"/>
              </w:rPr>
              <w:t>,</w:t>
            </w:r>
          </w:p>
          <w:p w14:paraId="39306975" w14:textId="752785F1" w:rsidR="00A05D8B" w:rsidRDefault="00A05D8B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548" w:type="dxa"/>
          </w:tcPr>
          <w:p w14:paraId="114A76C9" w14:textId="3E440687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07312634" w14:textId="77777777" w:rsidTr="00A05D8B">
        <w:tc>
          <w:tcPr>
            <w:tcW w:w="2710" w:type="dxa"/>
            <w:gridSpan w:val="2"/>
          </w:tcPr>
          <w:p w14:paraId="398773F8" w14:textId="759EF30D" w:rsidR="00DC2DF6" w:rsidRPr="00C6135A" w:rsidRDefault="00C6135A" w:rsidP="00C6135A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6135A">
              <w:rPr>
                <w:color w:val="212529"/>
                <w:shd w:val="clear" w:color="auto" w:fill="FFFFFF"/>
                <w:lang w:val="uk-UA"/>
              </w:rPr>
              <w:t>Дипломатичне листування міжнародних організацій</w:t>
            </w:r>
          </w:p>
        </w:tc>
        <w:tc>
          <w:tcPr>
            <w:tcW w:w="1322" w:type="dxa"/>
          </w:tcPr>
          <w:p w14:paraId="1C78D49A" w14:textId="3358BE15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68" w:type="dxa"/>
            <w:gridSpan w:val="2"/>
          </w:tcPr>
          <w:p w14:paraId="6280D3D0" w14:textId="6E80E878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034AB16D" w14:textId="27ABCA08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</w:t>
            </w:r>
          </w:p>
        </w:tc>
        <w:tc>
          <w:tcPr>
            <w:tcW w:w="992" w:type="dxa"/>
            <w:gridSpan w:val="2"/>
          </w:tcPr>
          <w:p w14:paraId="6385546C" w14:textId="4CB55B2E" w:rsidR="00DC2DF6" w:rsidRDefault="00C6135A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C2DF6">
              <w:rPr>
                <w:lang w:val="uk-UA"/>
              </w:rPr>
              <w:t xml:space="preserve"> бал</w:t>
            </w:r>
          </w:p>
        </w:tc>
        <w:tc>
          <w:tcPr>
            <w:tcW w:w="1548" w:type="dxa"/>
          </w:tcPr>
          <w:p w14:paraId="0D04AB6D" w14:textId="54FDE3C1" w:rsidR="00DC2DF6" w:rsidRDefault="00DC2DF6" w:rsidP="00C613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71D86C6B" w14:textId="77777777" w:rsidTr="00A05D8B">
        <w:tc>
          <w:tcPr>
            <w:tcW w:w="2710" w:type="dxa"/>
            <w:gridSpan w:val="2"/>
          </w:tcPr>
          <w:p w14:paraId="34D98FB7" w14:textId="1F17B2AE" w:rsidR="00DC2DF6" w:rsidRPr="00A05D8B" w:rsidRDefault="00A05D8B" w:rsidP="00A05D8B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A05D8B">
              <w:rPr>
                <w:lang w:val="uk-UA"/>
              </w:rPr>
              <w:t>Напівофіційне та приватне дипломатичне листування</w:t>
            </w:r>
          </w:p>
        </w:tc>
        <w:tc>
          <w:tcPr>
            <w:tcW w:w="1322" w:type="dxa"/>
          </w:tcPr>
          <w:p w14:paraId="196B3A85" w14:textId="383CC0CD" w:rsidR="00DC2DF6" w:rsidRDefault="00C6135A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</w:tc>
        <w:tc>
          <w:tcPr>
            <w:tcW w:w="1368" w:type="dxa"/>
            <w:gridSpan w:val="2"/>
          </w:tcPr>
          <w:p w14:paraId="41B0CE64" w14:textId="4D28CC20" w:rsidR="00DC2DF6" w:rsidRDefault="00DC2DF6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6AD10742" w14:textId="77777777" w:rsidR="00DC2DF6" w:rsidRDefault="00DC2DF6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</w:t>
            </w:r>
            <w:r w:rsidR="00C6135A">
              <w:rPr>
                <w:lang w:val="uk-UA"/>
              </w:rPr>
              <w:t>,</w:t>
            </w:r>
          </w:p>
          <w:p w14:paraId="36EAB682" w14:textId="0776DAA6" w:rsidR="00C6135A" w:rsidRDefault="00C6135A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65686D72" w14:textId="5C3ED7A5" w:rsidR="00DC2DF6" w:rsidRDefault="00DC2DF6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бали</w:t>
            </w:r>
          </w:p>
        </w:tc>
        <w:tc>
          <w:tcPr>
            <w:tcW w:w="1548" w:type="dxa"/>
          </w:tcPr>
          <w:p w14:paraId="723B8E8B" w14:textId="71E3C242" w:rsidR="00DC2DF6" w:rsidRDefault="00DC2DF6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C6135A" w:rsidRPr="00FA4E2B" w14:paraId="17D4CF9A" w14:textId="77777777" w:rsidTr="00A05D8B">
        <w:tc>
          <w:tcPr>
            <w:tcW w:w="2710" w:type="dxa"/>
            <w:gridSpan w:val="2"/>
          </w:tcPr>
          <w:p w14:paraId="18526936" w14:textId="14D1DD7D" w:rsidR="00C6135A" w:rsidRPr="00A05D8B" w:rsidRDefault="00A05D8B" w:rsidP="00A05D8B">
            <w:pPr>
              <w:pStyle w:val="a5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color w:val="212529"/>
                <w:shd w:val="clear" w:color="auto" w:fill="FFFFFF"/>
                <w:lang w:val="uk-UA"/>
              </w:rPr>
            </w:pPr>
            <w:r w:rsidRPr="00A05D8B">
              <w:rPr>
                <w:color w:val="212529"/>
                <w:shd w:val="clear" w:color="auto" w:fill="FFFFFF"/>
                <w:lang w:val="uk-UA"/>
              </w:rPr>
              <w:t>Документи, які засвідчують позицію країни</w:t>
            </w:r>
          </w:p>
        </w:tc>
        <w:tc>
          <w:tcPr>
            <w:tcW w:w="1322" w:type="dxa"/>
          </w:tcPr>
          <w:p w14:paraId="2C9AEFCB" w14:textId="5950AB86" w:rsidR="00C6135A" w:rsidRDefault="00A05D8B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368" w:type="dxa"/>
            <w:gridSpan w:val="2"/>
          </w:tcPr>
          <w:p w14:paraId="4EEE1AE8" w14:textId="162AEE4C" w:rsidR="00C6135A" w:rsidRDefault="00A05D8B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405" w:type="dxa"/>
            <w:gridSpan w:val="2"/>
          </w:tcPr>
          <w:p w14:paraId="4F18A185" w14:textId="77777777" w:rsidR="00A05D8B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Тести,</w:t>
            </w:r>
          </w:p>
          <w:p w14:paraId="1F8B2028" w14:textId="7EF94CF2" w:rsidR="00C6135A" w:rsidRDefault="00A05D8B" w:rsidP="00A05D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Вибіркове опитування</w:t>
            </w:r>
          </w:p>
        </w:tc>
        <w:tc>
          <w:tcPr>
            <w:tcW w:w="992" w:type="dxa"/>
            <w:gridSpan w:val="2"/>
          </w:tcPr>
          <w:p w14:paraId="375D6B42" w14:textId="77777777" w:rsidR="00C6135A" w:rsidRDefault="00C6135A" w:rsidP="00DC2DF6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</w:tcPr>
          <w:p w14:paraId="15E89CD2" w14:textId="12141179" w:rsidR="00C6135A" w:rsidRDefault="002A6AD9" w:rsidP="00DC2D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розкладу</w:t>
            </w:r>
          </w:p>
        </w:tc>
      </w:tr>
      <w:tr w:rsidR="00DC2DF6" w:rsidRPr="00FA4E2B" w14:paraId="628392CA" w14:textId="77777777" w:rsidTr="00A05D8B">
        <w:tc>
          <w:tcPr>
            <w:tcW w:w="9345" w:type="dxa"/>
            <w:gridSpan w:val="10"/>
            <w:shd w:val="clear" w:color="auto" w:fill="auto"/>
          </w:tcPr>
          <w:p w14:paraId="239D3EEB" w14:textId="698ECE12" w:rsidR="00DC2DF6" w:rsidRPr="00FA4E2B" w:rsidRDefault="00DC2DF6" w:rsidP="00DC2DF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6" w:name="_Toc64899627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7. Система оцінювання курсу</w:t>
            </w:r>
            <w:bookmarkEnd w:id="6"/>
          </w:p>
        </w:tc>
      </w:tr>
      <w:tr w:rsidR="00DC2DF6" w:rsidRPr="00FA4E2B" w14:paraId="77CCE3D7" w14:textId="77777777" w:rsidTr="00A05D8B">
        <w:tc>
          <w:tcPr>
            <w:tcW w:w="4032" w:type="dxa"/>
            <w:gridSpan w:val="3"/>
          </w:tcPr>
          <w:p w14:paraId="6CA32BEB" w14:textId="77777777" w:rsidR="00DC2DF6" w:rsidRPr="00FA4E2B" w:rsidRDefault="00DC2DF6" w:rsidP="00DC2DF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313" w:type="dxa"/>
            <w:gridSpan w:val="7"/>
          </w:tcPr>
          <w:p w14:paraId="3D4D1B2D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Структура розподілу балів передбачає:</w:t>
            </w:r>
          </w:p>
          <w:p w14:paraId="5218525B" w14:textId="77777777" w:rsidR="00FD1202" w:rsidRPr="004534BE" w:rsidRDefault="00FD1202" w:rsidP="00FD1202">
            <w:pPr>
              <w:jc w:val="both"/>
            </w:pPr>
          </w:p>
          <w:p w14:paraId="0A1C5211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1) Контроль за засвоєнням лекційного матеріалу</w:t>
            </w:r>
          </w:p>
          <w:p w14:paraId="7B8503F4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у формі тестів в дистанційній системі</w:t>
            </w:r>
          </w:p>
          <w:p w14:paraId="38F5A72B" w14:textId="5D41B2AE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навчання – </w:t>
            </w:r>
            <w:r>
              <w:rPr>
                <w:lang w:val="uk-UA"/>
              </w:rPr>
              <w:t>2</w:t>
            </w:r>
            <w:r w:rsidRPr="00FD1202">
              <w:rPr>
                <w:lang w:val="uk-UA"/>
              </w:rPr>
              <w:t>0 балів</w:t>
            </w:r>
          </w:p>
          <w:p w14:paraId="431AFC74" w14:textId="3A633BEF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2) Підготовка </w:t>
            </w:r>
            <w:r w:rsidR="003340F2">
              <w:rPr>
                <w:lang w:val="uk-UA"/>
              </w:rPr>
              <w:t>практичних</w:t>
            </w:r>
            <w:r w:rsidRPr="00FD1202">
              <w:rPr>
                <w:lang w:val="uk-UA"/>
              </w:rPr>
              <w:t xml:space="preserve"> завдань та кейсів –</w:t>
            </w:r>
          </w:p>
          <w:p w14:paraId="7D53D431" w14:textId="41433012" w:rsidR="00FD1202" w:rsidRPr="00FD1202" w:rsidRDefault="00FD1202" w:rsidP="00FD12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D1202">
              <w:rPr>
                <w:lang w:val="uk-UA"/>
              </w:rPr>
              <w:t xml:space="preserve"> балів</w:t>
            </w:r>
          </w:p>
          <w:p w14:paraId="140044C7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3) Виконання індивідуального завдання у формі</w:t>
            </w:r>
          </w:p>
          <w:p w14:paraId="695B4C33" w14:textId="681E56DF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розрахунково-графічної презентації – </w:t>
            </w:r>
            <w:r>
              <w:rPr>
                <w:lang w:val="uk-UA"/>
              </w:rPr>
              <w:t>1</w:t>
            </w:r>
            <w:r w:rsidRPr="00FD1202">
              <w:rPr>
                <w:lang w:val="uk-UA"/>
              </w:rPr>
              <w:t>0 балів</w:t>
            </w:r>
          </w:p>
          <w:p w14:paraId="6E872C6C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4) Контроль за засвоєнням матеріалу та</w:t>
            </w:r>
          </w:p>
          <w:p w14:paraId="52C01AA7" w14:textId="2C3ACAA4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самостійним вивченням – </w:t>
            </w:r>
            <w:r>
              <w:rPr>
                <w:lang w:val="uk-UA"/>
              </w:rPr>
              <w:t>1</w:t>
            </w:r>
            <w:r w:rsidRPr="00FD1202">
              <w:rPr>
                <w:lang w:val="uk-UA"/>
              </w:rPr>
              <w:t>0 балів;</w:t>
            </w:r>
          </w:p>
          <w:p w14:paraId="4AD8BCB9" w14:textId="739032FD" w:rsidR="00DC2DF6" w:rsidRPr="00FA4E2B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5) Колоквіум </w:t>
            </w:r>
            <w:r>
              <w:rPr>
                <w:lang w:val="uk-UA"/>
              </w:rPr>
              <w:t>5</w:t>
            </w:r>
            <w:r w:rsidRPr="00FD1202">
              <w:rPr>
                <w:lang w:val="uk-UA"/>
              </w:rPr>
              <w:t>0 балів.</w:t>
            </w:r>
          </w:p>
        </w:tc>
      </w:tr>
      <w:tr w:rsidR="00DC2DF6" w:rsidRPr="00FA4E2B" w14:paraId="756CC38D" w14:textId="77777777" w:rsidTr="00A05D8B">
        <w:tc>
          <w:tcPr>
            <w:tcW w:w="4032" w:type="dxa"/>
            <w:gridSpan w:val="3"/>
          </w:tcPr>
          <w:p w14:paraId="0A4D98C2" w14:textId="77777777" w:rsidR="00DC2DF6" w:rsidRPr="00FA4E2B" w:rsidRDefault="00DC2DF6" w:rsidP="00DC2DF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313" w:type="dxa"/>
            <w:gridSpan w:val="7"/>
          </w:tcPr>
          <w:p w14:paraId="70820BB4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Підготовка розрахунково-графічної роботи у формі</w:t>
            </w:r>
          </w:p>
          <w:p w14:paraId="4807FAFE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</w:p>
          <w:p w14:paraId="7534ACD3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презентації та її аудиторний захист.</w:t>
            </w:r>
          </w:p>
          <w:p w14:paraId="00D71098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Студент відповідно із варіантом теми повинний</w:t>
            </w:r>
          </w:p>
          <w:p w14:paraId="55A44719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підготувати інформаційний (20–25 слайдів) та</w:t>
            </w:r>
          </w:p>
          <w:p w14:paraId="1A48668C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розрахунково-графічний матеріал (власно</w:t>
            </w:r>
          </w:p>
          <w:p w14:paraId="6692CD58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розроблений картографічний, статистичний,</w:t>
            </w:r>
          </w:p>
          <w:p w14:paraId="28DC838F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табличний матеріал) щодо своєї теми із списком</w:t>
            </w:r>
          </w:p>
          <w:p w14:paraId="2EAFCF94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використаних інформаційних джерел.</w:t>
            </w:r>
          </w:p>
          <w:p w14:paraId="29BB374F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</w:p>
          <w:p w14:paraId="0E45A3AD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При оцінюванні роботи береться до уваги</w:t>
            </w:r>
          </w:p>
          <w:p w14:paraId="20A4CC63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структурованість викладання змісту роботи, повнота</w:t>
            </w:r>
          </w:p>
          <w:p w14:paraId="6D41AFB4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розкриття теми, самостійність в розв’язанні</w:t>
            </w:r>
          </w:p>
          <w:p w14:paraId="0BFE8002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проблематики, власні форми систематизації та</w:t>
            </w:r>
          </w:p>
          <w:p w14:paraId="5DEA0272" w14:textId="3D818AB1" w:rsidR="00DC2DF6" w:rsidRPr="00FA4E2B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представлення інформації</w:t>
            </w:r>
          </w:p>
        </w:tc>
      </w:tr>
      <w:tr w:rsidR="00DC2DF6" w:rsidRPr="00FA4E2B" w14:paraId="17BF28EA" w14:textId="77777777" w:rsidTr="00A05D8B">
        <w:tc>
          <w:tcPr>
            <w:tcW w:w="4032" w:type="dxa"/>
            <w:gridSpan w:val="3"/>
          </w:tcPr>
          <w:p w14:paraId="6896E6E4" w14:textId="07B8F76A" w:rsidR="00DC2DF6" w:rsidRPr="00FA4E2B" w:rsidRDefault="003340F2" w:rsidP="00DC2DF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DC2DF6"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313" w:type="dxa"/>
            <w:gridSpan w:val="7"/>
          </w:tcPr>
          <w:p w14:paraId="57AA6C0C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Усні відповіді, завдання та кейси, групові</w:t>
            </w:r>
          </w:p>
          <w:p w14:paraId="3FFFE2F3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обговорення, дистанційне навчання, контроль за</w:t>
            </w:r>
          </w:p>
          <w:p w14:paraId="00249D9C" w14:textId="56B24EE8" w:rsidR="00DC2DF6" w:rsidRPr="00FA4E2B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засвоєнням матеріалу та самостійним вивченням .</w:t>
            </w:r>
          </w:p>
        </w:tc>
      </w:tr>
      <w:tr w:rsidR="00FD1202" w:rsidRPr="007B3D61" w14:paraId="2542B4E3" w14:textId="77777777" w:rsidTr="00A05D8B">
        <w:tc>
          <w:tcPr>
            <w:tcW w:w="4032" w:type="dxa"/>
            <w:gridSpan w:val="3"/>
          </w:tcPr>
          <w:p w14:paraId="58970BE0" w14:textId="3360A40F" w:rsidR="00FD1202" w:rsidRPr="00FA4E2B" w:rsidRDefault="00FD1202" w:rsidP="00DC2DF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Колоквіум</w:t>
            </w:r>
          </w:p>
        </w:tc>
        <w:tc>
          <w:tcPr>
            <w:tcW w:w="5313" w:type="dxa"/>
            <w:gridSpan w:val="7"/>
          </w:tcPr>
          <w:p w14:paraId="35AF6857" w14:textId="7ADE396D" w:rsidR="00FD1202" w:rsidRPr="00FD1202" w:rsidRDefault="00FD1202" w:rsidP="00FD12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Підсумкове залікове завдання, яке проводиться у змішаній формі (30 балів усна відповідь та 20 балів – тестування на платформі дистанційного навчання)</w:t>
            </w:r>
          </w:p>
        </w:tc>
      </w:tr>
      <w:tr w:rsidR="00DC2DF6" w:rsidRPr="00FA4E2B" w14:paraId="71F4DC65" w14:textId="77777777" w:rsidTr="00A05D8B">
        <w:tc>
          <w:tcPr>
            <w:tcW w:w="4032" w:type="dxa"/>
            <w:gridSpan w:val="3"/>
          </w:tcPr>
          <w:p w14:paraId="1B91582D" w14:textId="77777777" w:rsidR="00DC2DF6" w:rsidRPr="00FA4E2B" w:rsidRDefault="00DC2DF6" w:rsidP="00DC2DF6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313" w:type="dxa"/>
            <w:gridSpan w:val="7"/>
          </w:tcPr>
          <w:p w14:paraId="5C7B58AE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Позитивні оцінки з поточного контролю знань за</w:t>
            </w:r>
          </w:p>
          <w:p w14:paraId="0305E3B5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змістовими модулями (оцінювання роботи студента</w:t>
            </w:r>
          </w:p>
          <w:p w14:paraId="13FD37BA" w14:textId="579F906F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 xml:space="preserve">під час </w:t>
            </w:r>
            <w:r w:rsidR="003340F2">
              <w:rPr>
                <w:lang w:val="uk-UA"/>
              </w:rPr>
              <w:t>практичних</w:t>
            </w:r>
            <w:r w:rsidRPr="00FD1202">
              <w:rPr>
                <w:lang w:val="uk-UA"/>
              </w:rPr>
              <w:t xml:space="preserve"> занять; поточне тестування</w:t>
            </w:r>
          </w:p>
          <w:p w14:paraId="744F8B0C" w14:textId="77777777" w:rsidR="00FD1202" w:rsidRPr="00FD1202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після вивчення розділу, контроль за засвоєнням</w:t>
            </w:r>
          </w:p>
          <w:p w14:paraId="31F07CEA" w14:textId="2A965035" w:rsidR="00DC2DF6" w:rsidRPr="00FA4E2B" w:rsidRDefault="00FD1202" w:rsidP="00FD1202">
            <w:pPr>
              <w:jc w:val="both"/>
              <w:rPr>
                <w:lang w:val="uk-UA"/>
              </w:rPr>
            </w:pPr>
            <w:r w:rsidRPr="00FD1202">
              <w:rPr>
                <w:lang w:val="uk-UA"/>
              </w:rPr>
              <w:t>матеріалу).</w:t>
            </w:r>
          </w:p>
        </w:tc>
      </w:tr>
      <w:tr w:rsidR="00DC2DF6" w:rsidRPr="00FA4E2B" w14:paraId="03378EED" w14:textId="77777777" w:rsidTr="00A05D8B">
        <w:tc>
          <w:tcPr>
            <w:tcW w:w="9345" w:type="dxa"/>
            <w:gridSpan w:val="10"/>
          </w:tcPr>
          <w:p w14:paraId="59B80228" w14:textId="77777777" w:rsidR="00DC2DF6" w:rsidRPr="00FA4E2B" w:rsidRDefault="00DC2DF6" w:rsidP="00DC2DF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7" w:name="_Toc64899628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8. Політика курсу</w:t>
            </w:r>
            <w:bookmarkEnd w:id="7"/>
          </w:p>
        </w:tc>
      </w:tr>
      <w:tr w:rsidR="00DC2DF6" w:rsidRPr="00FA4E2B" w14:paraId="22C0957F" w14:textId="77777777" w:rsidTr="00A05D8B">
        <w:tc>
          <w:tcPr>
            <w:tcW w:w="9345" w:type="dxa"/>
            <w:gridSpan w:val="10"/>
          </w:tcPr>
          <w:p w14:paraId="494BEA52" w14:textId="16463B4F" w:rsidR="00984B3E" w:rsidRDefault="00984B3E" w:rsidP="00984B3E">
            <w:pPr>
              <w:shd w:val="clear" w:color="auto" w:fill="FFFFFF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Враховуються бали набрані на </w:t>
            </w:r>
            <w:r w:rsidR="003340F2">
              <w:rPr>
                <w:lang w:val="uk-UA" w:eastAsia="en-US"/>
              </w:rPr>
              <w:t>практичних</w:t>
            </w:r>
            <w:r>
              <w:rPr>
                <w:lang w:val="uk-UA" w:eastAsia="en-US"/>
              </w:rPr>
              <w:t xml:space="preserve"> заняттях, поточному тестуванні, контроль за засвоєнням матеріалу та колоквіум, підготовка індивідуальної роботи. При цьому обов’язково враховуються присутність на заняттях та активність студента під час </w:t>
            </w:r>
            <w:r w:rsidR="003340F2">
              <w:rPr>
                <w:lang w:val="uk-UA" w:eastAsia="en-US"/>
              </w:rPr>
              <w:t>практичного та лекційного заняття</w:t>
            </w:r>
            <w:r>
              <w:rPr>
                <w:lang w:val="uk-UA" w:eastAsia="en-US"/>
              </w:rPr>
              <w:t>; недопустимість пропусків та запізнень на заняття; несвоєчасне виконання поставленого завдання і т. ін. У випадку відсутності на лекційному чи семінарському занятті, отриманні негативні оцінки відпрацьовуються у визначений час консультації.</w:t>
            </w:r>
          </w:p>
          <w:p w14:paraId="0572DE23" w14:textId="38F203D4" w:rsidR="00DC2DF6" w:rsidRPr="00FA4E2B" w:rsidRDefault="00984B3E" w:rsidP="003340F2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Жодні форми порушення академічної доброчесності не толеруються У випадку виявлення академічної </w:t>
            </w:r>
            <w:proofErr w:type="spellStart"/>
            <w:r>
              <w:rPr>
                <w:lang w:val="uk-UA"/>
              </w:rPr>
              <w:t>недоброчесності</w:t>
            </w:r>
            <w:proofErr w:type="spellEnd"/>
            <w:r>
              <w:rPr>
                <w:lang w:val="uk-UA"/>
              </w:rPr>
              <w:t xml:space="preserve"> викладач пропонує повторно виконати передбачений вид роботи.</w:t>
            </w:r>
          </w:p>
        </w:tc>
      </w:tr>
      <w:tr w:rsidR="00DC2DF6" w:rsidRPr="00FA4E2B" w14:paraId="5282709B" w14:textId="77777777" w:rsidTr="00A05D8B">
        <w:tc>
          <w:tcPr>
            <w:tcW w:w="9345" w:type="dxa"/>
            <w:gridSpan w:val="10"/>
          </w:tcPr>
          <w:p w14:paraId="5133FD1F" w14:textId="77777777" w:rsidR="00DC2DF6" w:rsidRPr="00FA4E2B" w:rsidRDefault="00DC2DF6" w:rsidP="00DC2DF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8" w:name="_Toc64899629"/>
            <w:r w:rsidRPr="00FA4E2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9. Рекомендована література</w:t>
            </w:r>
            <w:bookmarkEnd w:id="8"/>
          </w:p>
        </w:tc>
      </w:tr>
      <w:tr w:rsidR="00DC2DF6" w:rsidRPr="007B3D61" w14:paraId="76B2DDCF" w14:textId="77777777" w:rsidTr="00A05D8B">
        <w:tc>
          <w:tcPr>
            <w:tcW w:w="9345" w:type="dxa"/>
            <w:gridSpan w:val="10"/>
          </w:tcPr>
          <w:p w14:paraId="141F470C" w14:textId="77777777" w:rsidR="00DC2DF6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jc w:val="both"/>
              <w:rPr>
                <w:lang w:val="pl-PL"/>
              </w:rPr>
            </w:pPr>
            <w:r w:rsidRPr="007B3D61">
              <w:rPr>
                <w:lang w:val="pl-PL"/>
              </w:rPr>
              <w:t>Artur Harazim Elementy protokołu dyplomatycznego, savoir-vivre'u i etykiety w działalności publicznej samorządowca. 48 s.</w:t>
            </w:r>
          </w:p>
          <w:p w14:paraId="521CD8F1" w14:textId="55E84443" w:rsidR="004534BE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jc w:val="both"/>
              <w:rPr>
                <w:lang w:val="pl-PL"/>
              </w:rPr>
            </w:pPr>
            <w:r w:rsidRPr="007B3D61">
              <w:rPr>
                <w:lang w:val="pl-PL"/>
              </w:rPr>
              <w:t>Jakub Borawski Wybrane zagadnienia z zakresu protokołu dyplomatycznego. 20 s</w:t>
            </w:r>
          </w:p>
          <w:p w14:paraId="2F8C71D9" w14:textId="77777777" w:rsidR="004534BE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jc w:val="both"/>
              <w:rPr>
                <w:lang w:val="en-US"/>
              </w:rPr>
            </w:pPr>
            <w:proofErr w:type="spellStart"/>
            <w:r w:rsidRPr="007B3D61">
              <w:rPr>
                <w:rFonts w:eastAsiaTheme="minorHAnsi"/>
                <w:lang w:val="uk-UA" w:eastAsia="en-US"/>
              </w:rPr>
              <w:t>Ye</w:t>
            </w:r>
            <w:proofErr w:type="spellEnd"/>
            <w:r w:rsidRPr="007B3D61">
              <w:rPr>
                <w:rFonts w:eastAsiaTheme="minorHAnsi"/>
                <w:lang w:val="uk-UA" w:eastAsia="en-US"/>
              </w:rPr>
              <w:t xml:space="preserve">. V.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Borisova</w:t>
            </w:r>
            <w:proofErr w:type="spellEnd"/>
            <w:r w:rsidRPr="007B3D61">
              <w:rPr>
                <w:rFonts w:eastAsiaTheme="minorHAnsi"/>
                <w:lang w:val="en-US" w:eastAsia="en-US"/>
              </w:rPr>
              <w:t xml:space="preserve">. </w:t>
            </w:r>
            <w:r w:rsidRPr="007B3D61">
              <w:rPr>
                <w:lang w:val="en-US"/>
              </w:rPr>
              <w:t>Diplomatic Correspondence. Tashkent, 2013. 88 p.</w:t>
            </w:r>
          </w:p>
          <w:p w14:paraId="1A59655A" w14:textId="3347DDF9" w:rsidR="004534BE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jc w:val="both"/>
              <w:rPr>
                <w:lang w:val="en-US"/>
              </w:rPr>
            </w:pPr>
            <w:r w:rsidRPr="007B3D61">
              <w:rPr>
                <w:lang w:val="en-US"/>
              </w:rPr>
              <w:t xml:space="preserve">Yasin YAYLAR. Diplomatic correspondence. INTERNATIONAL RELATIONS COURSE BOOK. </w:t>
            </w:r>
            <w:proofErr w:type="spellStart"/>
            <w:r w:rsidRPr="007B3D61">
              <w:rPr>
                <w:lang w:val="en-US"/>
              </w:rPr>
              <w:t>Istambul</w:t>
            </w:r>
            <w:proofErr w:type="spellEnd"/>
            <w:r w:rsidRPr="007B3D61">
              <w:rPr>
                <w:lang w:val="en-US"/>
              </w:rPr>
              <w:t xml:space="preserve"> 2016 103 p.</w:t>
            </w:r>
          </w:p>
          <w:p w14:paraId="1F4389BE" w14:textId="77777777" w:rsidR="004534BE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rPr>
                <w:lang w:val="pl-PL"/>
              </w:rPr>
            </w:pPr>
            <w:r w:rsidRPr="007B3D61">
              <w:rPr>
                <w:lang w:val="pl-PL"/>
              </w:rPr>
              <w:t xml:space="preserve">Małgorzata </w:t>
            </w:r>
            <w:proofErr w:type="spellStart"/>
            <w:r w:rsidRPr="007B3D61">
              <w:rPr>
                <w:lang w:val="pl-PL"/>
              </w:rPr>
              <w:t>Łakota-Micker</w:t>
            </w:r>
            <w:proofErr w:type="spellEnd"/>
            <w:r w:rsidRPr="007B3D61">
              <w:rPr>
                <w:lang w:val="pl-PL"/>
              </w:rPr>
              <w:t xml:space="preserve">. Instrumentarium przyszłego dyplomaty. London: </w:t>
            </w:r>
            <w:proofErr w:type="spellStart"/>
            <w:r w:rsidRPr="007B3D61">
              <w:rPr>
                <w:lang w:val="pl-PL"/>
              </w:rPr>
              <w:t>Legens</w:t>
            </w:r>
            <w:proofErr w:type="spellEnd"/>
            <w:r w:rsidRPr="007B3D61">
              <w:rPr>
                <w:lang w:val="pl-PL"/>
              </w:rPr>
              <w:t>. Publishing Workshop, 2016. 378</w:t>
            </w:r>
          </w:p>
          <w:p w14:paraId="0BE268AA" w14:textId="77777777" w:rsidR="004534BE" w:rsidRPr="007B3D61" w:rsidRDefault="004534BE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rPr>
                <w:lang w:val="en-US"/>
              </w:rPr>
            </w:pPr>
            <w:r w:rsidRPr="007B3D61">
              <w:rPr>
                <w:lang w:val="de-DE"/>
              </w:rPr>
              <w:t xml:space="preserve">Dietrich Kappeler. Texts in </w:t>
            </w:r>
            <w:proofErr w:type="spellStart"/>
            <w:r w:rsidRPr="007B3D61">
              <w:rPr>
                <w:lang w:val="de-DE"/>
              </w:rPr>
              <w:t>diplomacy</w:t>
            </w:r>
            <w:proofErr w:type="spellEnd"/>
            <w:r w:rsidRPr="007B3D61">
              <w:rPr>
                <w:lang w:val="de-DE"/>
              </w:rPr>
              <w:t xml:space="preserve">. </w:t>
            </w:r>
            <w:r w:rsidRPr="007B3D61">
              <w:rPr>
                <w:lang w:val="en-US"/>
              </w:rPr>
              <w:t xml:space="preserve">Language and Diplomacy. Ed by J. </w:t>
            </w:r>
            <w:proofErr w:type="spellStart"/>
            <w:r w:rsidRPr="007B3D61">
              <w:rPr>
                <w:lang w:val="en-US"/>
              </w:rPr>
              <w:t>Kurbalija</w:t>
            </w:r>
            <w:proofErr w:type="spellEnd"/>
            <w:r w:rsidRPr="007B3D61">
              <w:rPr>
                <w:lang w:val="en-US"/>
              </w:rPr>
              <w:t xml:space="preserve"> and H. </w:t>
            </w:r>
            <w:proofErr w:type="spellStart"/>
            <w:r w:rsidRPr="007B3D61">
              <w:rPr>
                <w:lang w:val="en-US"/>
              </w:rPr>
              <w:t>Slavik</w:t>
            </w:r>
            <w:proofErr w:type="spellEnd"/>
            <w:r w:rsidRPr="007B3D61">
              <w:rPr>
                <w:lang w:val="en-US"/>
              </w:rPr>
              <w:t xml:space="preserve"> (2001). Pp. 201-2016</w:t>
            </w:r>
          </w:p>
          <w:p w14:paraId="48AE5F12" w14:textId="77777777" w:rsidR="004534BE" w:rsidRPr="007B3D61" w:rsidRDefault="002D3B0F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29" w:firstLine="0"/>
              <w:rPr>
                <w:lang w:val="pl-PL"/>
              </w:rPr>
            </w:pPr>
            <w:r w:rsidRPr="007B3D61">
              <w:rPr>
                <w:lang w:val="pl-PL"/>
              </w:rPr>
              <w:t xml:space="preserve">Tomasz Orłowski. Protokół. Dyplomatyczny. Między Tradycją A Nowoczesnością.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Warszawa</w:t>
            </w:r>
            <w:proofErr w:type="spellEnd"/>
            <w:r w:rsidRPr="007B3D61">
              <w:rPr>
                <w:rFonts w:eastAsiaTheme="minorHAnsi"/>
                <w:lang w:val="uk-UA" w:eastAsia="en-US"/>
              </w:rPr>
              <w:t xml:space="preserve">: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Polski</w:t>
            </w:r>
            <w:proofErr w:type="spellEnd"/>
            <w:r w:rsidRPr="007B3D6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Instytut</w:t>
            </w:r>
            <w:proofErr w:type="spellEnd"/>
            <w:r w:rsidRPr="007B3D6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Spraw</w:t>
            </w:r>
            <w:proofErr w:type="spellEnd"/>
            <w:r w:rsidRPr="007B3D6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7B3D61">
              <w:rPr>
                <w:rFonts w:eastAsiaTheme="minorHAnsi"/>
                <w:lang w:val="uk-UA" w:eastAsia="en-US"/>
              </w:rPr>
              <w:t>Międzynarodowych</w:t>
            </w:r>
            <w:proofErr w:type="spellEnd"/>
            <w:r w:rsidRPr="007B3D61">
              <w:rPr>
                <w:rFonts w:eastAsiaTheme="minorHAnsi"/>
                <w:lang w:val="pl-PL" w:eastAsia="en-US"/>
              </w:rPr>
              <w:t xml:space="preserve">. </w:t>
            </w:r>
            <w:r w:rsidRPr="007B3D61">
              <w:rPr>
                <w:rFonts w:eastAsiaTheme="minorHAnsi"/>
                <w:lang w:val="uk-UA" w:eastAsia="en-US"/>
              </w:rPr>
              <w:t>2015</w:t>
            </w:r>
            <w:r w:rsidRPr="007B3D61">
              <w:rPr>
                <w:rFonts w:eastAsiaTheme="minorHAnsi"/>
                <w:lang w:val="pl-PL" w:eastAsia="en-US"/>
              </w:rPr>
              <w:t xml:space="preserve">, 480 s. </w:t>
            </w:r>
          </w:p>
          <w:p w14:paraId="52E6D00C" w14:textId="77777777" w:rsidR="002D3B0F" w:rsidRPr="007B3D61" w:rsidRDefault="002D3B0F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29" w:firstLine="0"/>
              <w:rPr>
                <w:lang w:val="en-US"/>
              </w:rPr>
            </w:pPr>
            <w:r w:rsidRPr="007B3D61">
              <w:rPr>
                <w:lang w:val="en-US"/>
              </w:rPr>
              <w:t>United Nations Correspondence Manual A guide to the drafting, processing and dispatch of official United Nations communications. United Nations • New York, 2000. 70 p.</w:t>
            </w:r>
          </w:p>
          <w:p w14:paraId="640179CD" w14:textId="77777777" w:rsidR="002D3B0F" w:rsidRPr="007B3D61" w:rsidRDefault="002D3B0F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ind w:left="29" w:firstLine="0"/>
              <w:rPr>
                <w:lang w:val="en-US"/>
              </w:rPr>
            </w:pPr>
            <w:r w:rsidRPr="007B3D61">
              <w:t xml:space="preserve">Сагайдак О. П. </w:t>
            </w:r>
            <w:proofErr w:type="spellStart"/>
            <w:r w:rsidRPr="007B3D61">
              <w:t>Дипломатичний</w:t>
            </w:r>
            <w:proofErr w:type="spellEnd"/>
            <w:r w:rsidRPr="007B3D61">
              <w:t xml:space="preserve"> протокол та </w:t>
            </w:r>
            <w:proofErr w:type="spellStart"/>
            <w:r w:rsidRPr="007B3D61">
              <w:t>етикет</w:t>
            </w:r>
            <w:proofErr w:type="spellEnd"/>
            <w:r w:rsidRPr="007B3D61">
              <w:t xml:space="preserve">. </w:t>
            </w:r>
            <w:proofErr w:type="spellStart"/>
            <w:r w:rsidRPr="007B3D61">
              <w:t>Навчальний</w:t>
            </w:r>
            <w:proofErr w:type="spellEnd"/>
            <w:r w:rsidRPr="007B3D61">
              <w:t xml:space="preserve"> </w:t>
            </w:r>
            <w:proofErr w:type="spellStart"/>
            <w:r w:rsidRPr="007B3D61">
              <w:t>посыбник</w:t>
            </w:r>
            <w:proofErr w:type="spellEnd"/>
            <w:r w:rsidRPr="007B3D61">
              <w:t xml:space="preserve">. 2-ге вид., </w:t>
            </w:r>
            <w:proofErr w:type="spellStart"/>
            <w:r w:rsidRPr="007B3D61">
              <w:t>перероб</w:t>
            </w:r>
            <w:proofErr w:type="spellEnd"/>
            <w:r w:rsidRPr="007B3D61">
              <w:t xml:space="preserve">. та </w:t>
            </w:r>
            <w:proofErr w:type="spellStart"/>
            <w:r w:rsidRPr="007B3D61">
              <w:t>доповнене</w:t>
            </w:r>
            <w:proofErr w:type="spellEnd"/>
            <w:r w:rsidRPr="007B3D61">
              <w:t xml:space="preserve">. </w:t>
            </w:r>
            <w:r w:rsidRPr="007B3D61">
              <w:rPr>
                <w:lang w:val="en-US"/>
              </w:rPr>
              <w:t xml:space="preserve">К.: </w:t>
            </w:r>
            <w:proofErr w:type="spellStart"/>
            <w:r w:rsidRPr="007B3D61">
              <w:rPr>
                <w:lang w:val="en-US"/>
              </w:rPr>
              <w:t>Знання</w:t>
            </w:r>
            <w:proofErr w:type="spellEnd"/>
            <w:r w:rsidRPr="007B3D61">
              <w:rPr>
                <w:lang w:val="en-US"/>
              </w:rPr>
              <w:t>, 2006. 380 с.</w:t>
            </w:r>
          </w:p>
          <w:p w14:paraId="29ECA841" w14:textId="50C6BF07" w:rsidR="007B3D61" w:rsidRPr="007B3D61" w:rsidRDefault="007B3D61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29" w:firstLine="0"/>
              <w:rPr>
                <w:lang w:val="pl-PL"/>
              </w:rPr>
            </w:pPr>
            <w:proofErr w:type="spellStart"/>
            <w:r w:rsidRPr="007B3D61">
              <w:rPr>
                <w:lang w:val="pl-PL"/>
              </w:rPr>
              <w:t>Sutor</w:t>
            </w:r>
            <w:proofErr w:type="spellEnd"/>
            <w:r w:rsidRPr="007B3D61">
              <w:rPr>
                <w:lang w:val="pl-PL"/>
              </w:rPr>
              <w:t xml:space="preserve"> J. </w:t>
            </w:r>
            <w:r w:rsidRPr="007B3D61">
              <w:rPr>
                <w:lang w:val="pl-PL"/>
              </w:rPr>
              <w:t xml:space="preserve">Etykieta dyplomatyczna z elementami protokołu i ceremoniałów. </w:t>
            </w:r>
            <w:proofErr w:type="spellStart"/>
            <w:r w:rsidRPr="007B3D61">
              <w:rPr>
                <w:lang w:val="pl-PL"/>
              </w:rPr>
              <w:t>Warsyawa</w:t>
            </w:r>
            <w:proofErr w:type="spellEnd"/>
            <w:r w:rsidRPr="007B3D61">
              <w:rPr>
                <w:lang w:val="pl-PL"/>
              </w:rPr>
              <w:t xml:space="preserve"> 2013. 490 s.  </w:t>
            </w:r>
          </w:p>
          <w:p w14:paraId="7126C079" w14:textId="00DFEF51" w:rsidR="007B3D61" w:rsidRPr="007B3D61" w:rsidRDefault="007B3D61" w:rsidP="007B3D61">
            <w:pPr>
              <w:pStyle w:val="a5"/>
              <w:numPr>
                <w:ilvl w:val="0"/>
                <w:numId w:val="1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29" w:firstLine="0"/>
              <w:rPr>
                <w:lang w:val="pl-PL"/>
              </w:rPr>
            </w:pPr>
            <w:proofErr w:type="spellStart"/>
            <w:r w:rsidRPr="007B3D61">
              <w:rPr>
                <w:lang w:val="pl-PL"/>
              </w:rPr>
              <w:t>Sutor</w:t>
            </w:r>
            <w:proofErr w:type="spellEnd"/>
            <w:r w:rsidRPr="007B3D61">
              <w:rPr>
                <w:lang w:val="pl-PL"/>
              </w:rPr>
              <w:t xml:space="preserve"> J. Korespondencja dyplomatyczna. Warszawa^ Elipsa, 2013. 500 s.</w:t>
            </w:r>
          </w:p>
        </w:tc>
      </w:tr>
    </w:tbl>
    <w:p w14:paraId="46F45824" w14:textId="77777777" w:rsidR="00395013" w:rsidRPr="00FA4E2B" w:rsidRDefault="00395013" w:rsidP="00395013">
      <w:pPr>
        <w:jc w:val="both"/>
        <w:rPr>
          <w:lang w:val="uk-UA"/>
        </w:rPr>
      </w:pPr>
    </w:p>
    <w:p w14:paraId="6B25CC66" w14:textId="77777777" w:rsidR="00F9137E" w:rsidRPr="00FA4E2B" w:rsidRDefault="00F9137E" w:rsidP="00395013">
      <w:pPr>
        <w:jc w:val="both"/>
        <w:rPr>
          <w:lang w:val="uk-UA"/>
        </w:rPr>
      </w:pPr>
    </w:p>
    <w:p w14:paraId="241F5FDD" w14:textId="77777777" w:rsidR="00395013" w:rsidRPr="00FA4E2B" w:rsidRDefault="00395013" w:rsidP="00395013">
      <w:pPr>
        <w:jc w:val="both"/>
        <w:rPr>
          <w:sz w:val="28"/>
          <w:szCs w:val="28"/>
          <w:lang w:val="uk-UA"/>
        </w:rPr>
      </w:pPr>
    </w:p>
    <w:p w14:paraId="62AD7008" w14:textId="77777777" w:rsidR="00335A19" w:rsidRPr="00FA4E2B" w:rsidRDefault="00D74B80" w:rsidP="0084333C">
      <w:pPr>
        <w:jc w:val="center"/>
        <w:rPr>
          <w:b/>
          <w:sz w:val="28"/>
          <w:szCs w:val="28"/>
          <w:lang w:val="uk-UA"/>
        </w:rPr>
      </w:pPr>
      <w:r w:rsidRPr="00FA4E2B">
        <w:rPr>
          <w:b/>
          <w:sz w:val="28"/>
          <w:szCs w:val="28"/>
          <w:lang w:val="uk-UA"/>
        </w:rPr>
        <w:t>В</w:t>
      </w:r>
      <w:r w:rsidR="00335A19" w:rsidRPr="00FA4E2B">
        <w:rPr>
          <w:b/>
          <w:sz w:val="28"/>
          <w:szCs w:val="28"/>
          <w:lang w:val="uk-UA"/>
        </w:rPr>
        <w:t xml:space="preserve">икладач </w:t>
      </w:r>
      <w:r w:rsidRPr="00FA4E2B">
        <w:rPr>
          <w:b/>
          <w:sz w:val="28"/>
          <w:szCs w:val="28"/>
          <w:lang w:val="uk-UA"/>
        </w:rPr>
        <w:t>_________________</w:t>
      </w:r>
    </w:p>
    <w:sectPr w:rsidR="00335A19" w:rsidRPr="00FA4E2B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Katarine Std Light">
    <w:altName w:val="Katarine Std 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C9545B"/>
    <w:multiLevelType w:val="hybridMultilevel"/>
    <w:tmpl w:val="83CA5FAC"/>
    <w:lvl w:ilvl="0" w:tplc="01E88E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A67ED8"/>
    <w:multiLevelType w:val="hybridMultilevel"/>
    <w:tmpl w:val="8250A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15"/>
    <w:multiLevelType w:val="hybridMultilevel"/>
    <w:tmpl w:val="07128C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33C8"/>
    <w:multiLevelType w:val="hybridMultilevel"/>
    <w:tmpl w:val="566E3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2C65"/>
    <w:multiLevelType w:val="hybridMultilevel"/>
    <w:tmpl w:val="17B83C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0D1E"/>
    <w:multiLevelType w:val="hybridMultilevel"/>
    <w:tmpl w:val="B45A6D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7B38"/>
    <w:multiLevelType w:val="hybridMultilevel"/>
    <w:tmpl w:val="8250A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07047"/>
    <w:multiLevelType w:val="hybridMultilevel"/>
    <w:tmpl w:val="2698DC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136D7"/>
    <w:multiLevelType w:val="hybridMultilevel"/>
    <w:tmpl w:val="D624C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E6089"/>
    <w:multiLevelType w:val="hybridMultilevel"/>
    <w:tmpl w:val="A0AC5678"/>
    <w:lvl w:ilvl="0" w:tplc="076C11A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7335496"/>
    <w:multiLevelType w:val="hybridMultilevel"/>
    <w:tmpl w:val="9B105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84104"/>
    <w:multiLevelType w:val="hybridMultilevel"/>
    <w:tmpl w:val="A572B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B29E0"/>
    <w:multiLevelType w:val="hybridMultilevel"/>
    <w:tmpl w:val="BAF60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2"/>
  </w:num>
  <w:num w:numId="7">
    <w:abstractNumId w:val="1"/>
  </w:num>
  <w:num w:numId="8">
    <w:abstractNumId w:val="18"/>
  </w:num>
  <w:num w:numId="9">
    <w:abstractNumId w:val="6"/>
  </w:num>
  <w:num w:numId="10">
    <w:abstractNumId w:val="17"/>
  </w:num>
  <w:num w:numId="11">
    <w:abstractNumId w:val="4"/>
  </w:num>
  <w:num w:numId="12">
    <w:abstractNumId w:val="9"/>
  </w:num>
  <w:num w:numId="13">
    <w:abstractNumId w:val="16"/>
  </w:num>
  <w:num w:numId="14">
    <w:abstractNumId w:val="5"/>
  </w:num>
  <w:num w:numId="15">
    <w:abstractNumId w:val="10"/>
  </w:num>
  <w:num w:numId="16">
    <w:abstractNumId w:val="7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71F79"/>
    <w:rsid w:val="00072283"/>
    <w:rsid w:val="000A238E"/>
    <w:rsid w:val="000A7206"/>
    <w:rsid w:val="000C46E3"/>
    <w:rsid w:val="001039A3"/>
    <w:rsid w:val="00110F6F"/>
    <w:rsid w:val="00151BC4"/>
    <w:rsid w:val="00174280"/>
    <w:rsid w:val="00193CEB"/>
    <w:rsid w:val="00254871"/>
    <w:rsid w:val="002A6AD9"/>
    <w:rsid w:val="002C2330"/>
    <w:rsid w:val="002D3B0F"/>
    <w:rsid w:val="003340F2"/>
    <w:rsid w:val="00335A19"/>
    <w:rsid w:val="00373614"/>
    <w:rsid w:val="00395013"/>
    <w:rsid w:val="00415DFB"/>
    <w:rsid w:val="004534BE"/>
    <w:rsid w:val="00467D66"/>
    <w:rsid w:val="00483A45"/>
    <w:rsid w:val="004C02C2"/>
    <w:rsid w:val="004E4CDB"/>
    <w:rsid w:val="004F7AFF"/>
    <w:rsid w:val="00527984"/>
    <w:rsid w:val="005C4D2F"/>
    <w:rsid w:val="00654CF9"/>
    <w:rsid w:val="00690A18"/>
    <w:rsid w:val="006A14B2"/>
    <w:rsid w:val="00784AB3"/>
    <w:rsid w:val="007B3D61"/>
    <w:rsid w:val="00802FFE"/>
    <w:rsid w:val="0084333C"/>
    <w:rsid w:val="008A1B87"/>
    <w:rsid w:val="009506C9"/>
    <w:rsid w:val="0095499A"/>
    <w:rsid w:val="00984B3E"/>
    <w:rsid w:val="009A2779"/>
    <w:rsid w:val="00A05D8B"/>
    <w:rsid w:val="00A402FD"/>
    <w:rsid w:val="00A93CEA"/>
    <w:rsid w:val="00AB324B"/>
    <w:rsid w:val="00AC76DC"/>
    <w:rsid w:val="00B10A22"/>
    <w:rsid w:val="00B118E9"/>
    <w:rsid w:val="00B93336"/>
    <w:rsid w:val="00BC32A7"/>
    <w:rsid w:val="00C6135A"/>
    <w:rsid w:val="00C67355"/>
    <w:rsid w:val="00C81B4F"/>
    <w:rsid w:val="00CA1BE2"/>
    <w:rsid w:val="00D74B80"/>
    <w:rsid w:val="00DC2DF6"/>
    <w:rsid w:val="00E20606"/>
    <w:rsid w:val="00E40486"/>
    <w:rsid w:val="00EE1819"/>
    <w:rsid w:val="00EE4289"/>
    <w:rsid w:val="00F50394"/>
    <w:rsid w:val="00F71319"/>
    <w:rsid w:val="00F9137E"/>
    <w:rsid w:val="00FA4E2B"/>
    <w:rsid w:val="00F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BA12F"/>
  <w15:docId w15:val="{823DE9FD-F44F-48A5-BAEE-578327A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40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E404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8">
    <w:name w:val="Hyperlink"/>
    <w:uiPriority w:val="99"/>
    <w:unhideWhenUsed/>
    <w:rsid w:val="00E40486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40486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0A238E"/>
    <w:pPr>
      <w:spacing w:line="259" w:lineRule="auto"/>
      <w:outlineLvl w:val="9"/>
    </w:pPr>
    <w:rPr>
      <w:lang w:val="uk-UA" w:eastAsia="uk-UA"/>
    </w:rPr>
  </w:style>
  <w:style w:type="paragraph" w:styleId="12">
    <w:name w:val="toc 1"/>
    <w:basedOn w:val="a"/>
    <w:next w:val="a"/>
    <w:autoRedefine/>
    <w:uiPriority w:val="39"/>
    <w:unhideWhenUsed/>
    <w:rsid w:val="000A238E"/>
    <w:pPr>
      <w:spacing w:after="100"/>
    </w:pPr>
  </w:style>
  <w:style w:type="paragraph" w:customStyle="1" w:styleId="Default">
    <w:name w:val="Default"/>
    <w:rsid w:val="00F50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Ab">
    <w:name w:val="Текстовый блок A"/>
    <w:rsid w:val="00FA4E2B"/>
    <w:pPr>
      <w:spacing w:after="160" w:line="256" w:lineRule="auto"/>
    </w:pPr>
    <w:rPr>
      <w:rFonts w:ascii="Helvetica" w:eastAsia="Helvetica" w:hAnsi="Helvetica" w:cs="Times New Roman"/>
      <w:color w:val="000000"/>
      <w:u w:color="000000"/>
      <w:lang w:val="en-US" w:eastAsia="en-CA"/>
    </w:rPr>
  </w:style>
  <w:style w:type="character" w:customStyle="1" w:styleId="2">
    <w:name w:val="Основной текст (2)"/>
    <w:basedOn w:val="a0"/>
    <w:rsid w:val="00FA4E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c">
    <w:name w:val="Нет A"/>
    <w:rsid w:val="00FA4E2B"/>
  </w:style>
  <w:style w:type="character" w:customStyle="1" w:styleId="fontstyle01">
    <w:name w:val="fontstyle01"/>
    <w:basedOn w:val="a0"/>
    <w:rsid w:val="00FD12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D120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90">
    <w:name w:val="A9"/>
    <w:uiPriority w:val="99"/>
    <w:rsid w:val="004534BE"/>
    <w:rPr>
      <w:rFonts w:cs="Katarine Std Light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52CB-3B15-4FF5-B5A7-01D1A54A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6235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5</cp:revision>
  <cp:lastPrinted>2020-10-13T06:35:00Z</cp:lastPrinted>
  <dcterms:created xsi:type="dcterms:W3CDTF">2021-04-27T21:34:00Z</dcterms:created>
  <dcterms:modified xsi:type="dcterms:W3CDTF">2021-04-28T18:17:00Z</dcterms:modified>
</cp:coreProperties>
</file>