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1E0A2E">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Default="009E4552" w:rsidP="00395013">
      <w:pPr>
        <w:jc w:val="center"/>
        <w:rPr>
          <w:sz w:val="28"/>
          <w:szCs w:val="28"/>
          <w:lang w:val="uk-UA"/>
        </w:rPr>
      </w:pPr>
      <w:r>
        <w:rPr>
          <w:sz w:val="28"/>
          <w:szCs w:val="28"/>
          <w:lang w:val="uk-UA"/>
        </w:rPr>
        <w:t>Кафедра міжнародних відносин</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D61B1C" w:rsidP="00395013">
      <w:pPr>
        <w:jc w:val="center"/>
        <w:rPr>
          <w:b/>
          <w:sz w:val="28"/>
          <w:szCs w:val="28"/>
          <w:u w:val="single"/>
          <w:lang w:val="uk-UA"/>
        </w:rPr>
      </w:pPr>
      <w:r w:rsidRPr="00D61B1C">
        <w:rPr>
          <w:b/>
          <w:sz w:val="28"/>
          <w:szCs w:val="28"/>
          <w:u w:val="single"/>
          <w:lang w:val="uk-UA"/>
        </w:rPr>
        <w:t>Актуальні проблеми міжнародних відносин і зовнішньої політики країн пострадянського простору</w:t>
      </w: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1E0A2E">
        <w:rPr>
          <w:sz w:val="28"/>
          <w:szCs w:val="28"/>
          <w:lang w:val="uk-UA"/>
        </w:rPr>
        <w:t>про</w:t>
      </w:r>
      <w:r w:rsidR="009E4552">
        <w:rPr>
          <w:sz w:val="28"/>
          <w:szCs w:val="28"/>
          <w:lang w:val="uk-UA"/>
        </w:rPr>
        <w:t xml:space="preserve">грама </w:t>
      </w:r>
      <w:r w:rsidR="00D87C4D">
        <w:rPr>
          <w:sz w:val="28"/>
          <w:szCs w:val="28"/>
          <w:u w:val="single"/>
          <w:lang w:val="uk-UA"/>
        </w:rPr>
        <w:t>магістра</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9E4552">
        <w:rPr>
          <w:sz w:val="28"/>
          <w:szCs w:val="28"/>
          <w:lang w:val="uk-UA"/>
        </w:rPr>
        <w:t xml:space="preserve">Спеціальність 291 </w:t>
      </w:r>
      <w:r w:rsidR="009E4552" w:rsidRPr="00130444">
        <w:rPr>
          <w:sz w:val="28"/>
          <w:szCs w:val="28"/>
          <w:u w:val="single"/>
          <w:lang w:val="uk-UA"/>
        </w:rPr>
        <w:t>Міжнародні відносини, суспільні комунікації та рег</w:t>
      </w:r>
      <w:r w:rsidR="009E4552">
        <w:rPr>
          <w:sz w:val="28"/>
          <w:szCs w:val="28"/>
          <w:u w:val="single"/>
          <w:lang w:val="uk-UA"/>
        </w:rPr>
        <w:t xml:space="preserve">іональні </w:t>
      </w:r>
      <w:r w:rsidR="009E4552" w:rsidRPr="00130444">
        <w:rPr>
          <w:sz w:val="28"/>
          <w:szCs w:val="28"/>
          <w:u w:val="single"/>
          <w:lang w:val="uk-UA"/>
        </w:rPr>
        <w:t>студії</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9E4552">
        <w:rPr>
          <w:sz w:val="28"/>
          <w:szCs w:val="28"/>
          <w:lang w:val="uk-UA"/>
        </w:rPr>
        <w:t xml:space="preserve">Галузь знань </w:t>
      </w:r>
      <w:r w:rsidR="009E4552">
        <w:rPr>
          <w:sz w:val="28"/>
          <w:szCs w:val="28"/>
          <w:u w:val="single"/>
          <w:lang w:val="uk-UA"/>
        </w:rPr>
        <w:t xml:space="preserve">29 </w:t>
      </w:r>
      <w:r w:rsidR="009E4552" w:rsidRPr="00130444">
        <w:rPr>
          <w:sz w:val="28"/>
          <w:szCs w:val="28"/>
          <w:u w:val="single"/>
          <w:lang w:val="uk-UA"/>
        </w:rPr>
        <w:t xml:space="preserve"> </w:t>
      </w:r>
      <w:r w:rsidR="009E4552">
        <w:rPr>
          <w:sz w:val="28"/>
          <w:szCs w:val="28"/>
          <w:u w:val="single"/>
          <w:lang w:val="uk-UA"/>
        </w:rPr>
        <w:t>Міжнародні відносини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9E4552">
        <w:rPr>
          <w:sz w:val="28"/>
          <w:szCs w:val="28"/>
          <w:lang w:val="uk-UA"/>
        </w:rPr>
        <w:t xml:space="preserve"> 2</w:t>
      </w:r>
      <w:r>
        <w:rPr>
          <w:sz w:val="28"/>
          <w:szCs w:val="28"/>
          <w:lang w:val="uk-UA"/>
        </w:rPr>
        <w:t xml:space="preserve"> від </w:t>
      </w:r>
      <w:r w:rsidR="009E4552">
        <w:rPr>
          <w:sz w:val="28"/>
          <w:szCs w:val="28"/>
          <w:lang w:val="uk-UA"/>
        </w:rPr>
        <w:t>30 вересня</w:t>
      </w:r>
      <w:r>
        <w:rPr>
          <w:sz w:val="28"/>
          <w:szCs w:val="28"/>
          <w:lang w:val="uk-UA"/>
        </w:rPr>
        <w:t xml:space="preserve"> 201</w:t>
      </w:r>
      <w:r w:rsidR="00AB324B">
        <w:rPr>
          <w:sz w:val="28"/>
          <w:szCs w:val="28"/>
          <w:lang w:val="uk-UA"/>
        </w:rPr>
        <w:t>9</w:t>
      </w:r>
      <w:r w:rsidR="009E4552">
        <w:rPr>
          <w:sz w:val="28"/>
          <w:szCs w:val="28"/>
          <w:lang w:val="uk-UA"/>
        </w:rPr>
        <w:t xml:space="preserve"> р.</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9E4552" w:rsidRDefault="009E4552">
      <w:pPr>
        <w:spacing w:after="200" w:line="276" w:lineRule="auto"/>
        <w:rPr>
          <w:sz w:val="28"/>
          <w:szCs w:val="28"/>
          <w:lang w:val="uk-UA"/>
        </w:rPr>
      </w:pPr>
      <w:r>
        <w:rPr>
          <w:sz w:val="28"/>
          <w:szCs w:val="28"/>
          <w:lang w:val="uk-UA"/>
        </w:rPr>
        <w:br w:type="page"/>
      </w:r>
    </w:p>
    <w:p w:rsidR="002C2330" w:rsidRDefault="002C2330" w:rsidP="00395013">
      <w:pPr>
        <w:jc w:val="both"/>
        <w:rPr>
          <w:sz w:val="28"/>
          <w:szCs w:val="28"/>
          <w:lang w:val="uk-UA"/>
        </w:rPr>
      </w:pPr>
    </w:p>
    <w:tbl>
      <w:tblPr>
        <w:tblStyle w:val="a6"/>
        <w:tblW w:w="9779" w:type="dxa"/>
        <w:tblLayout w:type="fixed"/>
        <w:tblLook w:val="04A0" w:firstRow="1" w:lastRow="0" w:firstColumn="1" w:lastColumn="0" w:noHBand="0" w:noVBand="1"/>
      </w:tblPr>
      <w:tblGrid>
        <w:gridCol w:w="3369"/>
        <w:gridCol w:w="797"/>
        <w:gridCol w:w="410"/>
        <w:gridCol w:w="179"/>
        <w:gridCol w:w="1165"/>
        <w:gridCol w:w="852"/>
        <w:gridCol w:w="453"/>
        <w:gridCol w:w="659"/>
        <w:gridCol w:w="478"/>
        <w:gridCol w:w="1417"/>
      </w:tblGrid>
      <w:tr w:rsidR="00C67355" w:rsidRPr="00C67355" w:rsidTr="00CF21A0">
        <w:tc>
          <w:tcPr>
            <w:tcW w:w="9779" w:type="dxa"/>
            <w:gridSpan w:val="10"/>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CF21A0">
        <w:tc>
          <w:tcPr>
            <w:tcW w:w="4755"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024" w:type="dxa"/>
            <w:gridSpan w:val="6"/>
          </w:tcPr>
          <w:p w:rsidR="002C2330" w:rsidRPr="00CF21A0" w:rsidRDefault="00D61B1C" w:rsidP="00395013">
            <w:pPr>
              <w:jc w:val="both"/>
              <w:rPr>
                <w:lang w:val="uk-UA"/>
              </w:rPr>
            </w:pPr>
            <w:r>
              <w:rPr>
                <w:lang w:val="uk-UA"/>
              </w:rPr>
              <w:t>Актуальні проблеми міжнародних відносин і зовнішньої політики країн пострадянського простору</w:t>
            </w:r>
          </w:p>
        </w:tc>
      </w:tr>
      <w:tr w:rsidR="00071F79" w:rsidRPr="00C67355" w:rsidTr="00CF21A0">
        <w:tc>
          <w:tcPr>
            <w:tcW w:w="4755" w:type="dxa"/>
            <w:gridSpan w:val="4"/>
          </w:tcPr>
          <w:p w:rsidR="00071F79" w:rsidRPr="00F10F42" w:rsidRDefault="00071F79" w:rsidP="00EE1819">
            <w:pPr>
              <w:rPr>
                <w:b/>
                <w:lang w:val="uk-UA"/>
              </w:rPr>
            </w:pPr>
            <w:r w:rsidRPr="00F10F42">
              <w:rPr>
                <w:b/>
                <w:lang w:val="uk-UA"/>
              </w:rPr>
              <w:t xml:space="preserve">Рівень вищої освіти </w:t>
            </w:r>
          </w:p>
        </w:tc>
        <w:tc>
          <w:tcPr>
            <w:tcW w:w="5024" w:type="dxa"/>
            <w:gridSpan w:val="6"/>
          </w:tcPr>
          <w:p w:rsidR="00071F79" w:rsidRPr="00CF21A0" w:rsidRDefault="00D87C4D" w:rsidP="00395013">
            <w:pPr>
              <w:jc w:val="both"/>
              <w:rPr>
                <w:lang w:val="uk-UA"/>
              </w:rPr>
            </w:pPr>
            <w:r>
              <w:rPr>
                <w:lang w:val="uk-UA"/>
              </w:rPr>
              <w:t>Другий</w:t>
            </w:r>
            <w:r w:rsidR="00F10F42" w:rsidRPr="00CF21A0">
              <w:rPr>
                <w:lang w:val="uk-UA"/>
              </w:rPr>
              <w:t xml:space="preserve"> (</w:t>
            </w:r>
            <w:r>
              <w:rPr>
                <w:lang w:val="uk-UA"/>
              </w:rPr>
              <w:t>магістерський</w:t>
            </w:r>
            <w:r w:rsidR="00F10F42" w:rsidRPr="00CF21A0">
              <w:rPr>
                <w:lang w:val="uk-UA"/>
              </w:rPr>
              <w:t>) рівень</w:t>
            </w:r>
          </w:p>
        </w:tc>
      </w:tr>
      <w:tr w:rsidR="002C2330" w:rsidRPr="00C67355" w:rsidTr="00CF21A0">
        <w:tc>
          <w:tcPr>
            <w:tcW w:w="4755" w:type="dxa"/>
            <w:gridSpan w:val="4"/>
          </w:tcPr>
          <w:p w:rsidR="002C2330" w:rsidRPr="00C67355" w:rsidRDefault="002C2330" w:rsidP="00EE1819">
            <w:pPr>
              <w:rPr>
                <w:b/>
                <w:lang w:val="uk-UA"/>
              </w:rPr>
            </w:pPr>
            <w:r w:rsidRPr="00C67355">
              <w:rPr>
                <w:b/>
                <w:lang w:val="uk-UA"/>
              </w:rPr>
              <w:t>Викладач (-і)</w:t>
            </w:r>
          </w:p>
        </w:tc>
        <w:tc>
          <w:tcPr>
            <w:tcW w:w="5024" w:type="dxa"/>
            <w:gridSpan w:val="6"/>
          </w:tcPr>
          <w:p w:rsidR="002C2330" w:rsidRPr="00CF21A0" w:rsidRDefault="00D61B1C" w:rsidP="00395013">
            <w:pPr>
              <w:jc w:val="both"/>
              <w:rPr>
                <w:lang w:val="uk-UA"/>
              </w:rPr>
            </w:pPr>
            <w:proofErr w:type="spellStart"/>
            <w:r>
              <w:rPr>
                <w:lang w:val="uk-UA"/>
              </w:rPr>
              <w:t>Цепенда</w:t>
            </w:r>
            <w:proofErr w:type="spellEnd"/>
            <w:r>
              <w:rPr>
                <w:lang w:val="uk-UA"/>
              </w:rPr>
              <w:t xml:space="preserve"> Ігор Євгенович</w:t>
            </w:r>
          </w:p>
        </w:tc>
      </w:tr>
      <w:tr w:rsidR="002C2330" w:rsidRPr="00C67355" w:rsidTr="00CF21A0">
        <w:tc>
          <w:tcPr>
            <w:tcW w:w="4755" w:type="dxa"/>
            <w:gridSpan w:val="4"/>
          </w:tcPr>
          <w:p w:rsidR="002C2330" w:rsidRPr="00C67355" w:rsidRDefault="00EE1819" w:rsidP="00EE1819">
            <w:pPr>
              <w:rPr>
                <w:b/>
                <w:lang w:val="uk-UA"/>
              </w:rPr>
            </w:pPr>
            <w:r w:rsidRPr="00C67355">
              <w:rPr>
                <w:b/>
                <w:lang w:val="uk-UA"/>
              </w:rPr>
              <w:t>Контактний телефон викладача</w:t>
            </w:r>
          </w:p>
        </w:tc>
        <w:tc>
          <w:tcPr>
            <w:tcW w:w="5024" w:type="dxa"/>
            <w:gridSpan w:val="6"/>
          </w:tcPr>
          <w:p w:rsidR="002C2330" w:rsidRPr="00CF21A0" w:rsidRDefault="009E4552" w:rsidP="00395013">
            <w:pPr>
              <w:jc w:val="both"/>
              <w:rPr>
                <w:lang w:val="uk-UA"/>
              </w:rPr>
            </w:pPr>
            <w:r w:rsidRPr="00CF21A0">
              <w:rPr>
                <w:lang w:val="uk-UA"/>
              </w:rPr>
              <w:t>(+380342) 75 20 27</w:t>
            </w:r>
          </w:p>
        </w:tc>
      </w:tr>
      <w:tr w:rsidR="002C2330" w:rsidRPr="00D87C4D" w:rsidTr="00CF21A0">
        <w:tc>
          <w:tcPr>
            <w:tcW w:w="4755" w:type="dxa"/>
            <w:gridSpan w:val="4"/>
          </w:tcPr>
          <w:p w:rsidR="002C2330" w:rsidRPr="00F10F42" w:rsidRDefault="00EE1819" w:rsidP="00EE1819">
            <w:pPr>
              <w:rPr>
                <w:b/>
                <w:lang w:val="uk-UA"/>
              </w:rPr>
            </w:pPr>
            <w:r w:rsidRPr="00F10F42">
              <w:rPr>
                <w:b/>
                <w:lang w:val="uk-UA"/>
              </w:rPr>
              <w:t>E-</w:t>
            </w:r>
            <w:proofErr w:type="spellStart"/>
            <w:r w:rsidRPr="00F10F42">
              <w:rPr>
                <w:b/>
                <w:lang w:val="uk-UA"/>
              </w:rPr>
              <w:t>mail</w:t>
            </w:r>
            <w:proofErr w:type="spellEnd"/>
            <w:r w:rsidRPr="00F10F42">
              <w:rPr>
                <w:b/>
                <w:lang w:val="uk-UA"/>
              </w:rPr>
              <w:t xml:space="preserve"> викладача</w:t>
            </w:r>
          </w:p>
        </w:tc>
        <w:tc>
          <w:tcPr>
            <w:tcW w:w="5024" w:type="dxa"/>
            <w:gridSpan w:val="6"/>
          </w:tcPr>
          <w:p w:rsidR="00A83B20" w:rsidRPr="00D61B1C" w:rsidRDefault="00D61B1C" w:rsidP="00395013">
            <w:pPr>
              <w:jc w:val="both"/>
              <w:rPr>
                <w:lang w:val="uk-UA"/>
              </w:rPr>
            </w:pPr>
            <w:r w:rsidRPr="00D61B1C">
              <w:rPr>
                <w:lang w:val="en-US"/>
              </w:rPr>
              <w:t>Igor</w:t>
            </w:r>
            <w:r w:rsidRPr="00D61B1C">
              <w:rPr>
                <w:lang w:val="uk-UA"/>
              </w:rPr>
              <w:t>.</w:t>
            </w:r>
            <w:proofErr w:type="spellStart"/>
            <w:r w:rsidRPr="00D61B1C">
              <w:rPr>
                <w:lang w:val="en-US"/>
              </w:rPr>
              <w:t>Tsependa</w:t>
            </w:r>
            <w:proofErr w:type="spellEnd"/>
            <w:r w:rsidRPr="00D61B1C">
              <w:rPr>
                <w:lang w:val="uk-UA"/>
              </w:rPr>
              <w:t>@</w:t>
            </w:r>
            <w:proofErr w:type="spellStart"/>
            <w:r w:rsidRPr="00D61B1C">
              <w:rPr>
                <w:lang w:val="en-US"/>
              </w:rPr>
              <w:t>pnu</w:t>
            </w:r>
            <w:proofErr w:type="spellEnd"/>
            <w:r w:rsidRPr="00D61B1C">
              <w:rPr>
                <w:lang w:val="uk-UA"/>
              </w:rPr>
              <w:t>.</w:t>
            </w:r>
            <w:proofErr w:type="spellStart"/>
            <w:r w:rsidRPr="00D61B1C">
              <w:rPr>
                <w:lang w:val="en-US"/>
              </w:rPr>
              <w:t>edu</w:t>
            </w:r>
            <w:proofErr w:type="spellEnd"/>
            <w:r w:rsidRPr="00D61B1C">
              <w:rPr>
                <w:lang w:val="uk-UA"/>
              </w:rPr>
              <w:t>.</w:t>
            </w:r>
            <w:proofErr w:type="spellStart"/>
            <w:r w:rsidRPr="00D61B1C">
              <w:rPr>
                <w:lang w:val="en-US"/>
              </w:rPr>
              <w:t>ua</w:t>
            </w:r>
            <w:proofErr w:type="spellEnd"/>
            <w:r>
              <w:rPr>
                <w:lang w:val="uk-UA"/>
              </w:rPr>
              <w:t xml:space="preserve"> </w:t>
            </w:r>
          </w:p>
        </w:tc>
      </w:tr>
      <w:tr w:rsidR="002C2330" w:rsidRPr="00C67355" w:rsidTr="00CF21A0">
        <w:tc>
          <w:tcPr>
            <w:tcW w:w="4755" w:type="dxa"/>
            <w:gridSpan w:val="4"/>
          </w:tcPr>
          <w:p w:rsidR="002C2330" w:rsidRPr="00C67355" w:rsidRDefault="00EE1819" w:rsidP="00395013">
            <w:pPr>
              <w:jc w:val="both"/>
              <w:rPr>
                <w:b/>
                <w:lang w:val="uk-UA"/>
              </w:rPr>
            </w:pPr>
            <w:r w:rsidRPr="00C67355">
              <w:rPr>
                <w:b/>
                <w:lang w:val="uk-UA"/>
              </w:rPr>
              <w:t>Формат дисципліни</w:t>
            </w:r>
          </w:p>
        </w:tc>
        <w:tc>
          <w:tcPr>
            <w:tcW w:w="5024" w:type="dxa"/>
            <w:gridSpan w:val="6"/>
          </w:tcPr>
          <w:p w:rsidR="002C2330" w:rsidRPr="00CF21A0" w:rsidRDefault="009E4552" w:rsidP="00395013">
            <w:pPr>
              <w:jc w:val="both"/>
              <w:rPr>
                <w:lang w:val="uk-UA"/>
              </w:rPr>
            </w:pPr>
            <w:r w:rsidRPr="00CF21A0">
              <w:rPr>
                <w:lang w:val="uk-UA"/>
              </w:rPr>
              <w:t xml:space="preserve">Очна </w:t>
            </w:r>
          </w:p>
        </w:tc>
      </w:tr>
      <w:tr w:rsidR="002C2330" w:rsidRPr="00C67355" w:rsidTr="00CF21A0">
        <w:tc>
          <w:tcPr>
            <w:tcW w:w="4755" w:type="dxa"/>
            <w:gridSpan w:val="4"/>
          </w:tcPr>
          <w:p w:rsidR="002C2330" w:rsidRPr="00C67355" w:rsidRDefault="00EE1819" w:rsidP="00395013">
            <w:pPr>
              <w:jc w:val="both"/>
              <w:rPr>
                <w:b/>
                <w:lang w:val="uk-UA"/>
              </w:rPr>
            </w:pPr>
            <w:r w:rsidRPr="00C67355">
              <w:rPr>
                <w:b/>
                <w:lang w:val="uk-UA"/>
              </w:rPr>
              <w:t>Обсяг дисципліни</w:t>
            </w:r>
          </w:p>
        </w:tc>
        <w:tc>
          <w:tcPr>
            <w:tcW w:w="5024" w:type="dxa"/>
            <w:gridSpan w:val="6"/>
          </w:tcPr>
          <w:p w:rsidR="002C2330" w:rsidRPr="00CF21A0" w:rsidRDefault="00C14F0B" w:rsidP="00395013">
            <w:pPr>
              <w:jc w:val="both"/>
              <w:rPr>
                <w:lang w:val="uk-UA"/>
              </w:rPr>
            </w:pPr>
            <w:r>
              <w:rPr>
                <w:lang w:val="uk-UA"/>
              </w:rPr>
              <w:t>3</w:t>
            </w:r>
            <w:r w:rsidR="009E4552" w:rsidRPr="00CF21A0">
              <w:rPr>
                <w:lang w:val="uk-UA"/>
              </w:rPr>
              <w:t xml:space="preserve"> кредит</w:t>
            </w:r>
            <w:r>
              <w:rPr>
                <w:lang w:val="uk-UA"/>
              </w:rPr>
              <w:t>и</w:t>
            </w:r>
          </w:p>
        </w:tc>
      </w:tr>
      <w:tr w:rsidR="00BD6FFD" w:rsidRPr="00D87C4D" w:rsidTr="00CF21A0">
        <w:tc>
          <w:tcPr>
            <w:tcW w:w="4755" w:type="dxa"/>
            <w:gridSpan w:val="4"/>
          </w:tcPr>
          <w:p w:rsidR="00BD6FFD" w:rsidRPr="00C67355" w:rsidRDefault="00BD6FFD" w:rsidP="00395013">
            <w:pPr>
              <w:jc w:val="both"/>
              <w:rPr>
                <w:b/>
                <w:lang w:val="uk-UA"/>
              </w:rPr>
            </w:pPr>
            <w:r w:rsidRPr="00C67355">
              <w:rPr>
                <w:b/>
                <w:lang w:val="uk-UA"/>
              </w:rPr>
              <w:t>Посилання на сайт дистанційного навчання</w:t>
            </w:r>
          </w:p>
        </w:tc>
        <w:tc>
          <w:tcPr>
            <w:tcW w:w="5024" w:type="dxa"/>
            <w:gridSpan w:val="6"/>
          </w:tcPr>
          <w:p w:rsidR="00BD6FFD" w:rsidRPr="00CF21A0" w:rsidRDefault="00BD6FFD" w:rsidP="00CB25BC">
            <w:pPr>
              <w:jc w:val="both"/>
              <w:rPr>
                <w:lang w:val="uk-UA"/>
              </w:rPr>
            </w:pPr>
            <w:r w:rsidRPr="00CF21A0">
              <w:rPr>
                <w:lang w:val="uk-UA"/>
              </w:rPr>
              <w:t>http://www.d-learn.pu.if.ua</w:t>
            </w:r>
          </w:p>
        </w:tc>
      </w:tr>
      <w:tr w:rsidR="00BD6FFD" w:rsidRPr="00C67355" w:rsidTr="00CF21A0">
        <w:tc>
          <w:tcPr>
            <w:tcW w:w="4755" w:type="dxa"/>
            <w:gridSpan w:val="4"/>
          </w:tcPr>
          <w:p w:rsidR="00BD6FFD" w:rsidRPr="00C67355" w:rsidRDefault="00BD6FFD" w:rsidP="00395013">
            <w:pPr>
              <w:jc w:val="both"/>
              <w:rPr>
                <w:b/>
                <w:lang w:val="uk-UA"/>
              </w:rPr>
            </w:pPr>
            <w:r w:rsidRPr="00C67355">
              <w:rPr>
                <w:b/>
                <w:lang w:val="uk-UA"/>
              </w:rPr>
              <w:t>Консультації</w:t>
            </w:r>
          </w:p>
        </w:tc>
        <w:tc>
          <w:tcPr>
            <w:tcW w:w="5024" w:type="dxa"/>
            <w:gridSpan w:val="6"/>
          </w:tcPr>
          <w:p w:rsidR="00BD6FFD" w:rsidRPr="00CF21A0" w:rsidRDefault="00BD6FFD" w:rsidP="00CB25BC">
            <w:pPr>
              <w:jc w:val="both"/>
              <w:rPr>
                <w:lang w:val="uk-UA"/>
              </w:rPr>
            </w:pPr>
            <w:r w:rsidRPr="00CF21A0">
              <w:rPr>
                <w:lang w:val="uk-UA"/>
              </w:rPr>
              <w:t>2 год. на тиждень (</w:t>
            </w:r>
            <w:proofErr w:type="spellStart"/>
            <w:r w:rsidRPr="00CF21A0">
              <w:rPr>
                <w:lang w:val="uk-UA"/>
              </w:rPr>
              <w:t>ауд</w:t>
            </w:r>
            <w:proofErr w:type="spellEnd"/>
            <w:r w:rsidRPr="00CF21A0">
              <w:rPr>
                <w:lang w:val="uk-UA"/>
              </w:rPr>
              <w:t>. 10</w:t>
            </w:r>
            <w:r w:rsidR="001E0A2E">
              <w:rPr>
                <w:lang w:val="en-US"/>
              </w:rPr>
              <w:t>5</w:t>
            </w:r>
            <w:r w:rsidRPr="00CF21A0">
              <w:rPr>
                <w:lang w:val="uk-UA"/>
              </w:rPr>
              <w:t>)</w:t>
            </w:r>
          </w:p>
        </w:tc>
      </w:tr>
      <w:tr w:rsidR="00BD6FFD" w:rsidRPr="00C67355" w:rsidTr="00CF21A0">
        <w:tc>
          <w:tcPr>
            <w:tcW w:w="9779" w:type="dxa"/>
            <w:gridSpan w:val="10"/>
          </w:tcPr>
          <w:p w:rsidR="00BD6FFD" w:rsidRPr="00C67355" w:rsidRDefault="00BD6FFD" w:rsidP="00C67355">
            <w:pPr>
              <w:jc w:val="center"/>
              <w:rPr>
                <w:lang w:val="uk-UA"/>
              </w:rPr>
            </w:pPr>
            <w:r w:rsidRPr="00C67355">
              <w:rPr>
                <w:b/>
                <w:lang w:val="uk-UA"/>
              </w:rPr>
              <w:t xml:space="preserve">2. </w:t>
            </w:r>
            <w:r w:rsidRPr="00B7126E">
              <w:rPr>
                <w:b/>
                <w:lang w:val="uk-UA"/>
              </w:rPr>
              <w:t>Анотація</w:t>
            </w:r>
            <w:r w:rsidRPr="00C67355">
              <w:rPr>
                <w:b/>
              </w:rPr>
              <w:t xml:space="preserve"> до курсу</w:t>
            </w:r>
          </w:p>
        </w:tc>
      </w:tr>
      <w:tr w:rsidR="00BD6FFD" w:rsidRPr="00E7007A" w:rsidTr="00CF21A0">
        <w:tc>
          <w:tcPr>
            <w:tcW w:w="9779" w:type="dxa"/>
            <w:gridSpan w:val="10"/>
          </w:tcPr>
          <w:p w:rsidR="00BD6FFD" w:rsidRPr="00E051D7" w:rsidRDefault="00E051D7" w:rsidP="008706BE">
            <w:pPr>
              <w:pStyle w:val="21"/>
              <w:spacing w:after="0" w:line="240" w:lineRule="auto"/>
              <w:ind w:left="32"/>
              <w:jc w:val="both"/>
              <w:rPr>
                <w:lang w:val="uk-UA"/>
              </w:rPr>
            </w:pPr>
            <w:r>
              <w:rPr>
                <w:lang w:val="uk-UA"/>
              </w:rPr>
              <w:t xml:space="preserve">Країни пострадянського простору перебувають і надалі в процесі трансформації. Постає необхідність </w:t>
            </w:r>
            <w:r w:rsidR="004C0F7C">
              <w:rPr>
                <w:lang w:val="uk-UA"/>
              </w:rPr>
              <w:t>ґрунтовного</w:t>
            </w:r>
            <w:r>
              <w:rPr>
                <w:lang w:val="uk-UA"/>
              </w:rPr>
              <w:t xml:space="preserve"> дослідження зовнішньополітичних концепцій країн пострадянського простору та </w:t>
            </w:r>
            <w:r w:rsidR="004C0F7C">
              <w:rPr>
                <w:lang w:val="uk-UA"/>
              </w:rPr>
              <w:t xml:space="preserve">регіональних міждержавних відносин. Неоднозначними є ці процеси. Адже на теренах колишнього радянського Союзу існує чимало невирішених конфліктів, які перебувають у замороженій фазі. Цікавим постає боротьба за вплив в цьому регіоні між ЄС Росією Китаєм та США. </w:t>
            </w:r>
          </w:p>
        </w:tc>
      </w:tr>
      <w:tr w:rsidR="00BD6FFD" w:rsidRPr="00C67355" w:rsidTr="00CF21A0">
        <w:tc>
          <w:tcPr>
            <w:tcW w:w="9779" w:type="dxa"/>
            <w:gridSpan w:val="10"/>
          </w:tcPr>
          <w:p w:rsidR="00BD6FFD" w:rsidRPr="00C67355" w:rsidRDefault="00BD6FFD"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BD6FFD" w:rsidRPr="004C015A" w:rsidTr="00CF21A0">
        <w:tc>
          <w:tcPr>
            <w:tcW w:w="9779" w:type="dxa"/>
            <w:gridSpan w:val="10"/>
          </w:tcPr>
          <w:p w:rsidR="004C7CAF" w:rsidRPr="004C015A" w:rsidRDefault="00E63EAB" w:rsidP="004C015A">
            <w:pPr>
              <w:jc w:val="both"/>
              <w:rPr>
                <w:lang w:val="uk-UA"/>
              </w:rPr>
            </w:pPr>
            <w:r w:rsidRPr="009B0A48">
              <w:rPr>
                <w:szCs w:val="28"/>
                <w:lang w:val="uk-UA"/>
              </w:rPr>
              <w:t>навчальної дисципліни «</w:t>
            </w:r>
            <w:r w:rsidRPr="009B0A48">
              <w:rPr>
                <w:color w:val="000000"/>
                <w:szCs w:val="28"/>
                <w:lang w:val="uk-UA"/>
              </w:rPr>
              <w:t>Актуальні проблеми зовнішньої політики і міжнародних відносин країн пострадянського простору</w:t>
            </w:r>
            <w:r w:rsidRPr="009B0A48">
              <w:rPr>
                <w:szCs w:val="28"/>
                <w:lang w:val="uk-UA"/>
              </w:rPr>
              <w:t>» –</w:t>
            </w:r>
            <w:r w:rsidRPr="009B0A48">
              <w:rPr>
                <w:b/>
                <w:bCs/>
                <w:color w:val="000000"/>
                <w:spacing w:val="12"/>
                <w:szCs w:val="28"/>
                <w:lang w:val="uk-UA"/>
              </w:rPr>
              <w:t xml:space="preserve"> </w:t>
            </w:r>
            <w:r w:rsidRPr="009B0A48">
              <w:rPr>
                <w:color w:val="000000"/>
                <w:spacing w:val="12"/>
                <w:szCs w:val="28"/>
                <w:lang w:val="uk-UA"/>
              </w:rPr>
              <w:t xml:space="preserve">вивчення </w:t>
            </w:r>
            <w:r w:rsidRPr="009B0A48">
              <w:rPr>
                <w:color w:val="000000"/>
                <w:szCs w:val="28"/>
                <w:lang w:val="uk-UA"/>
              </w:rPr>
              <w:t xml:space="preserve">концептуальних засад зовнішньої політики країн пострадянського простору, їх зовнішньополітичної діяльності, </w:t>
            </w:r>
            <w:r w:rsidRPr="009B0A48">
              <w:rPr>
                <w:color w:val="000000"/>
                <w:spacing w:val="2"/>
                <w:szCs w:val="28"/>
                <w:lang w:val="uk-UA"/>
              </w:rPr>
              <w:t xml:space="preserve">спрямованої на реалізацію їх національних інтересів у міжнародних відносинах, а також </w:t>
            </w:r>
            <w:r w:rsidRPr="009B0A48">
              <w:rPr>
                <w:color w:val="000000"/>
                <w:spacing w:val="12"/>
                <w:szCs w:val="28"/>
                <w:lang w:val="uk-UA"/>
              </w:rPr>
              <w:t xml:space="preserve">висвітлення основних тенденцій і особливостей взаємодії країн </w:t>
            </w:r>
            <w:r w:rsidRPr="009B0A48">
              <w:rPr>
                <w:color w:val="000000"/>
                <w:szCs w:val="28"/>
                <w:lang w:val="uk-UA"/>
              </w:rPr>
              <w:t>пострадянського простору</w:t>
            </w:r>
            <w:r w:rsidRPr="009B0A48">
              <w:rPr>
                <w:color w:val="000000"/>
                <w:spacing w:val="2"/>
                <w:szCs w:val="28"/>
                <w:lang w:val="uk-UA"/>
              </w:rPr>
              <w:t xml:space="preserve"> між собою та з третіми державами, зокрема Україною</w:t>
            </w:r>
          </w:p>
        </w:tc>
      </w:tr>
      <w:tr w:rsidR="00BD6FFD" w:rsidRPr="00C67355" w:rsidTr="00CF21A0">
        <w:tc>
          <w:tcPr>
            <w:tcW w:w="9779" w:type="dxa"/>
            <w:gridSpan w:val="10"/>
          </w:tcPr>
          <w:p w:rsidR="00BD6FFD" w:rsidRPr="001039A3" w:rsidRDefault="00BD6FFD" w:rsidP="001039A3">
            <w:pPr>
              <w:jc w:val="center"/>
              <w:rPr>
                <w:b/>
                <w:lang w:val="uk-UA"/>
              </w:rPr>
            </w:pPr>
            <w:r w:rsidRPr="001039A3">
              <w:rPr>
                <w:b/>
                <w:lang w:val="uk-UA"/>
              </w:rPr>
              <w:t>4. Результати навчання</w:t>
            </w:r>
            <w:r>
              <w:rPr>
                <w:b/>
                <w:lang w:val="uk-UA"/>
              </w:rPr>
              <w:t xml:space="preserve"> (компетентності)</w:t>
            </w:r>
          </w:p>
        </w:tc>
      </w:tr>
      <w:tr w:rsidR="00BD6FFD" w:rsidRPr="00D87C4D" w:rsidTr="00CF21A0">
        <w:tc>
          <w:tcPr>
            <w:tcW w:w="9779" w:type="dxa"/>
            <w:gridSpan w:val="10"/>
          </w:tcPr>
          <w:p w:rsidR="00BD6FFD" w:rsidRPr="00CF21A0" w:rsidRDefault="00E63EAB" w:rsidP="00E7007A">
            <w:pPr>
              <w:jc w:val="both"/>
              <w:rPr>
                <w:lang w:val="uk-UA"/>
              </w:rPr>
            </w:pPr>
            <w:r w:rsidRPr="00E63EAB">
              <w:rPr>
                <w:noProof/>
                <w:color w:val="000000" w:themeColor="text1"/>
                <w:lang w:val="uk-UA"/>
              </w:rPr>
              <w:t>аналізувати основні положення концептуальних документів у сфері зовнішньої політики, визначати ефективність механізмів реалізації зовнішньополітичних курсів, прогнозувати наслідки зіткнення національних інтересів різних держав, розуміти взаємозв'язок між внутрішньою та зовнішньою політикою, здійснювати порівняльний аналіз зовнішньополітичної інформації та використовувати її у практичній діяльності, формулювати позицію України з актуальних проблем на пострадянському просторі.</w:t>
            </w:r>
          </w:p>
        </w:tc>
      </w:tr>
      <w:tr w:rsidR="00BD6FFD" w:rsidRPr="00C67355" w:rsidTr="00CF21A0">
        <w:tc>
          <w:tcPr>
            <w:tcW w:w="9779" w:type="dxa"/>
            <w:gridSpan w:val="10"/>
          </w:tcPr>
          <w:p w:rsidR="00BD6FFD" w:rsidRPr="00C67355" w:rsidRDefault="00BD6FFD" w:rsidP="00C67355">
            <w:pPr>
              <w:jc w:val="center"/>
              <w:rPr>
                <w:lang w:val="uk-UA"/>
              </w:rPr>
            </w:pPr>
            <w:r>
              <w:rPr>
                <w:b/>
                <w:lang w:val="uk-UA"/>
              </w:rPr>
              <w:t>5</w:t>
            </w:r>
            <w:r w:rsidRPr="00C67355">
              <w:rPr>
                <w:b/>
                <w:lang w:val="uk-UA"/>
              </w:rPr>
              <w:t>. Організація навчання курсу</w:t>
            </w:r>
          </w:p>
        </w:tc>
      </w:tr>
      <w:tr w:rsidR="00BD6FFD" w:rsidRPr="00C67355" w:rsidTr="00CF21A0">
        <w:tc>
          <w:tcPr>
            <w:tcW w:w="9779" w:type="dxa"/>
            <w:gridSpan w:val="10"/>
          </w:tcPr>
          <w:p w:rsidR="00BD6FFD" w:rsidRPr="00C67355" w:rsidRDefault="00BD6FFD" w:rsidP="00C67355">
            <w:pPr>
              <w:jc w:val="center"/>
              <w:rPr>
                <w:lang w:val="uk-UA"/>
              </w:rPr>
            </w:pPr>
            <w:r w:rsidRPr="00D31594">
              <w:rPr>
                <w:lang w:val="uk-UA"/>
              </w:rPr>
              <w:t>Обсяг</w:t>
            </w:r>
            <w:r w:rsidRPr="00C67355">
              <w:t xml:space="preserve"> курсу</w:t>
            </w:r>
          </w:p>
        </w:tc>
      </w:tr>
      <w:tr w:rsidR="00BD6FFD" w:rsidRPr="00C67355" w:rsidTr="00CF21A0">
        <w:tc>
          <w:tcPr>
            <w:tcW w:w="6772" w:type="dxa"/>
            <w:gridSpan w:val="6"/>
          </w:tcPr>
          <w:p w:rsidR="00BD6FFD" w:rsidRPr="000C46E3" w:rsidRDefault="00BD6FFD" w:rsidP="00C67355">
            <w:pPr>
              <w:jc w:val="center"/>
              <w:rPr>
                <w:lang w:val="uk-UA"/>
              </w:rPr>
            </w:pPr>
            <w:r w:rsidRPr="000C46E3">
              <w:rPr>
                <w:lang w:val="uk-UA"/>
              </w:rPr>
              <w:t>Вид заняття</w:t>
            </w:r>
          </w:p>
        </w:tc>
        <w:tc>
          <w:tcPr>
            <w:tcW w:w="3007" w:type="dxa"/>
            <w:gridSpan w:val="4"/>
          </w:tcPr>
          <w:p w:rsidR="00BD6FFD" w:rsidRPr="000C46E3" w:rsidRDefault="00BD6FFD" w:rsidP="000C46E3">
            <w:pPr>
              <w:jc w:val="center"/>
              <w:rPr>
                <w:lang w:val="uk-UA"/>
              </w:rPr>
            </w:pPr>
            <w:r w:rsidRPr="000C46E3">
              <w:rPr>
                <w:lang w:val="uk-UA"/>
              </w:rPr>
              <w:t>Загальна кількість годин</w:t>
            </w:r>
          </w:p>
        </w:tc>
      </w:tr>
      <w:tr w:rsidR="00BD6FFD" w:rsidRPr="00C67355" w:rsidTr="00CF21A0">
        <w:tc>
          <w:tcPr>
            <w:tcW w:w="6772" w:type="dxa"/>
            <w:gridSpan w:val="6"/>
          </w:tcPr>
          <w:p w:rsidR="00BD6FFD" w:rsidRDefault="00BD6FFD"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007" w:type="dxa"/>
            <w:gridSpan w:val="4"/>
          </w:tcPr>
          <w:p w:rsidR="00BD6FFD" w:rsidRPr="008706BE" w:rsidRDefault="008819AC" w:rsidP="00395013">
            <w:pPr>
              <w:jc w:val="both"/>
              <w:rPr>
                <w:lang w:val="en-US"/>
              </w:rPr>
            </w:pPr>
            <w:r>
              <w:rPr>
                <w:lang w:val="uk-UA"/>
              </w:rPr>
              <w:t>1</w:t>
            </w:r>
            <w:r w:rsidR="008706BE">
              <w:rPr>
                <w:lang w:val="en-US"/>
              </w:rPr>
              <w:t>6</w:t>
            </w:r>
          </w:p>
        </w:tc>
      </w:tr>
      <w:tr w:rsidR="00BD6FFD" w:rsidRPr="00C67355" w:rsidTr="00CF21A0">
        <w:tc>
          <w:tcPr>
            <w:tcW w:w="6772" w:type="dxa"/>
            <w:gridSpan w:val="6"/>
          </w:tcPr>
          <w:p w:rsidR="00BD6FFD" w:rsidRDefault="00BD6FFD"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007" w:type="dxa"/>
            <w:gridSpan w:val="4"/>
          </w:tcPr>
          <w:p w:rsidR="00BD6FFD" w:rsidRPr="008706BE" w:rsidRDefault="008819AC" w:rsidP="00395013">
            <w:pPr>
              <w:jc w:val="both"/>
              <w:rPr>
                <w:lang w:val="en-US"/>
              </w:rPr>
            </w:pPr>
            <w:r>
              <w:rPr>
                <w:lang w:val="uk-UA"/>
              </w:rPr>
              <w:t>1</w:t>
            </w:r>
            <w:r w:rsidR="008706BE">
              <w:rPr>
                <w:lang w:val="en-US"/>
              </w:rPr>
              <w:t>4</w:t>
            </w:r>
          </w:p>
        </w:tc>
      </w:tr>
      <w:tr w:rsidR="00BD6FFD" w:rsidRPr="00C67355" w:rsidTr="00CF21A0">
        <w:tc>
          <w:tcPr>
            <w:tcW w:w="6772" w:type="dxa"/>
            <w:gridSpan w:val="6"/>
          </w:tcPr>
          <w:p w:rsidR="00BD6FFD" w:rsidRDefault="00BD6FFD"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007" w:type="dxa"/>
            <w:gridSpan w:val="4"/>
          </w:tcPr>
          <w:p w:rsidR="00BD6FFD" w:rsidRPr="00C67355" w:rsidRDefault="008819AC" w:rsidP="00395013">
            <w:pPr>
              <w:jc w:val="both"/>
              <w:rPr>
                <w:lang w:val="uk-UA"/>
              </w:rPr>
            </w:pPr>
            <w:r>
              <w:rPr>
                <w:lang w:val="uk-UA"/>
              </w:rPr>
              <w:t>6</w:t>
            </w:r>
            <w:r w:rsidR="003F4449">
              <w:rPr>
                <w:lang w:val="uk-UA"/>
              </w:rPr>
              <w:t>0</w:t>
            </w:r>
          </w:p>
        </w:tc>
      </w:tr>
      <w:tr w:rsidR="00BD6FFD" w:rsidRPr="00C67355" w:rsidTr="00CF21A0">
        <w:tc>
          <w:tcPr>
            <w:tcW w:w="9779" w:type="dxa"/>
            <w:gridSpan w:val="10"/>
          </w:tcPr>
          <w:p w:rsidR="00BD6FFD" w:rsidRPr="000C46E3" w:rsidRDefault="00BD6FFD" w:rsidP="000C46E3">
            <w:pPr>
              <w:jc w:val="center"/>
              <w:rPr>
                <w:lang w:val="uk-UA"/>
              </w:rPr>
            </w:pPr>
            <w:r w:rsidRPr="000C46E3">
              <w:rPr>
                <w:lang w:val="uk-UA"/>
              </w:rPr>
              <w:t>Ознаки курсу</w:t>
            </w:r>
          </w:p>
        </w:tc>
      </w:tr>
      <w:tr w:rsidR="00BD6FFD" w:rsidRPr="00C67355" w:rsidTr="00CF21A0">
        <w:tc>
          <w:tcPr>
            <w:tcW w:w="4166" w:type="dxa"/>
            <w:gridSpan w:val="2"/>
            <w:vAlign w:val="center"/>
          </w:tcPr>
          <w:p w:rsidR="00BD6FFD" w:rsidRPr="000C46E3" w:rsidRDefault="00BD6FFD"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1754" w:type="dxa"/>
            <w:gridSpan w:val="3"/>
            <w:vAlign w:val="center"/>
          </w:tcPr>
          <w:p w:rsidR="00BD6FFD" w:rsidRPr="000C46E3" w:rsidRDefault="00BD6FFD" w:rsidP="00CF21A0">
            <w:pPr>
              <w:pStyle w:val="1"/>
              <w:ind w:left="87"/>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964" w:type="dxa"/>
            <w:gridSpan w:val="3"/>
          </w:tcPr>
          <w:p w:rsidR="00BD6FFD" w:rsidRPr="000C46E3" w:rsidRDefault="00BD6FFD"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BD6FFD" w:rsidRPr="000C46E3" w:rsidRDefault="00BD6FFD"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95" w:type="dxa"/>
            <w:gridSpan w:val="2"/>
          </w:tcPr>
          <w:p w:rsidR="00BD6FFD" w:rsidRPr="00483A45" w:rsidRDefault="00BD6FFD"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BD6FFD" w:rsidRPr="000C46E3" w:rsidRDefault="00BD6FFD"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BD6FFD" w:rsidRPr="00C67355" w:rsidTr="00CF21A0">
        <w:tc>
          <w:tcPr>
            <w:tcW w:w="4166" w:type="dxa"/>
            <w:gridSpan w:val="2"/>
          </w:tcPr>
          <w:p w:rsidR="00BD6FFD" w:rsidRPr="00BD6FFD" w:rsidRDefault="00D61B1C" w:rsidP="00BD6FFD">
            <w:pPr>
              <w:jc w:val="center"/>
              <w:rPr>
                <w:bCs/>
                <w:lang w:val="uk-UA"/>
              </w:rPr>
            </w:pPr>
            <w:r>
              <w:rPr>
                <w:bCs/>
                <w:lang w:val="uk-UA"/>
              </w:rPr>
              <w:t>2</w:t>
            </w:r>
            <w:r w:rsidR="00BD6FFD" w:rsidRPr="00BD6FFD">
              <w:rPr>
                <w:bCs/>
                <w:lang w:val="uk-UA"/>
              </w:rPr>
              <w:t>-й</w:t>
            </w:r>
          </w:p>
        </w:tc>
        <w:tc>
          <w:tcPr>
            <w:tcW w:w="1754" w:type="dxa"/>
            <w:gridSpan w:val="3"/>
          </w:tcPr>
          <w:p w:rsidR="00BD6FFD" w:rsidRPr="00BD6FFD" w:rsidRDefault="00BD6FFD" w:rsidP="00BD6FFD">
            <w:pPr>
              <w:jc w:val="center"/>
              <w:rPr>
                <w:b/>
                <w:lang w:val="uk-UA"/>
              </w:rPr>
            </w:pPr>
            <w:r w:rsidRPr="00BD6FFD">
              <w:rPr>
                <w:lang w:val="uk-UA"/>
              </w:rPr>
              <w:t>Міжнародні відносини, суспільні комунікації та регіональні студії</w:t>
            </w:r>
          </w:p>
        </w:tc>
        <w:tc>
          <w:tcPr>
            <w:tcW w:w="1964" w:type="dxa"/>
            <w:gridSpan w:val="3"/>
          </w:tcPr>
          <w:p w:rsidR="00BD6FFD" w:rsidRPr="00BD6FFD" w:rsidRDefault="008706BE" w:rsidP="00BD6FFD">
            <w:pPr>
              <w:jc w:val="center"/>
              <w:rPr>
                <w:lang w:val="uk-UA"/>
              </w:rPr>
            </w:pPr>
            <w:r>
              <w:rPr>
                <w:lang w:val="en-US"/>
              </w:rPr>
              <w:t>1</w:t>
            </w:r>
            <w:r w:rsidR="00BD6FFD">
              <w:rPr>
                <w:lang w:val="uk-UA"/>
              </w:rPr>
              <w:t>-й</w:t>
            </w:r>
          </w:p>
        </w:tc>
        <w:tc>
          <w:tcPr>
            <w:tcW w:w="1895" w:type="dxa"/>
            <w:gridSpan w:val="2"/>
          </w:tcPr>
          <w:p w:rsidR="00BD6FFD" w:rsidRPr="001E0A2E" w:rsidRDefault="001E0A2E" w:rsidP="00D31594">
            <w:pPr>
              <w:jc w:val="center"/>
              <w:rPr>
                <w:lang w:val="uk-UA"/>
              </w:rPr>
            </w:pPr>
            <w:r>
              <w:rPr>
                <w:lang w:val="uk-UA"/>
              </w:rPr>
              <w:t>нормативний</w:t>
            </w:r>
          </w:p>
        </w:tc>
      </w:tr>
      <w:tr w:rsidR="00BD6FFD" w:rsidRPr="00C67355" w:rsidTr="00CF21A0">
        <w:tc>
          <w:tcPr>
            <w:tcW w:w="9779" w:type="dxa"/>
            <w:gridSpan w:val="10"/>
          </w:tcPr>
          <w:p w:rsidR="00BD6FFD" w:rsidRPr="00C67355" w:rsidRDefault="00BD6FFD" w:rsidP="00AC76DC">
            <w:pPr>
              <w:jc w:val="center"/>
              <w:rPr>
                <w:lang w:val="uk-UA"/>
              </w:rPr>
            </w:pPr>
            <w:r w:rsidRPr="004F7AFF">
              <w:rPr>
                <w:lang w:val="uk-UA"/>
              </w:rPr>
              <w:lastRenderedPageBreak/>
              <w:t>Тематика</w:t>
            </w:r>
            <w:r w:rsidRPr="004F7AFF">
              <w:t xml:space="preserve"> курс</w:t>
            </w:r>
            <w:r w:rsidRPr="004F7AFF">
              <w:rPr>
                <w:lang w:val="uk-UA"/>
              </w:rPr>
              <w:t>у</w:t>
            </w:r>
          </w:p>
        </w:tc>
      </w:tr>
      <w:tr w:rsidR="00BD6FFD" w:rsidRPr="00C67355" w:rsidTr="00666A98">
        <w:tc>
          <w:tcPr>
            <w:tcW w:w="3369" w:type="dxa"/>
          </w:tcPr>
          <w:p w:rsidR="00BD6FFD" w:rsidRPr="00AC76DC" w:rsidRDefault="00BD6FFD" w:rsidP="00AC76DC">
            <w:pPr>
              <w:jc w:val="center"/>
              <w:rPr>
                <w:lang w:val="uk-UA"/>
              </w:rPr>
            </w:pPr>
            <w:r w:rsidRPr="00AC76DC">
              <w:rPr>
                <w:color w:val="000000"/>
              </w:rPr>
              <w:t>Тема, план</w:t>
            </w:r>
          </w:p>
        </w:tc>
        <w:tc>
          <w:tcPr>
            <w:tcW w:w="1207" w:type="dxa"/>
            <w:gridSpan w:val="2"/>
          </w:tcPr>
          <w:p w:rsidR="00BD6FFD" w:rsidRPr="00AC76DC" w:rsidRDefault="00BD6FFD"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344" w:type="dxa"/>
            <w:gridSpan w:val="2"/>
          </w:tcPr>
          <w:p w:rsidR="00BD6FFD" w:rsidRPr="00AC76DC" w:rsidRDefault="00BD6FFD" w:rsidP="00AC76DC">
            <w:pPr>
              <w:jc w:val="center"/>
              <w:rPr>
                <w:lang w:val="uk-UA"/>
              </w:rPr>
            </w:pPr>
            <w:r w:rsidRPr="00AC76DC">
              <w:rPr>
                <w:lang w:val="uk-UA"/>
              </w:rPr>
              <w:t>Література</w:t>
            </w:r>
          </w:p>
        </w:tc>
        <w:tc>
          <w:tcPr>
            <w:tcW w:w="1305" w:type="dxa"/>
            <w:gridSpan w:val="2"/>
          </w:tcPr>
          <w:p w:rsidR="00BD6FFD" w:rsidRPr="00AC76DC" w:rsidRDefault="00BD6FFD" w:rsidP="00AC76DC">
            <w:pPr>
              <w:jc w:val="center"/>
              <w:rPr>
                <w:lang w:val="uk-UA"/>
              </w:rPr>
            </w:pPr>
            <w:r>
              <w:rPr>
                <w:lang w:val="uk-UA"/>
              </w:rPr>
              <w:t>Завданн</w:t>
            </w:r>
            <w:r w:rsidR="00666A98">
              <w:rPr>
                <w:lang w:val="uk-UA"/>
              </w:rPr>
              <w:t>я</w:t>
            </w:r>
            <w:r>
              <w:rPr>
                <w:lang w:val="uk-UA"/>
              </w:rPr>
              <w:t>, год</w:t>
            </w:r>
            <w:r w:rsidR="00D31594">
              <w:rPr>
                <w:lang w:val="uk-UA"/>
              </w:rPr>
              <w:t>.</w:t>
            </w:r>
          </w:p>
        </w:tc>
        <w:tc>
          <w:tcPr>
            <w:tcW w:w="1137" w:type="dxa"/>
            <w:gridSpan w:val="2"/>
          </w:tcPr>
          <w:p w:rsidR="00BD6FFD" w:rsidRPr="00AC76DC" w:rsidRDefault="00BD6FFD" w:rsidP="00AC76DC">
            <w:pPr>
              <w:jc w:val="center"/>
              <w:rPr>
                <w:lang w:val="uk-UA"/>
              </w:rPr>
            </w:pPr>
            <w:r>
              <w:rPr>
                <w:lang w:val="uk-UA"/>
              </w:rPr>
              <w:t>Вага оцінки</w:t>
            </w:r>
          </w:p>
        </w:tc>
        <w:tc>
          <w:tcPr>
            <w:tcW w:w="1417" w:type="dxa"/>
          </w:tcPr>
          <w:p w:rsidR="00BD6FFD" w:rsidRPr="00AC76DC" w:rsidRDefault="00BD6FFD" w:rsidP="00AC76DC">
            <w:pPr>
              <w:jc w:val="center"/>
              <w:rPr>
                <w:lang w:val="uk-UA"/>
              </w:rPr>
            </w:pPr>
            <w:r>
              <w:rPr>
                <w:lang w:val="uk-UA"/>
              </w:rPr>
              <w:t>Термін виконання</w:t>
            </w:r>
          </w:p>
        </w:tc>
      </w:tr>
      <w:tr w:rsidR="00BD6FFD" w:rsidRPr="00C67355" w:rsidTr="00666A98">
        <w:tc>
          <w:tcPr>
            <w:tcW w:w="3369" w:type="dxa"/>
          </w:tcPr>
          <w:p w:rsidR="00BD6FFD" w:rsidRPr="00D61B1C" w:rsidRDefault="00D61B1C" w:rsidP="00D61B1C">
            <w:pPr>
              <w:jc w:val="center"/>
              <w:rPr>
                <w:b/>
                <w:lang w:val="uk-UA"/>
              </w:rPr>
            </w:pPr>
            <w:r w:rsidRPr="00247E7D">
              <w:rPr>
                <w:b/>
                <w:lang w:val="uk-UA"/>
              </w:rPr>
              <w:t>Тема 1. Сучасні російсько-американські відносини</w:t>
            </w:r>
          </w:p>
        </w:tc>
        <w:tc>
          <w:tcPr>
            <w:tcW w:w="1207" w:type="dxa"/>
            <w:gridSpan w:val="2"/>
          </w:tcPr>
          <w:p w:rsidR="00BD6FFD" w:rsidRPr="00CF21A0" w:rsidRDefault="00CF21A0" w:rsidP="00395013">
            <w:pPr>
              <w:jc w:val="both"/>
              <w:rPr>
                <w:lang w:val="uk-UA"/>
              </w:rPr>
            </w:pPr>
            <w:r>
              <w:rPr>
                <w:lang w:val="uk-UA"/>
              </w:rPr>
              <w:t>Л</w:t>
            </w:r>
            <w:r w:rsidR="00D31594" w:rsidRPr="00CF21A0">
              <w:rPr>
                <w:lang w:val="uk-UA"/>
              </w:rPr>
              <w:t>екція</w:t>
            </w:r>
          </w:p>
        </w:tc>
        <w:tc>
          <w:tcPr>
            <w:tcW w:w="1344" w:type="dxa"/>
            <w:gridSpan w:val="2"/>
          </w:tcPr>
          <w:p w:rsidR="00BD6FFD" w:rsidRPr="00CF21A0" w:rsidRDefault="00D31594" w:rsidP="00395013">
            <w:pPr>
              <w:jc w:val="both"/>
              <w:rPr>
                <w:lang w:val="uk-UA"/>
              </w:rPr>
            </w:pPr>
            <w:r w:rsidRPr="00CF21A0">
              <w:rPr>
                <w:lang w:val="uk-UA"/>
              </w:rPr>
              <w:t>Згідно списку літератури</w:t>
            </w:r>
          </w:p>
        </w:tc>
        <w:tc>
          <w:tcPr>
            <w:tcW w:w="1305" w:type="dxa"/>
            <w:gridSpan w:val="2"/>
          </w:tcPr>
          <w:p w:rsidR="00BD6FFD" w:rsidRPr="00CF21A0" w:rsidRDefault="003F4449" w:rsidP="00395013">
            <w:pPr>
              <w:jc w:val="both"/>
              <w:rPr>
                <w:lang w:val="uk-UA"/>
              </w:rPr>
            </w:pPr>
            <w:r>
              <w:rPr>
                <w:lang w:val="uk-UA"/>
              </w:rPr>
              <w:t>2</w:t>
            </w:r>
          </w:p>
        </w:tc>
        <w:tc>
          <w:tcPr>
            <w:tcW w:w="1137" w:type="dxa"/>
            <w:gridSpan w:val="2"/>
          </w:tcPr>
          <w:p w:rsidR="00BD6FFD" w:rsidRPr="00CF21A0" w:rsidRDefault="00BD6FFD" w:rsidP="00395013">
            <w:pPr>
              <w:jc w:val="both"/>
              <w:rPr>
                <w:lang w:val="uk-UA"/>
              </w:rPr>
            </w:pPr>
          </w:p>
        </w:tc>
        <w:tc>
          <w:tcPr>
            <w:tcW w:w="1417" w:type="dxa"/>
          </w:tcPr>
          <w:p w:rsidR="00BD6FFD" w:rsidRPr="00CF21A0" w:rsidRDefault="00D31594" w:rsidP="00395013">
            <w:pPr>
              <w:jc w:val="both"/>
              <w:rPr>
                <w:lang w:val="uk-UA"/>
              </w:rPr>
            </w:pPr>
            <w:r w:rsidRPr="00CF21A0">
              <w:rPr>
                <w:lang w:val="uk-UA"/>
              </w:rPr>
              <w:t>Згідно розкладу</w:t>
            </w:r>
          </w:p>
        </w:tc>
      </w:tr>
      <w:tr w:rsidR="00CF21A0" w:rsidRPr="00C67355" w:rsidTr="00666A98">
        <w:tc>
          <w:tcPr>
            <w:tcW w:w="3369" w:type="dxa"/>
          </w:tcPr>
          <w:p w:rsidR="00D61B1C" w:rsidRPr="00D61B1C" w:rsidRDefault="00D61B1C" w:rsidP="00D61B1C">
            <w:pPr>
              <w:jc w:val="center"/>
              <w:rPr>
                <w:b/>
                <w:lang w:val="uk-UA"/>
              </w:rPr>
            </w:pPr>
            <w:r w:rsidRPr="00D61B1C">
              <w:rPr>
                <w:b/>
                <w:lang w:val="uk-UA"/>
              </w:rPr>
              <w:t>Тема 1. Зовнішньополітичні пріоритети Російської Федерації</w:t>
            </w:r>
          </w:p>
          <w:p w:rsidR="00CF21A0" w:rsidRPr="00D61B1C" w:rsidRDefault="00D61B1C" w:rsidP="00D61B1C">
            <w:pPr>
              <w:jc w:val="center"/>
              <w:rPr>
                <w:b/>
                <w:lang w:val="uk-UA"/>
              </w:rPr>
            </w:pPr>
            <w:r w:rsidRPr="00D61B1C">
              <w:rPr>
                <w:b/>
                <w:lang w:val="uk-UA"/>
              </w:rPr>
              <w:t>(Частина 1)</w:t>
            </w:r>
          </w:p>
        </w:tc>
        <w:tc>
          <w:tcPr>
            <w:tcW w:w="1207" w:type="dxa"/>
            <w:gridSpan w:val="2"/>
          </w:tcPr>
          <w:p w:rsidR="00CF21A0" w:rsidRPr="00CF21A0" w:rsidRDefault="00CF21A0" w:rsidP="00CF21A0">
            <w:pPr>
              <w:ind w:right="-35"/>
              <w:jc w:val="both"/>
              <w:rPr>
                <w:lang w:val="uk-UA"/>
              </w:rPr>
            </w:pPr>
            <w:r>
              <w:rPr>
                <w:lang w:val="uk-UA"/>
              </w:rPr>
              <w:t>С</w:t>
            </w:r>
            <w:r w:rsidRPr="00CF21A0">
              <w:rPr>
                <w:lang w:val="uk-UA"/>
              </w:rPr>
              <w:t>емінарське заняття</w:t>
            </w:r>
          </w:p>
        </w:tc>
        <w:tc>
          <w:tcPr>
            <w:tcW w:w="1344" w:type="dxa"/>
            <w:gridSpan w:val="2"/>
          </w:tcPr>
          <w:p w:rsidR="00CF21A0" w:rsidRPr="00CF21A0" w:rsidRDefault="00CF21A0" w:rsidP="00395013">
            <w:pPr>
              <w:jc w:val="both"/>
              <w:rPr>
                <w:lang w:val="uk-UA"/>
              </w:rPr>
            </w:pPr>
            <w:r w:rsidRPr="00CF21A0">
              <w:rPr>
                <w:lang w:val="uk-UA"/>
              </w:rPr>
              <w:t>Згідно списку літератури</w:t>
            </w:r>
          </w:p>
        </w:tc>
        <w:tc>
          <w:tcPr>
            <w:tcW w:w="1305" w:type="dxa"/>
            <w:gridSpan w:val="2"/>
          </w:tcPr>
          <w:p w:rsidR="00CF21A0" w:rsidRPr="00CF21A0" w:rsidRDefault="0030732B" w:rsidP="00395013">
            <w:pPr>
              <w:jc w:val="both"/>
              <w:rPr>
                <w:lang w:val="uk-UA"/>
              </w:rPr>
            </w:pPr>
            <w:r>
              <w:rPr>
                <w:lang w:val="uk-UA"/>
              </w:rPr>
              <w:t>2</w:t>
            </w:r>
          </w:p>
        </w:tc>
        <w:tc>
          <w:tcPr>
            <w:tcW w:w="1137" w:type="dxa"/>
            <w:gridSpan w:val="2"/>
          </w:tcPr>
          <w:p w:rsidR="00CF21A0" w:rsidRPr="00CF21A0" w:rsidRDefault="00CF21A0" w:rsidP="00395013">
            <w:pPr>
              <w:jc w:val="both"/>
              <w:rPr>
                <w:lang w:val="uk-UA"/>
              </w:rPr>
            </w:pPr>
            <w:r>
              <w:rPr>
                <w:lang w:val="uk-UA"/>
              </w:rPr>
              <w:t>1-5</w:t>
            </w:r>
          </w:p>
        </w:tc>
        <w:tc>
          <w:tcPr>
            <w:tcW w:w="1417" w:type="dxa"/>
          </w:tcPr>
          <w:p w:rsidR="00CF21A0" w:rsidRPr="00CF21A0" w:rsidRDefault="00CF21A0" w:rsidP="00395013">
            <w:pPr>
              <w:jc w:val="both"/>
              <w:rPr>
                <w:lang w:val="uk-UA"/>
              </w:rPr>
            </w:pPr>
            <w:r w:rsidRPr="00CF21A0">
              <w:rPr>
                <w:lang w:val="uk-UA"/>
              </w:rPr>
              <w:t>Згідно розкладу</w:t>
            </w:r>
          </w:p>
        </w:tc>
      </w:tr>
      <w:tr w:rsidR="00CF21A0" w:rsidRPr="00C67355" w:rsidTr="00666A98">
        <w:tc>
          <w:tcPr>
            <w:tcW w:w="3369" w:type="dxa"/>
          </w:tcPr>
          <w:p w:rsidR="00CF21A0" w:rsidRPr="008706BE" w:rsidRDefault="00D61B1C" w:rsidP="003F4449">
            <w:pPr>
              <w:adjustRightInd w:val="0"/>
              <w:snapToGrid w:val="0"/>
              <w:jc w:val="center"/>
              <w:rPr>
                <w:rFonts w:eastAsia="SimSun"/>
                <w:b/>
              </w:rPr>
            </w:pPr>
            <w:r w:rsidRPr="00247E7D">
              <w:rPr>
                <w:b/>
                <w:lang w:val="uk-UA"/>
              </w:rPr>
              <w:t>Тема 2. Двосторонні відносини Російської Федерації з Китайською Народною Республікою. Проблема енергоносіїв. Стан та перспективи</w:t>
            </w:r>
          </w:p>
        </w:tc>
        <w:tc>
          <w:tcPr>
            <w:tcW w:w="1207" w:type="dxa"/>
            <w:gridSpan w:val="2"/>
          </w:tcPr>
          <w:p w:rsidR="00CF21A0" w:rsidRPr="00CF21A0" w:rsidRDefault="00CF21A0" w:rsidP="001B516C">
            <w:pPr>
              <w:jc w:val="both"/>
              <w:rPr>
                <w:lang w:val="uk-UA"/>
              </w:rPr>
            </w:pPr>
            <w:r>
              <w:rPr>
                <w:lang w:val="uk-UA"/>
              </w:rPr>
              <w:t>Л</w:t>
            </w:r>
            <w:r w:rsidRPr="00CF21A0">
              <w:rPr>
                <w:lang w:val="uk-UA"/>
              </w:rPr>
              <w:t>екція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CF21A0"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666A98">
        <w:tc>
          <w:tcPr>
            <w:tcW w:w="3369" w:type="dxa"/>
          </w:tcPr>
          <w:p w:rsidR="00D61B1C" w:rsidRPr="00D61B1C" w:rsidRDefault="00D61B1C" w:rsidP="00D61B1C">
            <w:pPr>
              <w:jc w:val="center"/>
              <w:rPr>
                <w:b/>
                <w:iCs/>
              </w:rPr>
            </w:pPr>
            <w:r w:rsidRPr="00D61B1C">
              <w:rPr>
                <w:b/>
                <w:iCs/>
              </w:rPr>
              <w:t xml:space="preserve">Тема 1. </w:t>
            </w:r>
            <w:proofErr w:type="spellStart"/>
            <w:r w:rsidRPr="00D61B1C">
              <w:rPr>
                <w:b/>
                <w:iCs/>
              </w:rPr>
              <w:t>Зовнішньополітичні</w:t>
            </w:r>
            <w:proofErr w:type="spellEnd"/>
            <w:r w:rsidRPr="00D61B1C">
              <w:rPr>
                <w:b/>
                <w:iCs/>
              </w:rPr>
              <w:t xml:space="preserve"> </w:t>
            </w:r>
            <w:proofErr w:type="spellStart"/>
            <w:r w:rsidRPr="00D61B1C">
              <w:rPr>
                <w:b/>
                <w:iCs/>
              </w:rPr>
              <w:t>пріоритети</w:t>
            </w:r>
            <w:proofErr w:type="spellEnd"/>
            <w:r w:rsidRPr="00D61B1C">
              <w:rPr>
                <w:b/>
                <w:iCs/>
              </w:rPr>
              <w:t xml:space="preserve"> </w:t>
            </w:r>
            <w:proofErr w:type="spellStart"/>
            <w:r w:rsidRPr="00D61B1C">
              <w:rPr>
                <w:b/>
                <w:iCs/>
              </w:rPr>
              <w:t>Російської</w:t>
            </w:r>
            <w:proofErr w:type="spellEnd"/>
            <w:r w:rsidRPr="00D61B1C">
              <w:rPr>
                <w:b/>
                <w:iCs/>
              </w:rPr>
              <w:t xml:space="preserve"> </w:t>
            </w:r>
            <w:proofErr w:type="spellStart"/>
            <w:r w:rsidRPr="00D61B1C">
              <w:rPr>
                <w:b/>
                <w:iCs/>
              </w:rPr>
              <w:t>Федерації</w:t>
            </w:r>
            <w:proofErr w:type="spellEnd"/>
          </w:p>
          <w:p w:rsidR="00CF21A0" w:rsidRPr="00AD4CB9" w:rsidRDefault="00D61B1C" w:rsidP="00D61B1C">
            <w:pPr>
              <w:jc w:val="center"/>
              <w:rPr>
                <w:b/>
                <w:iCs/>
              </w:rPr>
            </w:pPr>
            <w:r w:rsidRPr="00D61B1C">
              <w:rPr>
                <w:b/>
                <w:iCs/>
              </w:rPr>
              <w:t>(</w:t>
            </w:r>
            <w:proofErr w:type="spellStart"/>
            <w:r w:rsidRPr="00D61B1C">
              <w:rPr>
                <w:b/>
                <w:iCs/>
              </w:rPr>
              <w:t>Частина</w:t>
            </w:r>
            <w:proofErr w:type="spellEnd"/>
            <w:r w:rsidRPr="00D61B1C">
              <w:rPr>
                <w:b/>
                <w:iCs/>
              </w:rPr>
              <w:t xml:space="preserve"> 1)</w:t>
            </w:r>
          </w:p>
        </w:tc>
        <w:tc>
          <w:tcPr>
            <w:tcW w:w="1207" w:type="dxa"/>
            <w:gridSpan w:val="2"/>
          </w:tcPr>
          <w:p w:rsidR="00CF21A0" w:rsidRPr="00CF21A0" w:rsidRDefault="00CF21A0" w:rsidP="00CF21A0">
            <w:pPr>
              <w:ind w:right="-35"/>
              <w:jc w:val="both"/>
              <w:rPr>
                <w:lang w:val="uk-UA"/>
              </w:rPr>
            </w:pPr>
            <w:r>
              <w:rPr>
                <w:lang w:val="uk-UA"/>
              </w:rPr>
              <w:t>С</w:t>
            </w:r>
            <w:r w:rsidRPr="00CF21A0">
              <w:rPr>
                <w:lang w:val="uk-UA"/>
              </w:rPr>
              <w:t>емінарське заняття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CF21A0"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r>
              <w:rPr>
                <w:lang w:val="uk-UA"/>
              </w:rPr>
              <w:t>1-5</w:t>
            </w: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666A98">
        <w:tc>
          <w:tcPr>
            <w:tcW w:w="3369" w:type="dxa"/>
          </w:tcPr>
          <w:p w:rsidR="00CF21A0" w:rsidRPr="00D61B1C" w:rsidRDefault="00D61B1C" w:rsidP="003F4449">
            <w:pPr>
              <w:jc w:val="center"/>
              <w:rPr>
                <w:b/>
                <w:lang w:val="uk-UA"/>
              </w:rPr>
            </w:pPr>
            <w:r w:rsidRPr="00D61B1C">
              <w:rPr>
                <w:b/>
                <w:lang w:val="uk-UA"/>
              </w:rPr>
              <w:t>Тема 3. Енергетична політика Росії. Відносини з Туреччиною в енергетичній сфері.</w:t>
            </w:r>
          </w:p>
        </w:tc>
        <w:tc>
          <w:tcPr>
            <w:tcW w:w="1207" w:type="dxa"/>
            <w:gridSpan w:val="2"/>
          </w:tcPr>
          <w:p w:rsidR="00CF21A0" w:rsidRPr="00CF21A0" w:rsidRDefault="00CF21A0" w:rsidP="001B516C">
            <w:pPr>
              <w:jc w:val="both"/>
              <w:rPr>
                <w:lang w:val="uk-UA"/>
              </w:rPr>
            </w:pPr>
            <w:r>
              <w:rPr>
                <w:lang w:val="uk-UA"/>
              </w:rPr>
              <w:t>Л</w:t>
            </w:r>
            <w:r w:rsidRPr="00CF21A0">
              <w:rPr>
                <w:lang w:val="uk-UA"/>
              </w:rPr>
              <w:t>екція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30732B"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666A98">
        <w:tc>
          <w:tcPr>
            <w:tcW w:w="3369" w:type="dxa"/>
          </w:tcPr>
          <w:p w:rsidR="00CF21A0" w:rsidRPr="003F4449" w:rsidRDefault="00D61B1C" w:rsidP="003F4449">
            <w:pPr>
              <w:shd w:val="clear" w:color="auto" w:fill="FFFFFF"/>
              <w:jc w:val="center"/>
              <w:rPr>
                <w:b/>
                <w:iCs/>
                <w:color w:val="000000"/>
                <w:lang w:val="uk-UA"/>
              </w:rPr>
            </w:pPr>
            <w:r w:rsidRPr="00D61B1C">
              <w:rPr>
                <w:b/>
                <w:iCs/>
                <w:color w:val="000000"/>
                <w:lang w:val="uk-UA"/>
              </w:rPr>
              <w:t>Тема 3. Зовнішня політика Республіки Білорусь</w:t>
            </w:r>
          </w:p>
        </w:tc>
        <w:tc>
          <w:tcPr>
            <w:tcW w:w="1207" w:type="dxa"/>
            <w:gridSpan w:val="2"/>
          </w:tcPr>
          <w:p w:rsidR="00CF21A0" w:rsidRPr="00CF21A0" w:rsidRDefault="00CF21A0" w:rsidP="001B516C">
            <w:pPr>
              <w:ind w:right="-35"/>
              <w:jc w:val="both"/>
              <w:rPr>
                <w:lang w:val="uk-UA"/>
              </w:rPr>
            </w:pPr>
            <w:r>
              <w:rPr>
                <w:lang w:val="uk-UA"/>
              </w:rPr>
              <w:t>С</w:t>
            </w:r>
            <w:r w:rsidRPr="00CF21A0">
              <w:rPr>
                <w:lang w:val="uk-UA"/>
              </w:rPr>
              <w:t>емінарське заняття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CF21A0"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r>
              <w:rPr>
                <w:lang w:val="uk-UA"/>
              </w:rPr>
              <w:t>1-5</w:t>
            </w: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666A98">
        <w:tc>
          <w:tcPr>
            <w:tcW w:w="3369" w:type="dxa"/>
          </w:tcPr>
          <w:p w:rsidR="00CF21A0" w:rsidRPr="003F4449" w:rsidRDefault="00D61B1C" w:rsidP="003F4449">
            <w:pPr>
              <w:jc w:val="center"/>
              <w:rPr>
                <w:b/>
                <w:lang w:val="uk-UA"/>
              </w:rPr>
            </w:pPr>
            <w:r w:rsidRPr="00D61B1C">
              <w:rPr>
                <w:b/>
                <w:lang w:val="uk-UA"/>
              </w:rPr>
              <w:t>Тема 4. Російсько-Китайські відносини</w:t>
            </w:r>
          </w:p>
        </w:tc>
        <w:tc>
          <w:tcPr>
            <w:tcW w:w="1207" w:type="dxa"/>
            <w:gridSpan w:val="2"/>
          </w:tcPr>
          <w:p w:rsidR="00CF21A0" w:rsidRPr="00CF21A0" w:rsidRDefault="00CF21A0" w:rsidP="001B516C">
            <w:pPr>
              <w:jc w:val="both"/>
              <w:rPr>
                <w:lang w:val="uk-UA"/>
              </w:rPr>
            </w:pPr>
            <w:r>
              <w:rPr>
                <w:lang w:val="uk-UA"/>
              </w:rPr>
              <w:t>Л</w:t>
            </w:r>
            <w:r w:rsidRPr="00CF21A0">
              <w:rPr>
                <w:lang w:val="uk-UA"/>
              </w:rPr>
              <w:t>екція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30732B"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666A98">
        <w:tc>
          <w:tcPr>
            <w:tcW w:w="3369" w:type="dxa"/>
          </w:tcPr>
          <w:p w:rsidR="00CF21A0" w:rsidRPr="003F4449" w:rsidRDefault="00D61B1C" w:rsidP="003F4449">
            <w:pPr>
              <w:shd w:val="clear" w:color="auto" w:fill="FFFFFF"/>
              <w:jc w:val="center"/>
              <w:rPr>
                <w:b/>
                <w:iCs/>
                <w:color w:val="000000"/>
                <w:lang w:val="uk-UA"/>
              </w:rPr>
            </w:pPr>
            <w:r w:rsidRPr="00D61B1C">
              <w:rPr>
                <w:b/>
                <w:iCs/>
                <w:color w:val="000000"/>
                <w:lang w:val="uk-UA"/>
              </w:rPr>
              <w:t>Тема 4. Зовнішня політика Республіки Молдова.</w:t>
            </w:r>
          </w:p>
        </w:tc>
        <w:tc>
          <w:tcPr>
            <w:tcW w:w="1207" w:type="dxa"/>
            <w:gridSpan w:val="2"/>
          </w:tcPr>
          <w:p w:rsidR="00CF21A0" w:rsidRPr="00CF21A0" w:rsidRDefault="00CF21A0" w:rsidP="001B516C">
            <w:pPr>
              <w:ind w:right="-35"/>
              <w:jc w:val="both"/>
              <w:rPr>
                <w:lang w:val="uk-UA"/>
              </w:rPr>
            </w:pPr>
            <w:r>
              <w:rPr>
                <w:lang w:val="uk-UA"/>
              </w:rPr>
              <w:t>С</w:t>
            </w:r>
            <w:r w:rsidRPr="00CF21A0">
              <w:rPr>
                <w:lang w:val="uk-UA"/>
              </w:rPr>
              <w:t>емінарське заняття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3F4449"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r>
              <w:rPr>
                <w:lang w:val="uk-UA"/>
              </w:rPr>
              <w:t>1-5</w:t>
            </w: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666A98">
        <w:tc>
          <w:tcPr>
            <w:tcW w:w="3369" w:type="dxa"/>
          </w:tcPr>
          <w:p w:rsidR="00CF21A0" w:rsidRPr="003F4449" w:rsidRDefault="00D61B1C" w:rsidP="003F4449">
            <w:pPr>
              <w:jc w:val="center"/>
              <w:rPr>
                <w:b/>
                <w:lang w:val="uk-UA"/>
              </w:rPr>
            </w:pPr>
            <w:r w:rsidRPr="00D61B1C">
              <w:rPr>
                <w:b/>
                <w:lang w:val="uk-UA"/>
              </w:rPr>
              <w:t>Тема 5. Відносини між Росією та країнами ЄС</w:t>
            </w:r>
          </w:p>
        </w:tc>
        <w:tc>
          <w:tcPr>
            <w:tcW w:w="1207" w:type="dxa"/>
            <w:gridSpan w:val="2"/>
          </w:tcPr>
          <w:p w:rsidR="00CF21A0" w:rsidRPr="00CF21A0" w:rsidRDefault="00CF21A0" w:rsidP="001B516C">
            <w:pPr>
              <w:jc w:val="both"/>
              <w:rPr>
                <w:lang w:val="uk-UA"/>
              </w:rPr>
            </w:pPr>
            <w:r>
              <w:rPr>
                <w:lang w:val="uk-UA"/>
              </w:rPr>
              <w:t>Л</w:t>
            </w:r>
            <w:r w:rsidRPr="00CF21A0">
              <w:rPr>
                <w:lang w:val="uk-UA"/>
              </w:rPr>
              <w:t>екція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CF21A0"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666A98">
        <w:trPr>
          <w:trHeight w:val="533"/>
        </w:trPr>
        <w:tc>
          <w:tcPr>
            <w:tcW w:w="3369" w:type="dxa"/>
          </w:tcPr>
          <w:p w:rsidR="00CF21A0" w:rsidRPr="006A7259" w:rsidRDefault="00D61B1C" w:rsidP="003F4449">
            <w:pPr>
              <w:shd w:val="clear" w:color="auto" w:fill="FFFFFF"/>
              <w:jc w:val="center"/>
              <w:rPr>
                <w:b/>
                <w:iCs/>
                <w:color w:val="000000"/>
              </w:rPr>
            </w:pPr>
            <w:r w:rsidRPr="00D61B1C">
              <w:rPr>
                <w:b/>
                <w:iCs/>
                <w:color w:val="000000"/>
              </w:rPr>
              <w:t xml:space="preserve">Тема 5. </w:t>
            </w:r>
            <w:proofErr w:type="spellStart"/>
            <w:r w:rsidRPr="00D61B1C">
              <w:rPr>
                <w:b/>
                <w:iCs/>
                <w:color w:val="000000"/>
              </w:rPr>
              <w:t>Українсько-російські</w:t>
            </w:r>
            <w:proofErr w:type="spellEnd"/>
            <w:r w:rsidRPr="00D61B1C">
              <w:rPr>
                <w:b/>
                <w:iCs/>
                <w:color w:val="000000"/>
              </w:rPr>
              <w:t xml:space="preserve"> </w:t>
            </w:r>
            <w:proofErr w:type="spellStart"/>
            <w:r w:rsidRPr="00D61B1C">
              <w:rPr>
                <w:b/>
                <w:iCs/>
                <w:color w:val="000000"/>
              </w:rPr>
              <w:t>відносини</w:t>
            </w:r>
            <w:proofErr w:type="spellEnd"/>
            <w:r w:rsidRPr="00D61B1C">
              <w:rPr>
                <w:b/>
                <w:iCs/>
                <w:color w:val="000000"/>
              </w:rPr>
              <w:t>.</w:t>
            </w:r>
          </w:p>
        </w:tc>
        <w:tc>
          <w:tcPr>
            <w:tcW w:w="1207" w:type="dxa"/>
            <w:gridSpan w:val="2"/>
          </w:tcPr>
          <w:p w:rsidR="00CF21A0" w:rsidRPr="00CF21A0" w:rsidRDefault="00CF21A0" w:rsidP="001B516C">
            <w:pPr>
              <w:ind w:right="-35"/>
              <w:jc w:val="both"/>
              <w:rPr>
                <w:lang w:val="uk-UA"/>
              </w:rPr>
            </w:pPr>
            <w:r>
              <w:rPr>
                <w:lang w:val="uk-UA"/>
              </w:rPr>
              <w:t>С</w:t>
            </w:r>
            <w:r w:rsidRPr="00CF21A0">
              <w:rPr>
                <w:lang w:val="uk-UA"/>
              </w:rPr>
              <w:t>емінарське заняття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CF21A0"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r>
              <w:rPr>
                <w:lang w:val="uk-UA"/>
              </w:rPr>
              <w:t>1-5</w:t>
            </w:r>
          </w:p>
        </w:tc>
        <w:tc>
          <w:tcPr>
            <w:tcW w:w="1417" w:type="dxa"/>
          </w:tcPr>
          <w:p w:rsidR="00CF21A0" w:rsidRPr="00CF21A0" w:rsidRDefault="00CF21A0" w:rsidP="001B516C">
            <w:pPr>
              <w:jc w:val="both"/>
              <w:rPr>
                <w:lang w:val="uk-UA"/>
              </w:rPr>
            </w:pPr>
            <w:r w:rsidRPr="00CF21A0">
              <w:rPr>
                <w:lang w:val="uk-UA"/>
              </w:rPr>
              <w:t>Згідно розкладу</w:t>
            </w:r>
          </w:p>
        </w:tc>
      </w:tr>
      <w:tr w:rsidR="00CF21A0" w:rsidRPr="00C67355" w:rsidTr="00AD4CB9">
        <w:trPr>
          <w:trHeight w:val="1276"/>
        </w:trPr>
        <w:tc>
          <w:tcPr>
            <w:tcW w:w="3369" w:type="dxa"/>
          </w:tcPr>
          <w:p w:rsidR="00CF21A0" w:rsidRPr="003F4449" w:rsidRDefault="00D61B1C" w:rsidP="003F4449">
            <w:pPr>
              <w:jc w:val="center"/>
              <w:rPr>
                <w:b/>
                <w:lang w:val="uk-UA"/>
              </w:rPr>
            </w:pPr>
            <w:r w:rsidRPr="00D61B1C">
              <w:rPr>
                <w:b/>
                <w:lang w:val="uk-UA"/>
              </w:rPr>
              <w:t>Тема 6. Відносини Росії з країнами Закавказзя.</w:t>
            </w:r>
          </w:p>
        </w:tc>
        <w:tc>
          <w:tcPr>
            <w:tcW w:w="1207" w:type="dxa"/>
            <w:gridSpan w:val="2"/>
          </w:tcPr>
          <w:p w:rsidR="00CF21A0" w:rsidRPr="00CF21A0" w:rsidRDefault="00CF21A0" w:rsidP="001B516C">
            <w:pPr>
              <w:jc w:val="both"/>
              <w:rPr>
                <w:lang w:val="uk-UA"/>
              </w:rPr>
            </w:pPr>
            <w:r>
              <w:rPr>
                <w:lang w:val="uk-UA"/>
              </w:rPr>
              <w:t>Л</w:t>
            </w:r>
            <w:r w:rsidRPr="00CF21A0">
              <w:rPr>
                <w:lang w:val="uk-UA"/>
              </w:rPr>
              <w:t>екція</w:t>
            </w:r>
          </w:p>
        </w:tc>
        <w:tc>
          <w:tcPr>
            <w:tcW w:w="1344" w:type="dxa"/>
            <w:gridSpan w:val="2"/>
          </w:tcPr>
          <w:p w:rsidR="00CF21A0" w:rsidRPr="00CF21A0" w:rsidRDefault="00CF21A0" w:rsidP="001B516C">
            <w:pPr>
              <w:jc w:val="both"/>
              <w:rPr>
                <w:lang w:val="uk-UA"/>
              </w:rPr>
            </w:pPr>
            <w:r w:rsidRPr="00CF21A0">
              <w:rPr>
                <w:lang w:val="uk-UA"/>
              </w:rPr>
              <w:t>Згідно списку літератури</w:t>
            </w:r>
          </w:p>
        </w:tc>
        <w:tc>
          <w:tcPr>
            <w:tcW w:w="1305" w:type="dxa"/>
            <w:gridSpan w:val="2"/>
          </w:tcPr>
          <w:p w:rsidR="00CF21A0" w:rsidRPr="00CF21A0" w:rsidRDefault="00CF21A0" w:rsidP="001B516C">
            <w:pPr>
              <w:jc w:val="both"/>
              <w:rPr>
                <w:lang w:val="uk-UA"/>
              </w:rPr>
            </w:pPr>
            <w:r>
              <w:rPr>
                <w:lang w:val="uk-UA"/>
              </w:rPr>
              <w:t>2</w:t>
            </w:r>
          </w:p>
        </w:tc>
        <w:tc>
          <w:tcPr>
            <w:tcW w:w="1137" w:type="dxa"/>
            <w:gridSpan w:val="2"/>
          </w:tcPr>
          <w:p w:rsidR="00CF21A0" w:rsidRPr="00CF21A0" w:rsidRDefault="00CF21A0" w:rsidP="001B516C">
            <w:pPr>
              <w:jc w:val="both"/>
              <w:rPr>
                <w:lang w:val="uk-UA"/>
              </w:rPr>
            </w:pPr>
          </w:p>
        </w:tc>
        <w:tc>
          <w:tcPr>
            <w:tcW w:w="1417" w:type="dxa"/>
          </w:tcPr>
          <w:p w:rsidR="00CF21A0" w:rsidRPr="00CF21A0" w:rsidRDefault="00CF21A0" w:rsidP="001B516C">
            <w:pPr>
              <w:jc w:val="both"/>
              <w:rPr>
                <w:lang w:val="uk-UA"/>
              </w:rPr>
            </w:pPr>
            <w:r w:rsidRPr="00CF21A0">
              <w:rPr>
                <w:lang w:val="uk-UA"/>
              </w:rPr>
              <w:t>Згідно розкладу</w:t>
            </w:r>
          </w:p>
        </w:tc>
      </w:tr>
      <w:tr w:rsidR="00E051D7" w:rsidRPr="00C67355" w:rsidTr="00666A98">
        <w:tc>
          <w:tcPr>
            <w:tcW w:w="3369" w:type="dxa"/>
          </w:tcPr>
          <w:p w:rsidR="00E051D7" w:rsidRPr="00D61B1C" w:rsidRDefault="00E051D7" w:rsidP="00E051D7">
            <w:pPr>
              <w:jc w:val="center"/>
              <w:rPr>
                <w:b/>
                <w:lang w:val="uk-UA"/>
              </w:rPr>
            </w:pPr>
            <w:r w:rsidRPr="00D61B1C">
              <w:rPr>
                <w:b/>
                <w:lang w:val="uk-UA"/>
              </w:rPr>
              <w:t>Тема 7. Стратегічні пріоритети РФ в Центральній Азії</w:t>
            </w:r>
          </w:p>
        </w:tc>
        <w:tc>
          <w:tcPr>
            <w:tcW w:w="1207" w:type="dxa"/>
            <w:gridSpan w:val="2"/>
          </w:tcPr>
          <w:p w:rsidR="00E051D7" w:rsidRDefault="00E051D7" w:rsidP="00E051D7">
            <w:pPr>
              <w:ind w:right="-35"/>
              <w:jc w:val="both"/>
              <w:rPr>
                <w:lang w:val="uk-UA"/>
              </w:rPr>
            </w:pPr>
            <w:r>
              <w:rPr>
                <w:lang w:val="uk-UA"/>
              </w:rPr>
              <w:t>Лекція</w:t>
            </w:r>
          </w:p>
        </w:tc>
        <w:tc>
          <w:tcPr>
            <w:tcW w:w="1344" w:type="dxa"/>
            <w:gridSpan w:val="2"/>
          </w:tcPr>
          <w:p w:rsidR="00E051D7" w:rsidRPr="00CF21A0" w:rsidRDefault="00E051D7" w:rsidP="00E051D7">
            <w:pPr>
              <w:jc w:val="both"/>
              <w:rPr>
                <w:lang w:val="uk-UA"/>
              </w:rPr>
            </w:pPr>
            <w:r w:rsidRPr="00CF21A0">
              <w:rPr>
                <w:lang w:val="uk-UA"/>
              </w:rPr>
              <w:t>Згідно списку літератури</w:t>
            </w:r>
          </w:p>
        </w:tc>
        <w:tc>
          <w:tcPr>
            <w:tcW w:w="1305" w:type="dxa"/>
            <w:gridSpan w:val="2"/>
          </w:tcPr>
          <w:p w:rsidR="00E051D7" w:rsidRPr="00CF21A0" w:rsidRDefault="00E051D7" w:rsidP="00E051D7">
            <w:pPr>
              <w:jc w:val="both"/>
              <w:rPr>
                <w:lang w:val="uk-UA"/>
              </w:rPr>
            </w:pPr>
            <w:r>
              <w:rPr>
                <w:lang w:val="uk-UA"/>
              </w:rPr>
              <w:t>2</w:t>
            </w:r>
          </w:p>
        </w:tc>
        <w:tc>
          <w:tcPr>
            <w:tcW w:w="1137" w:type="dxa"/>
            <w:gridSpan w:val="2"/>
          </w:tcPr>
          <w:p w:rsidR="00E051D7" w:rsidRPr="00CF21A0" w:rsidRDefault="00E051D7" w:rsidP="00E051D7">
            <w:pPr>
              <w:jc w:val="both"/>
              <w:rPr>
                <w:lang w:val="uk-UA"/>
              </w:rPr>
            </w:pPr>
          </w:p>
        </w:tc>
        <w:tc>
          <w:tcPr>
            <w:tcW w:w="1417" w:type="dxa"/>
          </w:tcPr>
          <w:p w:rsidR="00E051D7" w:rsidRPr="00CF21A0" w:rsidRDefault="00E051D7" w:rsidP="00E051D7">
            <w:pPr>
              <w:jc w:val="both"/>
              <w:rPr>
                <w:lang w:val="uk-UA"/>
              </w:rPr>
            </w:pPr>
            <w:r w:rsidRPr="00CF21A0">
              <w:rPr>
                <w:lang w:val="uk-UA"/>
              </w:rPr>
              <w:t>Згідно розкладу</w:t>
            </w:r>
          </w:p>
        </w:tc>
      </w:tr>
      <w:tr w:rsidR="00E051D7" w:rsidRPr="00C67355" w:rsidTr="005447C5">
        <w:tc>
          <w:tcPr>
            <w:tcW w:w="3369" w:type="dxa"/>
          </w:tcPr>
          <w:p w:rsidR="00E051D7" w:rsidRPr="003F4449" w:rsidRDefault="00E051D7" w:rsidP="00E051D7">
            <w:pPr>
              <w:jc w:val="center"/>
              <w:rPr>
                <w:b/>
                <w:color w:val="000000"/>
                <w:lang w:val="uk-UA"/>
              </w:rPr>
            </w:pPr>
            <w:r w:rsidRPr="00D61B1C">
              <w:rPr>
                <w:b/>
                <w:color w:val="000000"/>
                <w:lang w:val="uk-UA"/>
              </w:rPr>
              <w:t>Тема 6. Зовнішня політика держав країн Закавказзя</w:t>
            </w:r>
          </w:p>
        </w:tc>
        <w:tc>
          <w:tcPr>
            <w:tcW w:w="1207" w:type="dxa"/>
            <w:gridSpan w:val="2"/>
          </w:tcPr>
          <w:p w:rsidR="00E051D7" w:rsidRPr="00CF21A0" w:rsidRDefault="00E051D7" w:rsidP="00E051D7">
            <w:pPr>
              <w:ind w:right="-35"/>
              <w:jc w:val="both"/>
              <w:rPr>
                <w:lang w:val="uk-UA"/>
              </w:rPr>
            </w:pPr>
            <w:r>
              <w:rPr>
                <w:lang w:val="uk-UA"/>
              </w:rPr>
              <w:t>С</w:t>
            </w:r>
            <w:r w:rsidRPr="00CF21A0">
              <w:rPr>
                <w:lang w:val="uk-UA"/>
              </w:rPr>
              <w:t>емінарське заняття</w:t>
            </w:r>
          </w:p>
        </w:tc>
        <w:tc>
          <w:tcPr>
            <w:tcW w:w="1344" w:type="dxa"/>
            <w:gridSpan w:val="2"/>
          </w:tcPr>
          <w:p w:rsidR="00E051D7" w:rsidRPr="00CF21A0" w:rsidRDefault="00E051D7" w:rsidP="00E051D7">
            <w:pPr>
              <w:jc w:val="both"/>
              <w:rPr>
                <w:lang w:val="uk-UA"/>
              </w:rPr>
            </w:pPr>
            <w:r w:rsidRPr="00CF21A0">
              <w:rPr>
                <w:lang w:val="uk-UA"/>
              </w:rPr>
              <w:t>Згідно списку літератури</w:t>
            </w:r>
          </w:p>
        </w:tc>
        <w:tc>
          <w:tcPr>
            <w:tcW w:w="1305" w:type="dxa"/>
            <w:gridSpan w:val="2"/>
          </w:tcPr>
          <w:p w:rsidR="00E051D7" w:rsidRPr="00CF21A0" w:rsidRDefault="00E051D7" w:rsidP="00E051D7">
            <w:pPr>
              <w:jc w:val="both"/>
              <w:rPr>
                <w:lang w:val="uk-UA"/>
              </w:rPr>
            </w:pPr>
            <w:r>
              <w:rPr>
                <w:lang w:val="uk-UA"/>
              </w:rPr>
              <w:t>2</w:t>
            </w:r>
          </w:p>
        </w:tc>
        <w:tc>
          <w:tcPr>
            <w:tcW w:w="1137" w:type="dxa"/>
            <w:gridSpan w:val="2"/>
          </w:tcPr>
          <w:p w:rsidR="00E051D7" w:rsidRPr="00CF21A0" w:rsidRDefault="00E051D7" w:rsidP="00E051D7">
            <w:pPr>
              <w:jc w:val="both"/>
              <w:rPr>
                <w:lang w:val="uk-UA"/>
              </w:rPr>
            </w:pPr>
            <w:r>
              <w:rPr>
                <w:lang w:val="uk-UA"/>
              </w:rPr>
              <w:t>1-5</w:t>
            </w:r>
          </w:p>
        </w:tc>
        <w:tc>
          <w:tcPr>
            <w:tcW w:w="1417" w:type="dxa"/>
          </w:tcPr>
          <w:p w:rsidR="00E051D7" w:rsidRPr="00CF21A0" w:rsidRDefault="00E051D7" w:rsidP="00E051D7">
            <w:pPr>
              <w:jc w:val="both"/>
              <w:rPr>
                <w:lang w:val="uk-UA"/>
              </w:rPr>
            </w:pPr>
            <w:r w:rsidRPr="00CF21A0">
              <w:rPr>
                <w:lang w:val="uk-UA"/>
              </w:rPr>
              <w:t>Згідно розкладу</w:t>
            </w:r>
          </w:p>
        </w:tc>
      </w:tr>
      <w:tr w:rsidR="00E051D7" w:rsidRPr="00C67355" w:rsidTr="00666A98">
        <w:tc>
          <w:tcPr>
            <w:tcW w:w="3369" w:type="dxa"/>
          </w:tcPr>
          <w:p w:rsidR="00E051D7" w:rsidRPr="00D61B1C" w:rsidRDefault="00E051D7" w:rsidP="00E051D7">
            <w:pPr>
              <w:ind w:firstLine="708"/>
              <w:rPr>
                <w:rFonts w:eastAsia="SimSun"/>
                <w:lang w:val="uk-UA"/>
              </w:rPr>
            </w:pPr>
            <w:r w:rsidRPr="00D61B1C">
              <w:rPr>
                <w:rFonts w:eastAsia="SimSun"/>
                <w:lang w:val="uk-UA"/>
              </w:rPr>
              <w:lastRenderedPageBreak/>
              <w:t>Тема 7. Зовнішня політика держав Центральної Азії.</w:t>
            </w:r>
          </w:p>
        </w:tc>
        <w:tc>
          <w:tcPr>
            <w:tcW w:w="1207" w:type="dxa"/>
            <w:gridSpan w:val="2"/>
          </w:tcPr>
          <w:p w:rsidR="00E051D7" w:rsidRPr="00CF21A0" w:rsidRDefault="00E051D7" w:rsidP="00E051D7">
            <w:pPr>
              <w:ind w:right="-35"/>
              <w:jc w:val="both"/>
              <w:rPr>
                <w:lang w:val="uk-UA"/>
              </w:rPr>
            </w:pPr>
            <w:r>
              <w:rPr>
                <w:lang w:val="uk-UA"/>
              </w:rPr>
              <w:t>С</w:t>
            </w:r>
            <w:r w:rsidRPr="00CF21A0">
              <w:rPr>
                <w:lang w:val="uk-UA"/>
              </w:rPr>
              <w:t>емінарське заняття</w:t>
            </w:r>
          </w:p>
        </w:tc>
        <w:tc>
          <w:tcPr>
            <w:tcW w:w="1344" w:type="dxa"/>
            <w:gridSpan w:val="2"/>
          </w:tcPr>
          <w:p w:rsidR="00E051D7" w:rsidRPr="00CF21A0" w:rsidRDefault="00E051D7" w:rsidP="00E051D7">
            <w:pPr>
              <w:jc w:val="both"/>
              <w:rPr>
                <w:lang w:val="uk-UA"/>
              </w:rPr>
            </w:pPr>
            <w:r w:rsidRPr="00CF21A0">
              <w:rPr>
                <w:lang w:val="uk-UA"/>
              </w:rPr>
              <w:t>Згідно списку літератури</w:t>
            </w:r>
          </w:p>
        </w:tc>
        <w:tc>
          <w:tcPr>
            <w:tcW w:w="1305" w:type="dxa"/>
            <w:gridSpan w:val="2"/>
          </w:tcPr>
          <w:p w:rsidR="00E051D7" w:rsidRPr="00CF21A0" w:rsidRDefault="00E051D7" w:rsidP="00E051D7">
            <w:pPr>
              <w:jc w:val="both"/>
              <w:rPr>
                <w:lang w:val="uk-UA"/>
              </w:rPr>
            </w:pPr>
            <w:r>
              <w:rPr>
                <w:lang w:val="uk-UA"/>
              </w:rPr>
              <w:t>2</w:t>
            </w:r>
          </w:p>
        </w:tc>
        <w:tc>
          <w:tcPr>
            <w:tcW w:w="1137" w:type="dxa"/>
            <w:gridSpan w:val="2"/>
          </w:tcPr>
          <w:p w:rsidR="00E051D7" w:rsidRPr="00CF21A0" w:rsidRDefault="00E051D7" w:rsidP="00E051D7">
            <w:pPr>
              <w:jc w:val="both"/>
              <w:rPr>
                <w:lang w:val="uk-UA"/>
              </w:rPr>
            </w:pPr>
            <w:r>
              <w:rPr>
                <w:lang w:val="uk-UA"/>
              </w:rPr>
              <w:t>1-5</w:t>
            </w:r>
          </w:p>
        </w:tc>
        <w:tc>
          <w:tcPr>
            <w:tcW w:w="1417" w:type="dxa"/>
          </w:tcPr>
          <w:p w:rsidR="00E051D7" w:rsidRPr="00CF21A0" w:rsidRDefault="00E051D7" w:rsidP="00E051D7">
            <w:pPr>
              <w:jc w:val="both"/>
              <w:rPr>
                <w:lang w:val="uk-UA"/>
              </w:rPr>
            </w:pPr>
            <w:r w:rsidRPr="00CF21A0">
              <w:rPr>
                <w:lang w:val="uk-UA"/>
              </w:rPr>
              <w:t>Згідно розкладу</w:t>
            </w:r>
          </w:p>
        </w:tc>
      </w:tr>
      <w:tr w:rsidR="00E051D7" w:rsidRPr="00C67355" w:rsidTr="00666A98">
        <w:tc>
          <w:tcPr>
            <w:tcW w:w="3369" w:type="dxa"/>
          </w:tcPr>
          <w:p w:rsidR="00E051D7" w:rsidRDefault="00E051D7" w:rsidP="00E051D7">
            <w:pPr>
              <w:jc w:val="center"/>
              <w:rPr>
                <w:b/>
                <w:lang w:val="uk-UA"/>
              </w:rPr>
            </w:pPr>
            <w:r w:rsidRPr="003863D1">
              <w:rPr>
                <w:b/>
                <w:lang w:val="uk-UA"/>
              </w:rPr>
              <w:t>Тема 8. Росія в інтеграційних процесах на пострадянському просторі</w:t>
            </w:r>
            <w:r>
              <w:rPr>
                <w:b/>
                <w:lang w:val="uk-UA"/>
              </w:rPr>
              <w:t>.</w:t>
            </w:r>
          </w:p>
          <w:p w:rsidR="00E051D7" w:rsidRPr="00D61B1C" w:rsidRDefault="00E051D7" w:rsidP="00E051D7">
            <w:pPr>
              <w:jc w:val="center"/>
              <w:rPr>
                <w:rFonts w:eastAsia="SimSun"/>
                <w:b/>
                <w:lang w:val="uk-UA"/>
              </w:rPr>
            </w:pPr>
          </w:p>
        </w:tc>
        <w:tc>
          <w:tcPr>
            <w:tcW w:w="1207" w:type="dxa"/>
            <w:gridSpan w:val="2"/>
          </w:tcPr>
          <w:p w:rsidR="00E051D7" w:rsidRPr="008706BE" w:rsidRDefault="00E051D7" w:rsidP="00E051D7">
            <w:pPr>
              <w:ind w:right="-35"/>
              <w:jc w:val="both"/>
              <w:rPr>
                <w:lang w:val="uk-UA"/>
              </w:rPr>
            </w:pPr>
            <w:r>
              <w:rPr>
                <w:lang w:val="uk-UA"/>
              </w:rPr>
              <w:t>Лекція</w:t>
            </w:r>
          </w:p>
        </w:tc>
        <w:tc>
          <w:tcPr>
            <w:tcW w:w="1344" w:type="dxa"/>
            <w:gridSpan w:val="2"/>
          </w:tcPr>
          <w:p w:rsidR="00E051D7" w:rsidRPr="00CF21A0" w:rsidRDefault="00E051D7" w:rsidP="00E051D7">
            <w:pPr>
              <w:jc w:val="both"/>
              <w:rPr>
                <w:lang w:val="uk-UA"/>
              </w:rPr>
            </w:pPr>
          </w:p>
        </w:tc>
        <w:tc>
          <w:tcPr>
            <w:tcW w:w="1305" w:type="dxa"/>
            <w:gridSpan w:val="2"/>
          </w:tcPr>
          <w:p w:rsidR="00E051D7" w:rsidRDefault="00E051D7" w:rsidP="00E051D7">
            <w:pPr>
              <w:jc w:val="both"/>
              <w:rPr>
                <w:lang w:val="uk-UA"/>
              </w:rPr>
            </w:pPr>
          </w:p>
        </w:tc>
        <w:tc>
          <w:tcPr>
            <w:tcW w:w="1137" w:type="dxa"/>
            <w:gridSpan w:val="2"/>
          </w:tcPr>
          <w:p w:rsidR="00E051D7" w:rsidRDefault="00E051D7" w:rsidP="00E051D7">
            <w:pPr>
              <w:jc w:val="both"/>
              <w:rPr>
                <w:lang w:val="uk-UA"/>
              </w:rPr>
            </w:pPr>
          </w:p>
        </w:tc>
        <w:tc>
          <w:tcPr>
            <w:tcW w:w="1417" w:type="dxa"/>
          </w:tcPr>
          <w:p w:rsidR="00E051D7" w:rsidRPr="00CF21A0" w:rsidRDefault="00E051D7" w:rsidP="00E051D7">
            <w:pPr>
              <w:jc w:val="both"/>
              <w:rPr>
                <w:lang w:val="uk-UA"/>
              </w:rPr>
            </w:pPr>
          </w:p>
        </w:tc>
      </w:tr>
      <w:tr w:rsidR="00E051D7" w:rsidRPr="00C67355" w:rsidTr="00CF21A0">
        <w:tc>
          <w:tcPr>
            <w:tcW w:w="9779" w:type="dxa"/>
            <w:gridSpan w:val="10"/>
          </w:tcPr>
          <w:p w:rsidR="00E051D7" w:rsidRPr="00151BC4" w:rsidRDefault="00E051D7" w:rsidP="00E051D7">
            <w:pPr>
              <w:jc w:val="center"/>
              <w:rPr>
                <w:b/>
                <w:lang w:val="uk-UA"/>
              </w:rPr>
            </w:pPr>
            <w:r>
              <w:rPr>
                <w:b/>
                <w:lang w:val="uk-UA"/>
              </w:rPr>
              <w:t>6</w:t>
            </w:r>
            <w:r w:rsidRPr="00151BC4">
              <w:rPr>
                <w:b/>
                <w:lang w:val="uk-UA"/>
              </w:rPr>
              <w:t>. Система оцінювання курсу</w:t>
            </w:r>
          </w:p>
        </w:tc>
      </w:tr>
      <w:tr w:rsidR="00E051D7" w:rsidRPr="00C67355" w:rsidTr="00CF21A0">
        <w:tc>
          <w:tcPr>
            <w:tcW w:w="4576" w:type="dxa"/>
            <w:gridSpan w:val="3"/>
          </w:tcPr>
          <w:p w:rsidR="00E051D7" w:rsidRPr="00151BC4" w:rsidRDefault="00E051D7" w:rsidP="00E051D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203" w:type="dxa"/>
            <w:gridSpan w:val="7"/>
          </w:tcPr>
          <w:p w:rsidR="00E051D7" w:rsidRPr="00C67355" w:rsidRDefault="00E051D7" w:rsidP="00E051D7">
            <w:pPr>
              <w:jc w:val="both"/>
              <w:rPr>
                <w:lang w:val="uk-UA"/>
              </w:rPr>
            </w:pPr>
            <w:r>
              <w:rPr>
                <w:lang w:val="uk-UA"/>
              </w:rPr>
              <w:t>Підсумкова оцінка за дисципліну є сумою оцінок за роботу на семінарських заняттях (усні відповіді та письмові роботи (максимально – 20 балів), оцінка за контрольну роботу (максимально – 5 балів за одну. Загалом є дві)), індивідуальну науково-дослідну роботу (максимально – 10 балів), самостійну роботу (максимально – 10 балів) та семестровий контроль у формі іспиту (максимально – 50 балів)</w:t>
            </w:r>
          </w:p>
        </w:tc>
      </w:tr>
      <w:tr w:rsidR="00E051D7" w:rsidRPr="00C67355" w:rsidTr="00CF21A0">
        <w:tc>
          <w:tcPr>
            <w:tcW w:w="4576" w:type="dxa"/>
            <w:gridSpan w:val="3"/>
          </w:tcPr>
          <w:p w:rsidR="00E051D7" w:rsidRPr="00151BC4" w:rsidRDefault="00E051D7" w:rsidP="00E051D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5203" w:type="dxa"/>
            <w:gridSpan w:val="7"/>
          </w:tcPr>
          <w:p w:rsidR="00E051D7" w:rsidRPr="00C67355" w:rsidRDefault="00E051D7" w:rsidP="00E051D7">
            <w:pPr>
              <w:jc w:val="both"/>
              <w:rPr>
                <w:lang w:val="uk-UA"/>
              </w:rPr>
            </w:pPr>
            <w:r>
              <w:rPr>
                <w:lang w:val="uk-UA"/>
              </w:rPr>
              <w:t>Письмова (екзаменаційна) робота включає в себе 50 тестових питань. Оцінюються максимально по 1 балу.</w:t>
            </w:r>
          </w:p>
        </w:tc>
      </w:tr>
      <w:tr w:rsidR="00E051D7" w:rsidRPr="00C67355" w:rsidTr="00CF21A0">
        <w:tc>
          <w:tcPr>
            <w:tcW w:w="4576" w:type="dxa"/>
            <w:gridSpan w:val="3"/>
          </w:tcPr>
          <w:p w:rsidR="00E051D7" w:rsidRPr="00151BC4" w:rsidRDefault="00E051D7" w:rsidP="00E051D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5203" w:type="dxa"/>
            <w:gridSpan w:val="7"/>
          </w:tcPr>
          <w:p w:rsidR="00E051D7" w:rsidRPr="00C67355" w:rsidRDefault="00E051D7" w:rsidP="00E051D7">
            <w:pPr>
              <w:jc w:val="both"/>
              <w:rPr>
                <w:lang w:val="uk-UA"/>
              </w:rPr>
            </w:pPr>
            <w:r>
              <w:rPr>
                <w:lang w:val="uk-UA"/>
              </w:rPr>
              <w:t>В ході семінарських занять студенти отримують оцінки за усні відповіді та самостійні роботи у тестовій формі</w:t>
            </w:r>
          </w:p>
        </w:tc>
      </w:tr>
      <w:tr w:rsidR="00E051D7" w:rsidRPr="00C67355" w:rsidTr="00CF21A0">
        <w:tc>
          <w:tcPr>
            <w:tcW w:w="4576" w:type="dxa"/>
            <w:gridSpan w:val="3"/>
          </w:tcPr>
          <w:p w:rsidR="00E051D7" w:rsidRPr="00151BC4" w:rsidRDefault="00E051D7" w:rsidP="00E051D7">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5203" w:type="dxa"/>
            <w:gridSpan w:val="7"/>
          </w:tcPr>
          <w:p w:rsidR="00E051D7" w:rsidRPr="00C67355" w:rsidRDefault="00E051D7" w:rsidP="00E051D7">
            <w:pPr>
              <w:jc w:val="both"/>
              <w:rPr>
                <w:lang w:val="uk-UA"/>
              </w:rPr>
            </w:pPr>
            <w:r>
              <w:rPr>
                <w:lang w:val="uk-UA"/>
              </w:rPr>
              <w:t>До підсумкового контролю допускаються студенти, які за результатами поточного контролю отримали не менше 25 балів, не мають невідпрацьованих незадовільних оцінок та пропусків</w:t>
            </w:r>
          </w:p>
        </w:tc>
      </w:tr>
      <w:tr w:rsidR="00E051D7" w:rsidRPr="00C67355" w:rsidTr="00CF21A0">
        <w:tc>
          <w:tcPr>
            <w:tcW w:w="9779" w:type="dxa"/>
            <w:gridSpan w:val="10"/>
          </w:tcPr>
          <w:p w:rsidR="00E051D7" w:rsidRPr="00483A45" w:rsidRDefault="00E051D7" w:rsidP="00E051D7">
            <w:pPr>
              <w:jc w:val="center"/>
              <w:rPr>
                <w:lang w:val="uk-UA"/>
              </w:rPr>
            </w:pPr>
            <w:r w:rsidRPr="00483A45">
              <w:rPr>
                <w:b/>
                <w:lang w:val="uk-UA"/>
              </w:rPr>
              <w:t>7. Політика курсу</w:t>
            </w:r>
          </w:p>
        </w:tc>
      </w:tr>
      <w:tr w:rsidR="00E051D7" w:rsidRPr="00C67355" w:rsidTr="00CF21A0">
        <w:tc>
          <w:tcPr>
            <w:tcW w:w="9779" w:type="dxa"/>
            <w:gridSpan w:val="10"/>
          </w:tcPr>
          <w:p w:rsidR="00E051D7" w:rsidRPr="00483A45" w:rsidRDefault="00E051D7" w:rsidP="00E051D7">
            <w:pPr>
              <w:jc w:val="both"/>
              <w:rPr>
                <w:lang w:val="uk-UA"/>
              </w:rPr>
            </w:pPr>
            <w:r>
              <w:rPr>
                <w:lang w:val="uk-UA"/>
              </w:rPr>
              <w:t>На першому занятті студенти отримують детальну інформацію стосовно засад оцінювання конкретних форм роботи (оцінки за усні відповіді та письмові (самостійні) роботи під час семінарських занять, за контрольну роботу, за індивідуальну науково-дослідну роботу, за самостійну роботу, а також про особливості семестрового контролю у формі іспиту. Так само до відома студентів доводиться необхідність своєчасного відвідування занять, виконання завдань, передбачених навчальною дисципліною, відбувається їхнє ознайомлення із способом відпрацювань у випадку, якщо студент отримав негативну оцінку або ж пропустив аудиторне заняття. Додаткову інформацію стосовно навчальної дисципліни студенти можуть отримати під час консультацій як впродовж семестру, так і напередодні іспиту</w:t>
            </w:r>
          </w:p>
        </w:tc>
      </w:tr>
      <w:tr w:rsidR="00E051D7" w:rsidRPr="00C67355" w:rsidTr="00CF21A0">
        <w:tc>
          <w:tcPr>
            <w:tcW w:w="9779" w:type="dxa"/>
            <w:gridSpan w:val="10"/>
          </w:tcPr>
          <w:p w:rsidR="00E051D7" w:rsidRPr="00151BC4" w:rsidRDefault="00E051D7" w:rsidP="00E051D7">
            <w:pPr>
              <w:jc w:val="center"/>
              <w:rPr>
                <w:b/>
                <w:lang w:val="uk-UA"/>
              </w:rPr>
            </w:pPr>
            <w:r>
              <w:rPr>
                <w:b/>
                <w:lang w:val="uk-UA"/>
              </w:rPr>
              <w:t xml:space="preserve">8. </w:t>
            </w:r>
            <w:r w:rsidRPr="00151BC4">
              <w:rPr>
                <w:b/>
                <w:lang w:val="uk-UA"/>
              </w:rPr>
              <w:t>Рекомендована література</w:t>
            </w:r>
          </w:p>
        </w:tc>
      </w:tr>
      <w:tr w:rsidR="00E051D7" w:rsidRPr="004C0F7C" w:rsidTr="00CF21A0">
        <w:tc>
          <w:tcPr>
            <w:tcW w:w="9779" w:type="dxa"/>
            <w:gridSpan w:val="10"/>
          </w:tcPr>
          <w:p w:rsidR="004C0F7C" w:rsidRDefault="004C0F7C" w:rsidP="004C0F7C">
            <w:pPr>
              <w:numPr>
                <w:ilvl w:val="0"/>
                <w:numId w:val="7"/>
              </w:numPr>
              <w:jc w:val="both"/>
            </w:pPr>
            <w:proofErr w:type="spellStart"/>
            <w:r>
              <w:t>Васильєва-Чекаленко</w:t>
            </w:r>
            <w:proofErr w:type="spellEnd"/>
            <w:r>
              <w:t xml:space="preserve"> Л.Д. </w:t>
            </w:r>
            <w:proofErr w:type="spellStart"/>
            <w:r>
              <w:t>Україна</w:t>
            </w:r>
            <w:proofErr w:type="spellEnd"/>
            <w:r>
              <w:t xml:space="preserve"> в </w:t>
            </w:r>
            <w:proofErr w:type="spellStart"/>
            <w:r>
              <w:t>міжнародних</w:t>
            </w:r>
            <w:proofErr w:type="spellEnd"/>
            <w:r>
              <w:t xml:space="preserve"> </w:t>
            </w:r>
            <w:proofErr w:type="spellStart"/>
            <w:r>
              <w:t>відносинах</w:t>
            </w:r>
            <w:proofErr w:type="spellEnd"/>
            <w:r>
              <w:t xml:space="preserve"> (1944 – 1996 </w:t>
            </w:r>
            <w:proofErr w:type="spellStart"/>
            <w:r>
              <w:t>pp</w:t>
            </w:r>
            <w:proofErr w:type="spellEnd"/>
            <w:r>
              <w:t xml:space="preserve">.): </w:t>
            </w:r>
            <w:proofErr w:type="spellStart"/>
            <w:r>
              <w:t>Навч</w:t>
            </w:r>
            <w:proofErr w:type="spellEnd"/>
            <w:r>
              <w:t xml:space="preserve">. </w:t>
            </w:r>
            <w:proofErr w:type="spellStart"/>
            <w:r>
              <w:t>посібник</w:t>
            </w:r>
            <w:proofErr w:type="spellEnd"/>
            <w:r>
              <w:t xml:space="preserve">. – К.: </w:t>
            </w:r>
            <w:proofErr w:type="spellStart"/>
            <w:r>
              <w:t>Освіта</w:t>
            </w:r>
            <w:proofErr w:type="spellEnd"/>
            <w:r>
              <w:t>, 1998. – 234 с.</w:t>
            </w:r>
          </w:p>
          <w:p w:rsidR="004C0F7C" w:rsidRDefault="004C0F7C" w:rsidP="004C0F7C">
            <w:pPr>
              <w:numPr>
                <w:ilvl w:val="0"/>
                <w:numId w:val="7"/>
              </w:numPr>
              <w:jc w:val="both"/>
            </w:pPr>
            <w:r>
              <w:t xml:space="preserve">Внешняя политика Российской Федерации. 1992 – 1999: Учебное пособие / Под. ред. А. В. </w:t>
            </w:r>
            <w:proofErr w:type="spellStart"/>
            <w:r>
              <w:t>Торкунова</w:t>
            </w:r>
            <w:proofErr w:type="spellEnd"/>
            <w:r>
              <w:t>. – М., 2001.</w:t>
            </w:r>
          </w:p>
          <w:p w:rsidR="004C0F7C" w:rsidRDefault="004C0F7C" w:rsidP="004C0F7C">
            <w:pPr>
              <w:numPr>
                <w:ilvl w:val="0"/>
                <w:numId w:val="7"/>
              </w:numPr>
              <w:jc w:val="both"/>
            </w:pPr>
            <w:proofErr w:type="spellStart"/>
            <w:r>
              <w:t>Дещинський</w:t>
            </w:r>
            <w:proofErr w:type="spellEnd"/>
            <w:r>
              <w:t xml:space="preserve">, Л.Є. </w:t>
            </w:r>
            <w:proofErr w:type="spellStart"/>
            <w:r>
              <w:t>Міжнародні</w:t>
            </w:r>
            <w:proofErr w:type="spellEnd"/>
            <w:r>
              <w:t xml:space="preserve"> </w:t>
            </w:r>
            <w:proofErr w:type="spellStart"/>
            <w:r>
              <w:t>відносини</w:t>
            </w:r>
            <w:proofErr w:type="spellEnd"/>
            <w:r>
              <w:t xml:space="preserve"> </w:t>
            </w:r>
            <w:proofErr w:type="spellStart"/>
            <w:r>
              <w:t>України</w:t>
            </w:r>
            <w:proofErr w:type="spellEnd"/>
            <w:r>
              <w:t xml:space="preserve">: </w:t>
            </w:r>
            <w:proofErr w:type="spellStart"/>
            <w:r>
              <w:t>історія</w:t>
            </w:r>
            <w:proofErr w:type="spellEnd"/>
            <w:r>
              <w:t xml:space="preserve"> і </w:t>
            </w:r>
            <w:proofErr w:type="spellStart"/>
            <w:r>
              <w:t>сучасність</w:t>
            </w:r>
            <w:proofErr w:type="spellEnd"/>
            <w:r>
              <w:t xml:space="preserve">: </w:t>
            </w:r>
            <w:proofErr w:type="spellStart"/>
            <w:r>
              <w:t>Навч</w:t>
            </w:r>
            <w:proofErr w:type="spellEnd"/>
            <w:r>
              <w:t xml:space="preserve">. </w:t>
            </w:r>
            <w:proofErr w:type="spellStart"/>
            <w:r>
              <w:t>посібник</w:t>
            </w:r>
            <w:proofErr w:type="spellEnd"/>
            <w:r>
              <w:t xml:space="preserve">. – 3-є вид., доп. 2 / </w:t>
            </w:r>
            <w:proofErr w:type="spellStart"/>
            <w:r>
              <w:t>Леонтій</w:t>
            </w:r>
            <w:proofErr w:type="spellEnd"/>
            <w:r>
              <w:t xml:space="preserve"> </w:t>
            </w:r>
            <w:proofErr w:type="spellStart"/>
            <w:r>
              <w:t>Євгенович</w:t>
            </w:r>
            <w:proofErr w:type="spellEnd"/>
            <w:r>
              <w:t xml:space="preserve"> </w:t>
            </w:r>
            <w:proofErr w:type="spellStart"/>
            <w:r>
              <w:t>Дещинський</w:t>
            </w:r>
            <w:proofErr w:type="spellEnd"/>
            <w:r>
              <w:t xml:space="preserve">. – </w:t>
            </w:r>
            <w:proofErr w:type="spellStart"/>
            <w:r>
              <w:t>Львів</w:t>
            </w:r>
            <w:proofErr w:type="spellEnd"/>
            <w:r>
              <w:t>, 2004.</w:t>
            </w:r>
          </w:p>
          <w:p w:rsidR="004C0F7C" w:rsidRDefault="004C0F7C" w:rsidP="004C0F7C">
            <w:pPr>
              <w:numPr>
                <w:ilvl w:val="0"/>
                <w:numId w:val="7"/>
              </w:numPr>
              <w:jc w:val="both"/>
            </w:pPr>
            <w:proofErr w:type="spellStart"/>
            <w:r>
              <w:t>Коппель</w:t>
            </w:r>
            <w:proofErr w:type="spellEnd"/>
            <w:r>
              <w:t xml:space="preserve"> О.А., </w:t>
            </w:r>
            <w:proofErr w:type="spellStart"/>
            <w:r>
              <w:t>Пархомчук</w:t>
            </w:r>
            <w:proofErr w:type="spellEnd"/>
            <w:r>
              <w:t xml:space="preserve"> О.С. </w:t>
            </w:r>
            <w:proofErr w:type="spellStart"/>
            <w:r>
              <w:t>Міжнародні</w:t>
            </w:r>
            <w:proofErr w:type="spellEnd"/>
            <w:r>
              <w:t xml:space="preserve"> </w:t>
            </w:r>
            <w:proofErr w:type="spellStart"/>
            <w:r>
              <w:t>відносини</w:t>
            </w:r>
            <w:proofErr w:type="spellEnd"/>
            <w:r>
              <w:t xml:space="preserve"> XX </w:t>
            </w:r>
            <w:proofErr w:type="spellStart"/>
            <w:r>
              <w:t>століття</w:t>
            </w:r>
            <w:proofErr w:type="spellEnd"/>
            <w:r>
              <w:t xml:space="preserve">: </w:t>
            </w:r>
            <w:proofErr w:type="spellStart"/>
            <w:r>
              <w:t>Навч</w:t>
            </w:r>
            <w:proofErr w:type="spellEnd"/>
            <w:r>
              <w:t xml:space="preserve">. </w:t>
            </w:r>
            <w:proofErr w:type="spellStart"/>
            <w:r>
              <w:t>посібник</w:t>
            </w:r>
            <w:proofErr w:type="spellEnd"/>
            <w:r>
              <w:t>. – К.: Школяр, 1999. – 255 с.</w:t>
            </w:r>
          </w:p>
          <w:p w:rsidR="004C0F7C" w:rsidRDefault="004C0F7C" w:rsidP="004C0F7C">
            <w:pPr>
              <w:numPr>
                <w:ilvl w:val="0"/>
                <w:numId w:val="7"/>
              </w:numPr>
              <w:jc w:val="both"/>
            </w:pPr>
            <w:r>
              <w:t xml:space="preserve">Дорошко М. С., </w:t>
            </w:r>
            <w:proofErr w:type="spellStart"/>
            <w:r>
              <w:t>Шпакова</w:t>
            </w:r>
            <w:proofErr w:type="spellEnd"/>
            <w:r>
              <w:t xml:space="preserve"> Н. В.  </w:t>
            </w:r>
            <w:proofErr w:type="spellStart"/>
            <w:r>
              <w:t>Геополітичне</w:t>
            </w:r>
            <w:proofErr w:type="spellEnd"/>
            <w:r>
              <w:t xml:space="preserve"> </w:t>
            </w:r>
            <w:proofErr w:type="spellStart"/>
            <w:r>
              <w:t>середовище</w:t>
            </w:r>
            <w:proofErr w:type="spellEnd"/>
            <w:r>
              <w:t xml:space="preserve"> та </w:t>
            </w:r>
            <w:proofErr w:type="spellStart"/>
            <w:r>
              <w:t>геополітична</w:t>
            </w:r>
            <w:proofErr w:type="spellEnd"/>
            <w:r>
              <w:t xml:space="preserve"> </w:t>
            </w:r>
            <w:proofErr w:type="spellStart"/>
            <w:r>
              <w:t>орієнтація</w:t>
            </w:r>
            <w:proofErr w:type="spellEnd"/>
            <w:r>
              <w:t xml:space="preserve"> </w:t>
            </w:r>
            <w:proofErr w:type="spellStart"/>
            <w:r>
              <w:t>країн</w:t>
            </w:r>
            <w:proofErr w:type="spellEnd"/>
            <w:r>
              <w:t xml:space="preserve"> СНД. </w:t>
            </w:r>
            <w:proofErr w:type="spellStart"/>
            <w:r>
              <w:t>Навч</w:t>
            </w:r>
            <w:proofErr w:type="spellEnd"/>
            <w:r>
              <w:t xml:space="preserve">. </w:t>
            </w:r>
            <w:proofErr w:type="spellStart"/>
            <w:r>
              <w:t>посіб</w:t>
            </w:r>
            <w:proofErr w:type="spellEnd"/>
            <w:r>
              <w:t xml:space="preserve">. – К.: Центр </w:t>
            </w:r>
            <w:proofErr w:type="spellStart"/>
            <w:r>
              <w:t>учбової</w:t>
            </w:r>
            <w:proofErr w:type="spellEnd"/>
            <w:r>
              <w:t xml:space="preserve"> </w:t>
            </w:r>
            <w:proofErr w:type="spellStart"/>
            <w:r>
              <w:t>літератури</w:t>
            </w:r>
            <w:proofErr w:type="spellEnd"/>
            <w:r>
              <w:t>, 2011. – 204 с. [</w:t>
            </w:r>
            <w:proofErr w:type="spellStart"/>
            <w:r>
              <w:t>Електронний</w:t>
            </w:r>
            <w:proofErr w:type="spellEnd"/>
            <w:r>
              <w:t xml:space="preserve"> ресурс]. – Режим </w:t>
            </w:r>
            <w:proofErr w:type="gramStart"/>
            <w:r>
              <w:t>доступу :</w:t>
            </w:r>
            <w:proofErr w:type="gramEnd"/>
            <w:r>
              <w:t xml:space="preserve"> http://culonline.com.ua/Books/Geopolitichne_Seredovische-Doroshenko2011.pdf</w:t>
            </w:r>
          </w:p>
          <w:p w:rsidR="004C0F7C" w:rsidRDefault="004C0F7C" w:rsidP="004C0F7C">
            <w:pPr>
              <w:numPr>
                <w:ilvl w:val="0"/>
                <w:numId w:val="7"/>
              </w:numPr>
              <w:jc w:val="both"/>
            </w:pPr>
            <w:proofErr w:type="spellStart"/>
            <w:r>
              <w:lastRenderedPageBreak/>
              <w:t>Українська</w:t>
            </w:r>
            <w:proofErr w:type="spellEnd"/>
            <w:r>
              <w:t xml:space="preserve"> призма: </w:t>
            </w:r>
            <w:proofErr w:type="spellStart"/>
            <w:r>
              <w:t>Зовнішня</w:t>
            </w:r>
            <w:proofErr w:type="spellEnd"/>
            <w:r>
              <w:t xml:space="preserve"> </w:t>
            </w:r>
            <w:proofErr w:type="spellStart"/>
            <w:r>
              <w:t>політика</w:t>
            </w:r>
            <w:proofErr w:type="spellEnd"/>
            <w:r>
              <w:t xml:space="preserve"> 2016. </w:t>
            </w:r>
            <w:proofErr w:type="spellStart"/>
            <w:r>
              <w:t>Аналітичне</w:t>
            </w:r>
            <w:proofErr w:type="spellEnd"/>
            <w:r>
              <w:t xml:space="preserve"> </w:t>
            </w:r>
            <w:proofErr w:type="spellStart"/>
            <w:r>
              <w:t>дослідження</w:t>
            </w:r>
            <w:proofErr w:type="spellEnd"/>
            <w:r>
              <w:t xml:space="preserve"> // ГО «Рада </w:t>
            </w:r>
            <w:proofErr w:type="spellStart"/>
            <w:r>
              <w:t>зовнішньої</w:t>
            </w:r>
            <w:proofErr w:type="spellEnd"/>
            <w:r>
              <w:t xml:space="preserve"> </w:t>
            </w:r>
            <w:proofErr w:type="spellStart"/>
            <w:r>
              <w:t>політики</w:t>
            </w:r>
            <w:proofErr w:type="spellEnd"/>
            <w:r>
              <w:t xml:space="preserve"> «</w:t>
            </w:r>
            <w:proofErr w:type="spellStart"/>
            <w:r>
              <w:t>Українська</w:t>
            </w:r>
            <w:proofErr w:type="spellEnd"/>
            <w:r>
              <w:t xml:space="preserve"> призма», Фонд </w:t>
            </w:r>
            <w:proofErr w:type="spellStart"/>
            <w:r>
              <w:t>ім</w:t>
            </w:r>
            <w:proofErr w:type="spellEnd"/>
            <w:r>
              <w:t xml:space="preserve">. Ф. </w:t>
            </w:r>
            <w:proofErr w:type="spellStart"/>
            <w:r>
              <w:t>Еберта</w:t>
            </w:r>
            <w:proofErr w:type="spellEnd"/>
            <w:r>
              <w:t xml:space="preserve">. – </w:t>
            </w:r>
            <w:proofErr w:type="spellStart"/>
            <w:r>
              <w:t>Київ</w:t>
            </w:r>
            <w:proofErr w:type="spellEnd"/>
            <w:r>
              <w:t>, 2017. – 204 с.</w:t>
            </w:r>
          </w:p>
          <w:p w:rsidR="004C0F7C" w:rsidRDefault="004C0F7C" w:rsidP="004C0F7C">
            <w:pPr>
              <w:numPr>
                <w:ilvl w:val="0"/>
                <w:numId w:val="7"/>
              </w:numPr>
              <w:jc w:val="both"/>
            </w:pPr>
            <w:proofErr w:type="spellStart"/>
            <w:r>
              <w:t>Bugajski</w:t>
            </w:r>
            <w:proofErr w:type="spellEnd"/>
            <w:r>
              <w:t xml:space="preserve"> </w:t>
            </w:r>
            <w:proofErr w:type="spellStart"/>
            <w:proofErr w:type="gramStart"/>
            <w:r>
              <w:t>Janusz</w:t>
            </w:r>
            <w:proofErr w:type="spellEnd"/>
            <w:r>
              <w:t xml:space="preserve">,  </w:t>
            </w:r>
            <w:proofErr w:type="spellStart"/>
            <w:r>
              <w:t>Assenova</w:t>
            </w:r>
            <w:proofErr w:type="spellEnd"/>
            <w:proofErr w:type="gramEnd"/>
            <w:r>
              <w:t xml:space="preserve"> </w:t>
            </w:r>
            <w:proofErr w:type="spellStart"/>
            <w:r>
              <w:t>Margarita</w:t>
            </w:r>
            <w:proofErr w:type="spellEnd"/>
            <w:r>
              <w:t xml:space="preserve">. </w:t>
            </w:r>
            <w:proofErr w:type="spellStart"/>
            <w:r>
              <w:t>Eurasian</w:t>
            </w:r>
            <w:proofErr w:type="spellEnd"/>
            <w:r>
              <w:t xml:space="preserve"> </w:t>
            </w:r>
            <w:proofErr w:type="spellStart"/>
            <w:r>
              <w:t>disunion</w:t>
            </w:r>
            <w:proofErr w:type="spellEnd"/>
            <w:r>
              <w:t xml:space="preserve">: </w:t>
            </w:r>
            <w:proofErr w:type="spellStart"/>
            <w:r>
              <w:t>Russia's</w:t>
            </w:r>
            <w:proofErr w:type="spellEnd"/>
            <w:r>
              <w:t xml:space="preserve"> </w:t>
            </w:r>
            <w:proofErr w:type="spellStart"/>
            <w:r>
              <w:t>vulnerable</w:t>
            </w:r>
            <w:proofErr w:type="spellEnd"/>
            <w:r>
              <w:t xml:space="preserve"> </w:t>
            </w:r>
            <w:proofErr w:type="spellStart"/>
            <w:r>
              <w:t>flanks</w:t>
            </w:r>
            <w:proofErr w:type="spellEnd"/>
            <w:r>
              <w:t xml:space="preserve"> / </w:t>
            </w:r>
            <w:proofErr w:type="spellStart"/>
            <w:r>
              <w:t>Washington</w:t>
            </w:r>
            <w:proofErr w:type="spellEnd"/>
            <w:r>
              <w:t xml:space="preserve">, </w:t>
            </w:r>
            <w:proofErr w:type="gramStart"/>
            <w:r>
              <w:t>DC :</w:t>
            </w:r>
            <w:proofErr w:type="gramEnd"/>
            <w:r>
              <w:t xml:space="preserve"> </w:t>
            </w:r>
            <w:proofErr w:type="spellStart"/>
            <w:r>
              <w:t>The</w:t>
            </w:r>
            <w:proofErr w:type="spellEnd"/>
            <w:r>
              <w:t xml:space="preserve"> </w:t>
            </w:r>
            <w:proofErr w:type="spellStart"/>
            <w:r>
              <w:t>Jamestown</w:t>
            </w:r>
            <w:proofErr w:type="spellEnd"/>
            <w:r>
              <w:t xml:space="preserve"> </w:t>
            </w:r>
            <w:proofErr w:type="spellStart"/>
            <w:r>
              <w:t>Foundation</w:t>
            </w:r>
            <w:proofErr w:type="spellEnd"/>
            <w:r>
              <w:t>, 2016 [</w:t>
            </w:r>
            <w:proofErr w:type="spellStart"/>
            <w:r>
              <w:t>Електронний</w:t>
            </w:r>
            <w:proofErr w:type="spellEnd"/>
            <w:r>
              <w:t xml:space="preserve"> ресурс]. – Режим </w:t>
            </w:r>
            <w:proofErr w:type="gramStart"/>
            <w:r>
              <w:t>доступу :</w:t>
            </w:r>
            <w:proofErr w:type="gramEnd"/>
            <w:r>
              <w:t xml:space="preserve"> https</w:t>
            </w:r>
            <w:bookmarkStart w:id="0" w:name="_GoBack"/>
            <w:bookmarkEnd w:id="0"/>
            <w:r>
              <w:t>://jamestown.org/wp-content/uploads/2016/06/Eurasian-Disunion.pdf</w:t>
            </w:r>
          </w:p>
          <w:p w:rsidR="004C0F7C" w:rsidRDefault="004C0F7C" w:rsidP="004C0F7C">
            <w:pPr>
              <w:numPr>
                <w:ilvl w:val="0"/>
                <w:numId w:val="7"/>
              </w:numPr>
              <w:jc w:val="both"/>
            </w:pPr>
            <w:r w:rsidRPr="004C0F7C">
              <w:rPr>
                <w:lang w:val="pl-PL"/>
              </w:rPr>
              <w:t xml:space="preserve">Wprowadzenie do studiów wschodnioeuropejskich. </w:t>
            </w:r>
            <w:proofErr w:type="spellStart"/>
            <w:r w:rsidRPr="004C0F7C">
              <w:rPr>
                <w:lang w:val="pl-PL"/>
              </w:rPr>
              <w:t>Armenja</w:t>
            </w:r>
            <w:proofErr w:type="spellEnd"/>
            <w:r w:rsidRPr="004C0F7C">
              <w:rPr>
                <w:lang w:val="pl-PL"/>
              </w:rPr>
              <w:t xml:space="preserve">, </w:t>
            </w:r>
            <w:proofErr w:type="spellStart"/>
            <w:r w:rsidRPr="004C0F7C">
              <w:rPr>
                <w:lang w:val="pl-PL"/>
              </w:rPr>
              <w:t>Azerbajdżan</w:t>
            </w:r>
            <w:proofErr w:type="spellEnd"/>
            <w:r w:rsidRPr="004C0F7C">
              <w:rPr>
                <w:lang w:val="pl-PL"/>
              </w:rPr>
              <w:t xml:space="preserve">, Gruzja – przeszłość i teraźniejszość. </w:t>
            </w:r>
            <w:proofErr w:type="spellStart"/>
            <w:r>
              <w:t>Tom</w:t>
            </w:r>
            <w:proofErr w:type="spellEnd"/>
            <w:r>
              <w:t xml:space="preserve"> 4/ </w:t>
            </w:r>
            <w:proofErr w:type="spellStart"/>
            <w:r>
              <w:t>pod</w:t>
            </w:r>
            <w:proofErr w:type="spellEnd"/>
            <w:r>
              <w:t xml:space="preserve"> </w:t>
            </w:r>
            <w:proofErr w:type="spellStart"/>
            <w:r>
              <w:t>red</w:t>
            </w:r>
            <w:proofErr w:type="spellEnd"/>
            <w:r>
              <w:t xml:space="preserve">. </w:t>
            </w:r>
            <w:proofErr w:type="spellStart"/>
            <w:r>
              <w:t>Mariusza</w:t>
            </w:r>
            <w:proofErr w:type="spellEnd"/>
            <w:r>
              <w:t xml:space="preserve"> </w:t>
            </w:r>
            <w:proofErr w:type="spellStart"/>
            <w:r>
              <w:t>Korzenowski</w:t>
            </w:r>
            <w:proofErr w:type="spellEnd"/>
            <w:r>
              <w:t xml:space="preserve">. – </w:t>
            </w:r>
            <w:proofErr w:type="spellStart"/>
            <w:r>
              <w:t>Lublin</w:t>
            </w:r>
            <w:proofErr w:type="spellEnd"/>
            <w:r>
              <w:t xml:space="preserve">: </w:t>
            </w:r>
          </w:p>
          <w:p w:rsidR="004C0F7C" w:rsidRPr="004C0F7C" w:rsidRDefault="004C0F7C" w:rsidP="004C0F7C">
            <w:pPr>
              <w:numPr>
                <w:ilvl w:val="0"/>
                <w:numId w:val="7"/>
              </w:numPr>
              <w:jc w:val="both"/>
              <w:rPr>
                <w:lang w:val="pl-PL"/>
              </w:rPr>
            </w:pPr>
            <w:r w:rsidRPr="004C0F7C">
              <w:rPr>
                <w:lang w:val="pl-PL"/>
              </w:rPr>
              <w:t xml:space="preserve">Wydawnictwo Uniwersytetu Marii Curie-Skłodowskiej, 2013 – 364 s. </w:t>
            </w:r>
          </w:p>
          <w:p w:rsidR="004C0F7C" w:rsidRPr="004C0F7C" w:rsidRDefault="004C0F7C" w:rsidP="004C0F7C">
            <w:pPr>
              <w:numPr>
                <w:ilvl w:val="0"/>
                <w:numId w:val="7"/>
              </w:numPr>
              <w:jc w:val="both"/>
              <w:rPr>
                <w:lang w:val="pl-PL"/>
              </w:rPr>
            </w:pPr>
            <w:r w:rsidRPr="004C0F7C">
              <w:rPr>
                <w:lang w:val="pl-PL"/>
              </w:rPr>
              <w:t xml:space="preserve">Wprowadzenie do studiów wschodnioeuropejskich. Rosja. Tom 1/ pod red. Antoni Mirinowicz. – Lublin: Wydawnictwo Uniwersytetu Marii Curie-Skłodowskiej, 2013 – 314 s. </w:t>
            </w:r>
          </w:p>
          <w:p w:rsidR="00E051D7" w:rsidRPr="004C0F7C" w:rsidRDefault="004C0F7C" w:rsidP="004C0F7C">
            <w:pPr>
              <w:numPr>
                <w:ilvl w:val="0"/>
                <w:numId w:val="7"/>
              </w:numPr>
              <w:jc w:val="both"/>
              <w:rPr>
                <w:lang w:val="pl-PL"/>
              </w:rPr>
            </w:pPr>
            <w:r w:rsidRPr="004C0F7C">
              <w:rPr>
                <w:lang w:val="pl-PL"/>
              </w:rPr>
              <w:t>Golaś K. Region Kaukazu w polityce Federacji Rosyjskiej – wybrane aspekty// Kamił Golaś/ Przegląd geopolityczny, 2011, T. 3. – s. 109-123.</w:t>
            </w:r>
          </w:p>
        </w:tc>
      </w:tr>
    </w:tbl>
    <w:p w:rsidR="00395013" w:rsidRPr="00C67355" w:rsidRDefault="00395013" w:rsidP="00395013">
      <w:pPr>
        <w:jc w:val="both"/>
        <w:rPr>
          <w:lang w:val="uk-UA"/>
        </w:rPr>
      </w:pPr>
    </w:p>
    <w:p w:rsidR="00335A19" w:rsidRPr="00784AB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D61B1C">
        <w:rPr>
          <w:b/>
          <w:sz w:val="28"/>
          <w:szCs w:val="28"/>
          <w:lang w:val="uk-UA"/>
        </w:rPr>
        <w:t xml:space="preserve">І.Є. </w:t>
      </w:r>
      <w:proofErr w:type="spellStart"/>
      <w:r w:rsidR="00D61B1C">
        <w:rPr>
          <w:b/>
          <w:sz w:val="28"/>
          <w:szCs w:val="28"/>
          <w:lang w:val="uk-UA"/>
        </w:rPr>
        <w:t>Цепенда</w:t>
      </w:r>
      <w:proofErr w:type="spellEnd"/>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ngvi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7454D7"/>
    <w:multiLevelType w:val="singleLevel"/>
    <w:tmpl w:val="07E8D08C"/>
    <w:lvl w:ilvl="0">
      <w:start w:val="1"/>
      <w:numFmt w:val="decimal"/>
      <w:lvlText w:val="%1. "/>
      <w:legacy w:legacy="1" w:legacySpace="0" w:legacyIndent="283"/>
      <w:lvlJc w:val="left"/>
      <w:pPr>
        <w:ind w:left="463" w:hanging="283"/>
      </w:pPr>
      <w:rPr>
        <w:rFonts w:ascii="Times New Roman CYR" w:hAnsi="Times New Roman CYR" w:hint="default"/>
        <w:b w:val="0"/>
        <w:i w:val="0"/>
        <w:sz w:val="22"/>
        <w:szCs w:val="22"/>
        <w:u w:val="none"/>
      </w:rPr>
    </w:lvl>
  </w:abstractNum>
  <w:abstractNum w:abstractNumId="3"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30196"/>
    <w:rsid w:val="00071F79"/>
    <w:rsid w:val="00072283"/>
    <w:rsid w:val="000C46E3"/>
    <w:rsid w:val="001039A3"/>
    <w:rsid w:val="00151BC4"/>
    <w:rsid w:val="00193CEB"/>
    <w:rsid w:val="001E0A2E"/>
    <w:rsid w:val="00254871"/>
    <w:rsid w:val="002C2330"/>
    <w:rsid w:val="0030732B"/>
    <w:rsid w:val="00315448"/>
    <w:rsid w:val="00326DD5"/>
    <w:rsid w:val="00335A19"/>
    <w:rsid w:val="00341622"/>
    <w:rsid w:val="00373614"/>
    <w:rsid w:val="00395013"/>
    <w:rsid w:val="003F4449"/>
    <w:rsid w:val="00483A45"/>
    <w:rsid w:val="004C015A"/>
    <w:rsid w:val="004C0F7C"/>
    <w:rsid w:val="004C7CAF"/>
    <w:rsid w:val="004F7AFF"/>
    <w:rsid w:val="00562F61"/>
    <w:rsid w:val="00594CE4"/>
    <w:rsid w:val="00606453"/>
    <w:rsid w:val="00654CF9"/>
    <w:rsid w:val="00666A98"/>
    <w:rsid w:val="00673E51"/>
    <w:rsid w:val="006A14B2"/>
    <w:rsid w:val="006A7259"/>
    <w:rsid w:val="007022C3"/>
    <w:rsid w:val="00784AB3"/>
    <w:rsid w:val="007E63B3"/>
    <w:rsid w:val="008706BE"/>
    <w:rsid w:val="008819AC"/>
    <w:rsid w:val="0088347C"/>
    <w:rsid w:val="008A1B87"/>
    <w:rsid w:val="00932D47"/>
    <w:rsid w:val="0094567D"/>
    <w:rsid w:val="009506C9"/>
    <w:rsid w:val="00951186"/>
    <w:rsid w:val="0095499A"/>
    <w:rsid w:val="009A2779"/>
    <w:rsid w:val="009E4552"/>
    <w:rsid w:val="00A83B20"/>
    <w:rsid w:val="00AB324B"/>
    <w:rsid w:val="00AC76DC"/>
    <w:rsid w:val="00AD4CB9"/>
    <w:rsid w:val="00B10A22"/>
    <w:rsid w:val="00B7126E"/>
    <w:rsid w:val="00B841BB"/>
    <w:rsid w:val="00B93336"/>
    <w:rsid w:val="00BC32A7"/>
    <w:rsid w:val="00BD6FFD"/>
    <w:rsid w:val="00C14F0B"/>
    <w:rsid w:val="00C67355"/>
    <w:rsid w:val="00C81B4F"/>
    <w:rsid w:val="00CA1BE2"/>
    <w:rsid w:val="00CF21A0"/>
    <w:rsid w:val="00CF6F5B"/>
    <w:rsid w:val="00D31594"/>
    <w:rsid w:val="00D33C21"/>
    <w:rsid w:val="00D61B1C"/>
    <w:rsid w:val="00D74B80"/>
    <w:rsid w:val="00D87C4D"/>
    <w:rsid w:val="00E051D7"/>
    <w:rsid w:val="00E57DA8"/>
    <w:rsid w:val="00E63EAB"/>
    <w:rsid w:val="00E7007A"/>
    <w:rsid w:val="00ED5DC5"/>
    <w:rsid w:val="00EE1819"/>
    <w:rsid w:val="00EE4289"/>
    <w:rsid w:val="00F10F42"/>
    <w:rsid w:val="00F71319"/>
    <w:rsid w:val="00F913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60DD"/>
  <w15:docId w15:val="{7470D372-2766-497E-B097-F44B99B1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
    <w:name w:val="Body Text 2"/>
    <w:basedOn w:val="a"/>
    <w:link w:val="20"/>
    <w:uiPriority w:val="99"/>
    <w:semiHidden/>
    <w:unhideWhenUsed/>
    <w:rsid w:val="00CF21A0"/>
    <w:pPr>
      <w:spacing w:after="120" w:line="480" w:lineRule="auto"/>
    </w:pPr>
  </w:style>
  <w:style w:type="character" w:customStyle="1" w:styleId="20">
    <w:name w:val="Основний текст 2 Знак"/>
    <w:basedOn w:val="a0"/>
    <w:link w:val="2"/>
    <w:uiPriority w:val="99"/>
    <w:semiHidden/>
    <w:rsid w:val="00CF21A0"/>
    <w:rPr>
      <w:rFonts w:ascii="Times New Roman" w:eastAsia="Times New Roman" w:hAnsi="Times New Roman" w:cs="Times New Roman"/>
      <w:sz w:val="24"/>
      <w:szCs w:val="24"/>
      <w:lang w:val="ru-RU" w:eastAsia="ru-RU"/>
    </w:rPr>
  </w:style>
  <w:style w:type="paragraph" w:styleId="a9">
    <w:name w:val="Normal (Web)"/>
    <w:basedOn w:val="a"/>
    <w:uiPriority w:val="99"/>
    <w:rsid w:val="003F4449"/>
    <w:pPr>
      <w:spacing w:before="100" w:beforeAutospacing="1" w:after="100" w:afterAutospacing="1"/>
    </w:pPr>
    <w:rPr>
      <w:rFonts w:eastAsia="SimSun"/>
      <w:lang w:eastAsia="zh-CN"/>
    </w:rPr>
  </w:style>
  <w:style w:type="character" w:styleId="aa">
    <w:name w:val="Hyperlink"/>
    <w:basedOn w:val="a0"/>
    <w:uiPriority w:val="99"/>
    <w:unhideWhenUsed/>
    <w:rsid w:val="001E0A2E"/>
    <w:rPr>
      <w:color w:val="0000FF" w:themeColor="hyperlink"/>
      <w:u w:val="single"/>
    </w:rPr>
  </w:style>
  <w:style w:type="character" w:styleId="ab">
    <w:name w:val="Unresolved Mention"/>
    <w:basedOn w:val="a0"/>
    <w:uiPriority w:val="99"/>
    <w:semiHidden/>
    <w:unhideWhenUsed/>
    <w:rsid w:val="001E0A2E"/>
    <w:rPr>
      <w:color w:val="605E5C"/>
      <w:shd w:val="clear" w:color="auto" w:fill="E1DFDD"/>
    </w:rPr>
  </w:style>
  <w:style w:type="paragraph" w:styleId="21">
    <w:name w:val="Body Text Indent 2"/>
    <w:basedOn w:val="a"/>
    <w:link w:val="22"/>
    <w:unhideWhenUsed/>
    <w:rsid w:val="004C015A"/>
    <w:pPr>
      <w:spacing w:after="120" w:line="480" w:lineRule="auto"/>
      <w:ind w:left="283"/>
    </w:pPr>
  </w:style>
  <w:style w:type="character" w:customStyle="1" w:styleId="22">
    <w:name w:val="Основний текст з відступом 2 Знак"/>
    <w:basedOn w:val="a0"/>
    <w:link w:val="21"/>
    <w:rsid w:val="004C015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8C420-70FF-4C0D-900D-E8834ACD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5400</Words>
  <Characters>3078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2</cp:revision>
  <cp:lastPrinted>2019-09-27T06:35:00Z</cp:lastPrinted>
  <dcterms:created xsi:type="dcterms:W3CDTF">2020-03-01T22:41:00Z</dcterms:created>
  <dcterms:modified xsi:type="dcterms:W3CDTF">2020-03-01T22:41:00Z</dcterms:modified>
</cp:coreProperties>
</file>