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EA4DD9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476754">
        <w:rPr>
          <w:b/>
          <w:sz w:val="28"/>
          <w:u w:val="thick"/>
        </w:rPr>
        <w:t>Стратегічне управління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1E2515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 w:rsidR="00E636B1">
        <w:rPr>
          <w:sz w:val="28"/>
          <w:u w:val="single"/>
        </w:rPr>
        <w:t>Бізнес-адміністрування</w:t>
      </w: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E636B1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4B6D24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EA4DD9" w:rsidRDefault="00476754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Стратегічне управління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476754" w:rsidRDefault="00476754" w:rsidP="00476754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Якубів</w:t>
            </w:r>
            <w:proofErr w:type="spellEnd"/>
            <w:r>
              <w:rPr>
                <w:sz w:val="24"/>
                <w:szCs w:val="24"/>
              </w:rPr>
              <w:t xml:space="preserve"> Валентина Михайлівна, </w:t>
            </w:r>
            <w:proofErr w:type="spellStart"/>
            <w:r>
              <w:rPr>
                <w:sz w:val="24"/>
                <w:szCs w:val="24"/>
              </w:rPr>
              <w:t>д.е.н</w:t>
            </w:r>
            <w:proofErr w:type="spellEnd"/>
            <w:r>
              <w:rPr>
                <w:sz w:val="24"/>
                <w:szCs w:val="24"/>
              </w:rPr>
              <w:t>., професор, проректор з наукової роботи</w:t>
            </w:r>
          </w:p>
          <w:p w:rsidR="00BD2057" w:rsidRPr="00AB5A9B" w:rsidRDefault="00476754" w:rsidP="00476754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476754" w:rsidRDefault="00476754" w:rsidP="004767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 (066) 607 56 09</w:t>
            </w:r>
          </w:p>
          <w:p w:rsidR="00BD2057" w:rsidRPr="00AB5A9B" w:rsidRDefault="00476754" w:rsidP="004767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476754" w:rsidRDefault="00476754" w:rsidP="004767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40151">
              <w:rPr>
                <w:sz w:val="24"/>
                <w:szCs w:val="24"/>
              </w:rPr>
              <w:t>yakubiv.valentyna@gmail.com</w:t>
            </w:r>
          </w:p>
          <w:p w:rsidR="00BD2057" w:rsidRPr="004B6D24" w:rsidRDefault="00476754" w:rsidP="004767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  <w:lang w:val="en-US"/>
              </w:rPr>
              <w:t>ira</w:t>
            </w:r>
            <w:proofErr w:type="spellEnd"/>
            <w:r w:rsidRPr="00340151">
              <w:rPr>
                <w:sz w:val="24"/>
                <w:szCs w:val="24"/>
              </w:rPr>
              <w:t>.</w:t>
            </w:r>
            <w:proofErr w:type="spellStart"/>
            <w:r w:rsidRPr="00AB5A9B">
              <w:rPr>
                <w:sz w:val="24"/>
                <w:szCs w:val="24"/>
                <w:lang w:val="en-US"/>
              </w:rPr>
              <w:t>boryshkevych</w:t>
            </w:r>
            <w:proofErr w:type="spellEnd"/>
            <w:r w:rsidRPr="00340151">
              <w:rPr>
                <w:sz w:val="24"/>
                <w:szCs w:val="24"/>
              </w:rPr>
              <w:t>@</w:t>
            </w:r>
            <w:proofErr w:type="spellStart"/>
            <w:r w:rsidRPr="00AB5A9B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340151">
              <w:rPr>
                <w:sz w:val="24"/>
                <w:szCs w:val="24"/>
              </w:rPr>
              <w:t>.</w:t>
            </w:r>
            <w:r w:rsidRPr="00AB5A9B">
              <w:rPr>
                <w:sz w:val="24"/>
                <w:szCs w:val="24"/>
                <w:lang w:val="en-US"/>
              </w:rPr>
              <w:t>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4B6D24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476754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EA4DD9" w:rsidRPr="00476754" w:rsidRDefault="00EA4DD9" w:rsidP="00476754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476754">
              <w:rPr>
                <w:b/>
                <w:sz w:val="24"/>
                <w:szCs w:val="24"/>
              </w:rPr>
              <w:t>Предметом</w:t>
            </w:r>
            <w:r w:rsidRPr="00476754">
              <w:rPr>
                <w:sz w:val="24"/>
                <w:szCs w:val="24"/>
              </w:rPr>
              <w:t xml:space="preserve"> навчальної дисципліни є </w:t>
            </w:r>
            <w:r w:rsidR="00476754" w:rsidRPr="00476754">
              <w:rPr>
                <w:sz w:val="24"/>
                <w:szCs w:val="24"/>
              </w:rPr>
              <w:t>теоретичні концепції та методологія формування стратегічного управління, підходи і критерії визначення та обґрунтування вибору альтернативних стратегій за умов мінливого зовнішнього та внутрішнього середовищ.</w:t>
            </w:r>
          </w:p>
          <w:p w:rsidR="00F969C5" w:rsidRPr="00476754" w:rsidRDefault="001E2515" w:rsidP="00476754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476754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476754" w:rsidRPr="00476754" w:rsidRDefault="00476754" w:rsidP="00476754">
            <w:pPr>
              <w:ind w:left="110" w:firstLine="207"/>
              <w:jc w:val="both"/>
              <w:rPr>
                <w:b/>
                <w:sz w:val="24"/>
                <w:szCs w:val="24"/>
              </w:rPr>
            </w:pPr>
            <w:r w:rsidRPr="00476754">
              <w:rPr>
                <w:b/>
                <w:sz w:val="24"/>
                <w:szCs w:val="24"/>
              </w:rPr>
              <w:t xml:space="preserve">Змістовний модуль 1. </w:t>
            </w:r>
            <w:r w:rsidRPr="00476754">
              <w:rPr>
                <w:sz w:val="24"/>
                <w:szCs w:val="24"/>
              </w:rPr>
              <w:t>Основи стратегічного управління та типи стратегій.</w:t>
            </w:r>
          </w:p>
          <w:p w:rsidR="00BD2057" w:rsidRPr="00476754" w:rsidRDefault="00476754" w:rsidP="00476754">
            <w:pPr>
              <w:ind w:left="110" w:firstLine="207"/>
              <w:jc w:val="both"/>
              <w:rPr>
                <w:sz w:val="24"/>
                <w:szCs w:val="24"/>
              </w:rPr>
            </w:pPr>
            <w:r w:rsidRPr="00476754">
              <w:rPr>
                <w:b/>
                <w:sz w:val="24"/>
                <w:szCs w:val="24"/>
              </w:rPr>
              <w:t xml:space="preserve">Змістовний модуль 2. </w:t>
            </w:r>
            <w:r w:rsidRPr="00476754">
              <w:rPr>
                <w:sz w:val="24"/>
                <w:szCs w:val="24"/>
              </w:rPr>
              <w:t>Процес розробки і реалізації стратегії управління.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EA4DD9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476754" w:rsidRDefault="001E2515" w:rsidP="0055173E">
            <w:pPr>
              <w:tabs>
                <w:tab w:val="left" w:pos="284"/>
                <w:tab w:val="left" w:pos="567"/>
              </w:tabs>
              <w:ind w:left="33" w:firstLine="317"/>
              <w:jc w:val="both"/>
              <w:rPr>
                <w:szCs w:val="24"/>
              </w:rPr>
            </w:pPr>
            <w:r w:rsidRPr="00EA4DD9">
              <w:rPr>
                <w:b/>
                <w:sz w:val="24"/>
                <w:szCs w:val="24"/>
              </w:rPr>
              <w:t>Метою</w:t>
            </w:r>
            <w:r w:rsidRPr="00EA4DD9">
              <w:rPr>
                <w:sz w:val="24"/>
                <w:szCs w:val="24"/>
              </w:rPr>
              <w:t xml:space="preserve"> навчальної дисципліни «</w:t>
            </w:r>
            <w:r w:rsidR="00476754">
              <w:rPr>
                <w:sz w:val="24"/>
                <w:szCs w:val="24"/>
              </w:rPr>
              <w:t>Стратегічне управління</w:t>
            </w:r>
            <w:r w:rsidRPr="00EA4DD9">
              <w:rPr>
                <w:sz w:val="24"/>
                <w:szCs w:val="24"/>
              </w:rPr>
              <w:t xml:space="preserve">» є </w:t>
            </w:r>
            <w:r w:rsidR="00476754" w:rsidRPr="00476754">
              <w:rPr>
                <w:sz w:val="24"/>
                <w:szCs w:val="28"/>
              </w:rPr>
              <w:t>розширити та поглибити знання студентів в області основ теорії і практики стратегічного управління; сформувати уміння і навички майбутніх менеджерів у розробці стратегії підприємства; виробити стійку переконаність у необхідності стратегічного підходу до управління організаціями.</w:t>
            </w:r>
          </w:p>
          <w:p w:rsidR="00BD2057" w:rsidRDefault="001E2515" w:rsidP="0055173E">
            <w:pPr>
              <w:pStyle w:val="TableParagraph"/>
              <w:spacing w:line="240" w:lineRule="auto"/>
              <w:ind w:left="33" w:right="103" w:firstLine="207"/>
              <w:jc w:val="both"/>
              <w:rPr>
                <w:sz w:val="24"/>
                <w:szCs w:val="24"/>
              </w:rPr>
            </w:pPr>
            <w:r w:rsidRPr="00EA4DD9">
              <w:rPr>
                <w:sz w:val="24"/>
                <w:szCs w:val="24"/>
              </w:rPr>
              <w:t>Основними цілями вивчення дисципліни «</w:t>
            </w:r>
            <w:r w:rsidR="00476754">
              <w:rPr>
                <w:sz w:val="24"/>
                <w:szCs w:val="24"/>
              </w:rPr>
              <w:t>Стратегічне управління</w:t>
            </w:r>
            <w:r w:rsidRPr="00EA4DD9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476754" w:rsidRDefault="00476754" w:rsidP="0055173E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 w:rsidRPr="00476754">
              <w:rPr>
                <w:sz w:val="24"/>
                <w:szCs w:val="28"/>
              </w:rPr>
              <w:t>теоретичних основ управління змінами на підприємстві;</w:t>
            </w:r>
          </w:p>
          <w:p w:rsidR="00476754" w:rsidRDefault="00476754" w:rsidP="0055173E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 w:rsidRPr="00476754">
              <w:rPr>
                <w:sz w:val="24"/>
                <w:szCs w:val="28"/>
              </w:rPr>
              <w:t>теоретико-методичних аспектів та навичок практичного застосування прийомів і методів аналізу ресурсів і компетенцій підприємства;</w:t>
            </w:r>
          </w:p>
          <w:p w:rsidR="00476754" w:rsidRDefault="00476754" w:rsidP="0055173E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 w:rsidRPr="00476754">
              <w:rPr>
                <w:sz w:val="24"/>
                <w:szCs w:val="28"/>
              </w:rPr>
              <w:t>набуття навичок створення системи стратегічного управління, тобто вміти аналізувати, розвивати організаційну структуру і культуру підприємства;</w:t>
            </w:r>
          </w:p>
          <w:p w:rsidR="00476754" w:rsidRDefault="00476754" w:rsidP="0055173E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 w:rsidRPr="00476754">
              <w:rPr>
                <w:sz w:val="24"/>
                <w:szCs w:val="28"/>
              </w:rPr>
              <w:t>ознайомлення з вітчизняним та зарубіжним досвідом застування стратегічного управління на підприємстві;</w:t>
            </w:r>
          </w:p>
          <w:p w:rsidR="00476754" w:rsidRDefault="00476754" w:rsidP="0055173E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 w:rsidRPr="00476754">
              <w:rPr>
                <w:sz w:val="24"/>
                <w:szCs w:val="28"/>
              </w:rPr>
              <w:t>набуття навичок аналізу впливу на агентів стратегічних змін;</w:t>
            </w:r>
          </w:p>
          <w:p w:rsidR="00BD2057" w:rsidRPr="00476754" w:rsidRDefault="00476754" w:rsidP="0055173E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33" w:firstLine="317"/>
              <w:contextualSpacing/>
              <w:rPr>
                <w:sz w:val="24"/>
                <w:szCs w:val="28"/>
              </w:rPr>
            </w:pPr>
            <w:r w:rsidRPr="00476754">
              <w:rPr>
                <w:sz w:val="24"/>
                <w:szCs w:val="28"/>
              </w:rPr>
              <w:t>формування у студентів стереотипу “стратегічного” мислення.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місця та ролі</w:t>
            </w:r>
            <w:r w:rsidRPr="00476754">
              <w:rPr>
                <w:sz w:val="24"/>
                <w:szCs w:val="28"/>
              </w:rPr>
              <w:t xml:space="preserve"> стратегічного управління в загальній систем</w:t>
            </w:r>
            <w:r>
              <w:rPr>
                <w:sz w:val="24"/>
                <w:szCs w:val="28"/>
              </w:rPr>
              <w:t>і</w:t>
            </w:r>
            <w:r w:rsidRPr="00476754">
              <w:rPr>
                <w:sz w:val="24"/>
                <w:szCs w:val="28"/>
              </w:rPr>
              <w:t xml:space="preserve"> управління;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причин виникнення та переваг</w:t>
            </w:r>
            <w:r w:rsidRPr="00476754">
              <w:rPr>
                <w:sz w:val="24"/>
                <w:szCs w:val="28"/>
              </w:rPr>
              <w:t xml:space="preserve"> стратегічного управління;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основних методологічних підходів</w:t>
            </w:r>
            <w:r w:rsidRPr="00476754">
              <w:rPr>
                <w:sz w:val="24"/>
                <w:szCs w:val="28"/>
              </w:rPr>
              <w:t xml:space="preserve"> до стратегічного управління;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знання </w:t>
            </w:r>
            <w:r w:rsidRPr="00476754">
              <w:rPr>
                <w:sz w:val="24"/>
                <w:szCs w:val="28"/>
              </w:rPr>
              <w:t>функціо</w:t>
            </w:r>
            <w:r>
              <w:rPr>
                <w:sz w:val="24"/>
                <w:szCs w:val="28"/>
              </w:rPr>
              <w:t xml:space="preserve">нальних стратегій </w:t>
            </w:r>
            <w:r w:rsidRPr="00476754">
              <w:rPr>
                <w:sz w:val="24"/>
                <w:szCs w:val="28"/>
              </w:rPr>
              <w:t>в процесі реалізації стратегічних змін;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планування та стратегічного управління підприємствами;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основних понять і термінів стратегічного управління;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видів</w:t>
            </w:r>
            <w:r w:rsidRPr="00476754">
              <w:rPr>
                <w:sz w:val="24"/>
                <w:szCs w:val="28"/>
              </w:rPr>
              <w:t xml:space="preserve"> стратегій підприємства різного ієрархічного рівня управління;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бачення, місії, цінностей та цілей підприємства;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загальної схеми та особливостей</w:t>
            </w:r>
            <w:r w:rsidRPr="00476754">
              <w:rPr>
                <w:sz w:val="24"/>
                <w:szCs w:val="28"/>
              </w:rPr>
              <w:t xml:space="preserve"> етапів процесу формування стратегії;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методів</w:t>
            </w:r>
            <w:r w:rsidRPr="00476754">
              <w:rPr>
                <w:sz w:val="24"/>
                <w:szCs w:val="28"/>
              </w:rPr>
              <w:t xml:space="preserve"> аналізу середовища функціонування підприємства;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стратегічно</w:t>
            </w:r>
            <w:r>
              <w:rPr>
                <w:sz w:val="24"/>
                <w:szCs w:val="28"/>
              </w:rPr>
              <w:t>го потенціалу підприємства; суті та ролі</w:t>
            </w:r>
            <w:r w:rsidRPr="00476754">
              <w:rPr>
                <w:sz w:val="24"/>
                <w:szCs w:val="28"/>
              </w:rPr>
              <w:t xml:space="preserve"> </w:t>
            </w:r>
            <w:proofErr w:type="spellStart"/>
            <w:r w:rsidRPr="00476754">
              <w:rPr>
                <w:sz w:val="24"/>
                <w:szCs w:val="28"/>
              </w:rPr>
              <w:t>бенчмаркінгу</w:t>
            </w:r>
            <w:proofErr w:type="spellEnd"/>
            <w:r w:rsidRPr="00476754">
              <w:rPr>
                <w:sz w:val="24"/>
                <w:szCs w:val="28"/>
              </w:rPr>
              <w:t>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моделі організаційного розвитку за життєвим циклом </w:t>
            </w:r>
            <w:proofErr w:type="spellStart"/>
            <w:r w:rsidRPr="00476754">
              <w:rPr>
                <w:sz w:val="24"/>
                <w:szCs w:val="28"/>
              </w:rPr>
              <w:t>Л. Грейн</w:t>
            </w:r>
            <w:proofErr w:type="spellEnd"/>
            <w:r w:rsidRPr="00476754">
              <w:rPr>
                <w:sz w:val="24"/>
                <w:szCs w:val="28"/>
              </w:rPr>
              <w:t>ера;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змін</w:t>
            </w:r>
            <w:r w:rsidRPr="00476754">
              <w:rPr>
                <w:sz w:val="24"/>
                <w:szCs w:val="28"/>
              </w:rPr>
              <w:t xml:space="preserve"> в управлінні організацією в ході її життєвого циклу згідно моделі </w:t>
            </w:r>
            <w:proofErr w:type="spellStart"/>
            <w:r w:rsidRPr="00476754">
              <w:rPr>
                <w:sz w:val="24"/>
                <w:szCs w:val="28"/>
              </w:rPr>
              <w:t>І. Адіз</w:t>
            </w:r>
            <w:proofErr w:type="spellEnd"/>
            <w:r w:rsidRPr="00476754">
              <w:rPr>
                <w:sz w:val="24"/>
                <w:szCs w:val="28"/>
              </w:rPr>
              <w:t>еса;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знання концепції</w:t>
            </w:r>
            <w:r w:rsidRPr="00476754">
              <w:rPr>
                <w:sz w:val="24"/>
                <w:szCs w:val="28"/>
              </w:rPr>
              <w:t xml:space="preserve"> управління життєвим циклом організації </w:t>
            </w:r>
            <w:proofErr w:type="spellStart"/>
            <w:r w:rsidRPr="00476754">
              <w:rPr>
                <w:sz w:val="24"/>
                <w:szCs w:val="28"/>
              </w:rPr>
              <w:t>І. Адіз</w:t>
            </w:r>
            <w:proofErr w:type="spellEnd"/>
            <w:r w:rsidRPr="00476754">
              <w:rPr>
                <w:sz w:val="24"/>
                <w:szCs w:val="28"/>
              </w:rPr>
              <w:t xml:space="preserve">еса </w:t>
            </w:r>
            <w:r w:rsidRPr="00476754">
              <w:rPr>
                <w:sz w:val="24"/>
                <w:szCs w:val="28"/>
                <w:lang w:val="en-US"/>
              </w:rPr>
              <w:t>PAEI</w:t>
            </w:r>
            <w:r w:rsidRPr="00476754">
              <w:rPr>
                <w:sz w:val="24"/>
                <w:szCs w:val="28"/>
              </w:rPr>
              <w:t>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факторів</w:t>
            </w:r>
            <w:r w:rsidRPr="00476754">
              <w:rPr>
                <w:sz w:val="24"/>
                <w:szCs w:val="28"/>
              </w:rPr>
              <w:t>, що формують вибір стратегії;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знання </w:t>
            </w:r>
            <w:r w:rsidRPr="00476754">
              <w:rPr>
                <w:sz w:val="24"/>
                <w:szCs w:val="28"/>
              </w:rPr>
              <w:t>кл</w:t>
            </w:r>
            <w:r>
              <w:rPr>
                <w:sz w:val="24"/>
                <w:szCs w:val="28"/>
              </w:rPr>
              <w:t>асифікації</w:t>
            </w:r>
            <w:r w:rsidRPr="00476754">
              <w:rPr>
                <w:sz w:val="24"/>
                <w:szCs w:val="28"/>
              </w:rPr>
              <w:t xml:space="preserve"> стратегій;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знання </w:t>
            </w:r>
            <w:r w:rsidRPr="00476754">
              <w:rPr>
                <w:sz w:val="24"/>
                <w:szCs w:val="28"/>
              </w:rPr>
              <w:t>процес</w:t>
            </w:r>
            <w:r>
              <w:rPr>
                <w:sz w:val="24"/>
                <w:szCs w:val="28"/>
              </w:rPr>
              <w:t>у</w:t>
            </w:r>
            <w:r w:rsidRPr="00476754">
              <w:rPr>
                <w:sz w:val="24"/>
                <w:szCs w:val="28"/>
              </w:rPr>
              <w:t xml:space="preserve"> організації формування стратегії на підприємстві;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методики вибору стратегії </w:t>
            </w:r>
            <w:proofErr w:type="spellStart"/>
            <w:r w:rsidRPr="00476754">
              <w:rPr>
                <w:sz w:val="24"/>
                <w:szCs w:val="28"/>
              </w:rPr>
              <w:t>І. Ансо</w:t>
            </w:r>
            <w:proofErr w:type="spellEnd"/>
            <w:r w:rsidRPr="00476754">
              <w:rPr>
                <w:sz w:val="24"/>
                <w:szCs w:val="28"/>
              </w:rPr>
              <w:t>ффа;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стратегічних альтернатив, методу</w:t>
            </w:r>
            <w:r w:rsidRPr="00476754">
              <w:rPr>
                <w:sz w:val="24"/>
                <w:szCs w:val="28"/>
              </w:rPr>
              <w:t xml:space="preserve"> аналізу альтернатив;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сутності</w:t>
            </w:r>
            <w:r w:rsidRPr="00476754">
              <w:rPr>
                <w:sz w:val="24"/>
                <w:szCs w:val="28"/>
              </w:rPr>
              <w:t xml:space="preserve"> понять “організаційні зміни”, “стратегічні альтернативи”;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методів</w:t>
            </w:r>
            <w:r w:rsidRPr="00476754">
              <w:rPr>
                <w:sz w:val="24"/>
                <w:szCs w:val="28"/>
              </w:rPr>
              <w:t xml:space="preserve"> аналізу альтернатив на бізнес-рівні;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суті</w:t>
            </w:r>
            <w:r w:rsidRPr="00476754">
              <w:rPr>
                <w:sz w:val="24"/>
                <w:szCs w:val="28"/>
              </w:rPr>
              <w:t xml:space="preserve"> матричних моделей у портфельному аналізі;</w:t>
            </w:r>
          </w:p>
          <w:p w:rsid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знання особливостей</w:t>
            </w:r>
            <w:r w:rsidRPr="00476754">
              <w:rPr>
                <w:sz w:val="24"/>
                <w:szCs w:val="28"/>
              </w:rPr>
              <w:t xml:space="preserve"> експертних методів в стратегічному виборі;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презентувати та аргументувати власну думку на сутність стратегії підприємства;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458"/>
              </w:tabs>
              <w:autoSpaceDE/>
              <w:autoSpaceDN/>
              <w:adjustRightInd w:val="0"/>
              <w:ind w:left="33" w:firstLine="2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аналізувати, порівнювати, узагальнювати та застосовувати існуючі підходи до формування довгострокових планів підприємств та організацій;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застосовувати положення концепцій стратегічного управління; розробляти стратегію життя людини;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формувати стратегічний набір підприємств різних масштабів та бізнес-профілів;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визначати сферу дієвості стратегій різних видів;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розробляти альтернативи розвитку підприємства в категоріях стратегій різних видів;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формувати бачення і місію для підприємств різних видів;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 xml:space="preserve">конструювати цілі підприємства у відповідності до </w:t>
            </w:r>
            <w:r w:rsidRPr="00476754">
              <w:rPr>
                <w:bCs/>
                <w:sz w:val="24"/>
                <w:szCs w:val="28"/>
                <w:lang w:val="en-US"/>
              </w:rPr>
              <w:t>SMART</w:t>
            </w:r>
            <w:proofErr w:type="spellStart"/>
            <w:r w:rsidRPr="00476754">
              <w:rPr>
                <w:bCs/>
                <w:sz w:val="24"/>
                <w:szCs w:val="28"/>
              </w:rPr>
              <w:t>-критеріїв</w:t>
            </w:r>
            <w:proofErr w:type="spellEnd"/>
            <w:r w:rsidRPr="00476754">
              <w:rPr>
                <w:bCs/>
                <w:sz w:val="24"/>
                <w:szCs w:val="28"/>
              </w:rPr>
              <w:t>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презентувати та аргументувати особистий погляд на сутність та відмінні характеристики окремих стратегічних орієнтирів підприємства;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визначати та характеризувати етапи процесу формування стратегії підприємства;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виявляти фактори, що поєднують негативні та позитивні зовнішні впливи з сильними та слабкими внутрішніми сторонами підприємства;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 xml:space="preserve">проводити </w:t>
            </w:r>
            <w:r w:rsidRPr="00476754">
              <w:rPr>
                <w:bCs/>
                <w:sz w:val="24"/>
                <w:szCs w:val="28"/>
                <w:lang w:val="en-US"/>
              </w:rPr>
              <w:t>SWOT</w:t>
            </w:r>
            <w:proofErr w:type="spellStart"/>
            <w:r w:rsidRPr="00476754">
              <w:rPr>
                <w:bCs/>
                <w:sz w:val="24"/>
                <w:szCs w:val="28"/>
              </w:rPr>
              <w:t>-аналіз</w:t>
            </w:r>
            <w:proofErr w:type="spellEnd"/>
            <w:r w:rsidRPr="00476754">
              <w:rPr>
                <w:bCs/>
                <w:sz w:val="24"/>
                <w:szCs w:val="28"/>
              </w:rPr>
              <w:t xml:space="preserve"> підприємства;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будувати карту стратегічних груп підприємства;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>здійснювати аналіз ситуації в галузі;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 xml:space="preserve">проводити </w:t>
            </w:r>
            <w:r w:rsidRPr="00476754">
              <w:rPr>
                <w:bCs/>
                <w:sz w:val="24"/>
                <w:szCs w:val="28"/>
                <w:lang w:val="en-US"/>
              </w:rPr>
              <w:t>PEST</w:t>
            </w:r>
            <w:proofErr w:type="spellStart"/>
            <w:r w:rsidRPr="00476754">
              <w:rPr>
                <w:bCs/>
                <w:sz w:val="24"/>
                <w:szCs w:val="28"/>
              </w:rPr>
              <w:t>-аналіз</w:t>
            </w:r>
            <w:proofErr w:type="spellEnd"/>
            <w:r w:rsidRPr="00476754">
              <w:rPr>
                <w:bCs/>
                <w:sz w:val="24"/>
                <w:szCs w:val="28"/>
              </w:rPr>
              <w:t>;</w:t>
            </w:r>
          </w:p>
          <w:p w:rsidR="00476754" w:rsidRPr="00476754" w:rsidRDefault="00476754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Pr="00476754">
              <w:rPr>
                <w:bCs/>
                <w:sz w:val="24"/>
                <w:szCs w:val="28"/>
              </w:rPr>
              <w:t xml:space="preserve">проводити </w:t>
            </w:r>
            <w:proofErr w:type="spellStart"/>
            <w:r w:rsidRPr="00476754">
              <w:rPr>
                <w:bCs/>
                <w:sz w:val="24"/>
                <w:szCs w:val="28"/>
              </w:rPr>
              <w:t>бенчмаркінг</w:t>
            </w:r>
            <w:proofErr w:type="spellEnd"/>
            <w:r w:rsidRPr="00476754">
              <w:rPr>
                <w:bCs/>
                <w:sz w:val="24"/>
                <w:szCs w:val="28"/>
              </w:rPr>
              <w:t xml:space="preserve"> підприємства;</w:t>
            </w:r>
          </w:p>
          <w:p w:rsidR="00476754" w:rsidRPr="00476754" w:rsidRDefault="0055173E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="00476754" w:rsidRPr="00476754">
              <w:rPr>
                <w:bCs/>
                <w:sz w:val="24"/>
                <w:szCs w:val="28"/>
              </w:rPr>
              <w:t>здійснювати оцінку ресурсів підприємства та ефективності їх використання;</w:t>
            </w:r>
          </w:p>
          <w:p w:rsidR="00476754" w:rsidRPr="00476754" w:rsidRDefault="0055173E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="00476754" w:rsidRPr="00476754">
              <w:rPr>
                <w:bCs/>
                <w:sz w:val="24"/>
                <w:szCs w:val="28"/>
              </w:rPr>
              <w:t xml:space="preserve">обґрунтувати певні перетворення в організації за моделлю </w:t>
            </w:r>
            <w:proofErr w:type="spellStart"/>
            <w:r w:rsidR="00476754" w:rsidRPr="00476754">
              <w:rPr>
                <w:bCs/>
                <w:sz w:val="24"/>
                <w:szCs w:val="28"/>
              </w:rPr>
              <w:t>Л. Грейн</w:t>
            </w:r>
            <w:proofErr w:type="spellEnd"/>
            <w:r w:rsidR="00476754" w:rsidRPr="00476754">
              <w:rPr>
                <w:bCs/>
                <w:sz w:val="24"/>
                <w:szCs w:val="28"/>
              </w:rPr>
              <w:t>ера;</w:t>
            </w:r>
          </w:p>
          <w:p w:rsidR="00476754" w:rsidRPr="00476754" w:rsidRDefault="0055173E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="00476754" w:rsidRPr="00476754">
              <w:rPr>
                <w:bCs/>
                <w:sz w:val="24"/>
                <w:szCs w:val="28"/>
              </w:rPr>
              <w:t xml:space="preserve">формувати комплекс змін в управлінні організацією в ході її життєвого циклу згідно моделі </w:t>
            </w:r>
            <w:proofErr w:type="spellStart"/>
            <w:r w:rsidR="00476754" w:rsidRPr="00476754">
              <w:rPr>
                <w:bCs/>
                <w:sz w:val="24"/>
                <w:szCs w:val="28"/>
              </w:rPr>
              <w:t>І. Адіз</w:t>
            </w:r>
            <w:proofErr w:type="spellEnd"/>
            <w:r w:rsidR="00476754" w:rsidRPr="00476754">
              <w:rPr>
                <w:bCs/>
                <w:sz w:val="24"/>
                <w:szCs w:val="28"/>
              </w:rPr>
              <w:t xml:space="preserve">еса та з використанням коду </w:t>
            </w:r>
            <w:r w:rsidR="00476754" w:rsidRPr="00476754">
              <w:rPr>
                <w:bCs/>
                <w:sz w:val="24"/>
                <w:szCs w:val="28"/>
                <w:lang w:val="en-US"/>
              </w:rPr>
              <w:t>PAEI</w:t>
            </w:r>
            <w:r w:rsidR="00476754" w:rsidRPr="00476754">
              <w:rPr>
                <w:bCs/>
                <w:sz w:val="24"/>
                <w:szCs w:val="28"/>
              </w:rPr>
              <w:t>;</w:t>
            </w:r>
          </w:p>
          <w:p w:rsidR="00476754" w:rsidRPr="00476754" w:rsidRDefault="0055173E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="00476754" w:rsidRPr="00476754">
              <w:rPr>
                <w:bCs/>
                <w:sz w:val="24"/>
                <w:szCs w:val="28"/>
              </w:rPr>
              <w:t xml:space="preserve">здійснювати вибір стратегії, використовуючи методику </w:t>
            </w:r>
            <w:proofErr w:type="spellStart"/>
            <w:r w:rsidR="00476754" w:rsidRPr="00476754">
              <w:rPr>
                <w:bCs/>
                <w:sz w:val="24"/>
                <w:szCs w:val="28"/>
              </w:rPr>
              <w:t>І. Ансо</w:t>
            </w:r>
            <w:proofErr w:type="spellEnd"/>
            <w:r w:rsidR="00476754" w:rsidRPr="00476754">
              <w:rPr>
                <w:bCs/>
                <w:sz w:val="24"/>
                <w:szCs w:val="28"/>
              </w:rPr>
              <w:t>ффа;</w:t>
            </w:r>
          </w:p>
          <w:p w:rsidR="00476754" w:rsidRPr="00476754" w:rsidRDefault="0055173E" w:rsidP="00476754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adjustRightInd w:val="0"/>
              <w:ind w:left="33" w:firstLine="284"/>
              <w:contextualSpacing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="00476754" w:rsidRPr="00476754">
              <w:rPr>
                <w:bCs/>
                <w:sz w:val="24"/>
                <w:szCs w:val="28"/>
              </w:rPr>
              <w:t xml:space="preserve">здійснювати вибір стратегії, використовуючи методику портфельного аналізу БКГ та </w:t>
            </w:r>
            <w:r w:rsidR="00476754" w:rsidRPr="00476754">
              <w:rPr>
                <w:bCs/>
                <w:sz w:val="24"/>
                <w:szCs w:val="28"/>
                <w:lang w:val="en-US"/>
              </w:rPr>
              <w:t>ADL</w:t>
            </w:r>
            <w:r w:rsidR="00476754" w:rsidRPr="00476754">
              <w:rPr>
                <w:bCs/>
                <w:sz w:val="24"/>
                <w:szCs w:val="28"/>
              </w:rPr>
              <w:t>;</w:t>
            </w:r>
          </w:p>
          <w:p w:rsidR="00BD2057" w:rsidRPr="00EA4DD9" w:rsidRDefault="0055173E" w:rsidP="00476754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458"/>
              </w:tabs>
              <w:autoSpaceDE/>
              <w:autoSpaceDN/>
              <w:ind w:left="33" w:firstLine="284"/>
              <w:contextualSpacing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уміння </w:t>
            </w:r>
            <w:r w:rsidR="00476754" w:rsidRPr="00476754">
              <w:rPr>
                <w:bCs/>
                <w:sz w:val="24"/>
                <w:szCs w:val="28"/>
              </w:rPr>
              <w:t>розробляти організаційне забезпечення реалізації обраної стратегії.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55173E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55173E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55173E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EA4DD9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754D95" w:rsidP="00AB5A9B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1E2515" w:rsidP="00AB5A9B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</w:t>
            </w:r>
            <w:r w:rsidR="00754D95" w:rsidRPr="00AB5A9B">
              <w:rPr>
                <w:b/>
                <w:sz w:val="24"/>
                <w:szCs w:val="24"/>
              </w:rPr>
              <w:t>Бізнес-адміністрування</w:t>
            </w:r>
            <w:r w:rsidRPr="00AB5A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EA4DD9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754D95" w:rsidP="00EA4DD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 xml:space="preserve">Цикл </w:t>
            </w:r>
            <w:r w:rsidR="0055173E">
              <w:rPr>
                <w:sz w:val="24"/>
                <w:szCs w:val="24"/>
              </w:rPr>
              <w:t>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BD2057" w:rsidRDefault="00EA4DD9" w:rsidP="0055173E">
            <w:pPr>
              <w:pStyle w:val="TableParagraph"/>
              <w:numPr>
                <w:ilvl w:val="1"/>
                <w:numId w:val="2"/>
              </w:numPr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Обов’язкові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  <w:p w:rsidR="0055173E" w:rsidRPr="00EA4DD9" w:rsidRDefault="0055173E" w:rsidP="0055173E">
            <w:pPr>
              <w:pStyle w:val="TableParagraph"/>
              <w:numPr>
                <w:ilvl w:val="2"/>
                <w:numId w:val="2"/>
              </w:numPr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Теоретична підготовка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EA4DD9" w:rsidRDefault="0055173E" w:rsidP="0055173E">
            <w:pPr>
              <w:tabs>
                <w:tab w:val="left" w:pos="426"/>
                <w:tab w:val="left" w:pos="567"/>
              </w:tabs>
              <w:rPr>
                <w:b/>
                <w:sz w:val="28"/>
                <w:szCs w:val="28"/>
              </w:rPr>
            </w:pPr>
            <w:r w:rsidRPr="0055173E">
              <w:rPr>
                <w:b/>
                <w:szCs w:val="28"/>
              </w:rPr>
              <w:lastRenderedPageBreak/>
              <w:t xml:space="preserve">Тема 1. Концептуальні основи стратегічного управління. </w:t>
            </w:r>
            <w:r w:rsidRPr="0055173E">
              <w:rPr>
                <w:szCs w:val="28"/>
              </w:rPr>
              <w:t>Роль та сутність стратегічного менеджменту. Основні етапи становлення і розвитку стратегічного менеджменту. Основні поняття і терміни в стратегічному управлінні. Процес стратегічного менеджменту.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655734" w:rsidRDefault="008206CA" w:rsidP="00521D0A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655734">
              <w:rPr>
                <w:lang w:val="en-US"/>
              </w:rPr>
              <w:t>[</w:t>
            </w:r>
            <w:r w:rsidR="00521D0A" w:rsidRPr="00655734">
              <w:t>1; 2; 3; 4; 5</w:t>
            </w:r>
            <w:r w:rsidR="00AB5A9B" w:rsidRPr="00655734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EA4DD9" w:rsidRDefault="0055173E" w:rsidP="0055173E">
            <w:pPr>
              <w:tabs>
                <w:tab w:val="left" w:pos="426"/>
                <w:tab w:val="left" w:pos="567"/>
              </w:tabs>
              <w:rPr>
                <w:b/>
                <w:sz w:val="28"/>
                <w:szCs w:val="28"/>
              </w:rPr>
            </w:pPr>
            <w:r w:rsidRPr="0055173E">
              <w:rPr>
                <w:b/>
                <w:szCs w:val="28"/>
              </w:rPr>
              <w:t xml:space="preserve">Тема 2. Рівні стратегічного управління. </w:t>
            </w:r>
            <w:r w:rsidRPr="0055173E">
              <w:rPr>
                <w:szCs w:val="28"/>
              </w:rPr>
              <w:t>Рівні стратегічного управління. Корпоративна стратегія. Ділові (конкурентні) стратегії. Функціональні стратегії. Операційні стратегії.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655734" w:rsidRDefault="00521D0A" w:rsidP="00AB5A9B">
            <w:pPr>
              <w:pStyle w:val="TableParagraph"/>
              <w:spacing w:line="240" w:lineRule="auto"/>
              <w:jc w:val="center"/>
            </w:pPr>
            <w:r w:rsidRPr="00655734">
              <w:rPr>
                <w:lang w:val="ru-RU"/>
              </w:rPr>
              <w:t>[</w:t>
            </w:r>
            <w:r w:rsidRPr="00655734">
              <w:t>1; 2; 3; 4; 5</w:t>
            </w:r>
            <w:r w:rsidRPr="00655734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55173E" w:rsidRDefault="0055173E" w:rsidP="0055173E">
            <w:pPr>
              <w:tabs>
                <w:tab w:val="left" w:pos="426"/>
                <w:tab w:val="left" w:pos="567"/>
              </w:tabs>
              <w:rPr>
                <w:b/>
                <w:sz w:val="28"/>
                <w:szCs w:val="28"/>
              </w:rPr>
            </w:pPr>
            <w:r w:rsidRPr="0055173E">
              <w:rPr>
                <w:b/>
                <w:szCs w:val="28"/>
              </w:rPr>
              <w:t>Тема 3</w:t>
            </w:r>
            <w:r>
              <w:rPr>
                <w:b/>
                <w:szCs w:val="28"/>
              </w:rPr>
              <w:t>.</w:t>
            </w:r>
            <w:r w:rsidRPr="0055173E">
              <w:rPr>
                <w:b/>
                <w:szCs w:val="28"/>
              </w:rPr>
              <w:t xml:space="preserve"> Формулювання бачення, місії і цілей розвитку підприємства. </w:t>
            </w:r>
            <w:r w:rsidRPr="0055173E">
              <w:rPr>
                <w:szCs w:val="28"/>
              </w:rPr>
              <w:t>Стратегічне бачення підприємства. Місія підприємства. Цінності і цілі в стратегічному управлінні.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655734" w:rsidRDefault="00521D0A" w:rsidP="00AB5A9B">
            <w:pPr>
              <w:pStyle w:val="TableParagraph"/>
              <w:spacing w:line="240" w:lineRule="auto"/>
              <w:jc w:val="center"/>
            </w:pPr>
            <w:r w:rsidRPr="00655734">
              <w:t>[1; 2; 3; 4; 5]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521D0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</w:t>
            </w:r>
            <w:r w:rsidR="008206CA" w:rsidRPr="00521D0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55173E" w:rsidRDefault="004B6D24" w:rsidP="0055173E">
            <w:pPr>
              <w:pStyle w:val="40"/>
              <w:shd w:val="clear" w:color="auto" w:fill="auto"/>
              <w:tabs>
                <w:tab w:val="left" w:pos="426"/>
                <w:tab w:val="left" w:pos="567"/>
                <w:tab w:val="right" w:leader="dot" w:pos="8807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hyperlink w:anchor="bookmark21" w:tooltip="Current Document" w:history="1">
              <w:r w:rsidR="0055173E" w:rsidRPr="0055173E">
                <w:rPr>
                  <w:rStyle w:val="4"/>
                  <w:rFonts w:ascii="Times New Roman" w:hAnsi="Times New Roman" w:cs="Times New Roman"/>
                  <w:b/>
                  <w:color w:val="000000"/>
                  <w:sz w:val="22"/>
                  <w:lang w:val="uk-UA"/>
                </w:rPr>
                <w:t>Тема 4. Етапи</w:t>
              </w:r>
            </w:hyperlink>
            <w:r w:rsidR="0055173E" w:rsidRPr="0055173E">
              <w:rPr>
                <w:rStyle w:val="4"/>
                <w:rFonts w:ascii="Times New Roman" w:hAnsi="Times New Roman" w:cs="Times New Roman"/>
                <w:b/>
                <w:color w:val="000000"/>
                <w:sz w:val="22"/>
                <w:lang w:val="uk-UA"/>
              </w:rPr>
              <w:t xml:space="preserve"> формування стратегії підприємства</w:t>
            </w:r>
            <w:r w:rsidR="0055173E" w:rsidRPr="0055173E">
              <w:rPr>
                <w:rFonts w:ascii="Times New Roman" w:hAnsi="Times New Roman" w:cs="Times New Roman"/>
                <w:b/>
                <w:sz w:val="22"/>
                <w:lang w:val="uk-UA"/>
              </w:rPr>
              <w:t xml:space="preserve">. </w:t>
            </w:r>
            <w:r w:rsidR="0055173E" w:rsidRPr="0055173E">
              <w:rPr>
                <w:rStyle w:val="4"/>
                <w:rFonts w:ascii="Times New Roman" w:hAnsi="Times New Roman" w:cs="Times New Roman"/>
                <w:color w:val="000000"/>
                <w:sz w:val="22"/>
                <w:lang w:val="uk-UA"/>
              </w:rPr>
              <w:t xml:space="preserve">Загальна схема процесу формування стратегії. </w:t>
            </w:r>
            <w:r w:rsidR="0055173E" w:rsidRPr="0055173E">
              <w:rPr>
                <w:rFonts w:ascii="Times New Roman" w:hAnsi="Times New Roman" w:cs="Times New Roman"/>
                <w:sz w:val="22"/>
                <w:lang w:val="uk-UA"/>
              </w:rPr>
              <w:t>Етапи формування стратегії підприємства.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655734" w:rsidRDefault="00521D0A" w:rsidP="00AB5A9B">
            <w:pPr>
              <w:pStyle w:val="TableParagraph"/>
              <w:spacing w:line="240" w:lineRule="auto"/>
              <w:jc w:val="center"/>
            </w:pPr>
            <w:r w:rsidRPr="00655734">
              <w:rPr>
                <w:lang w:val="ru-RU"/>
              </w:rPr>
              <w:t>[</w:t>
            </w:r>
            <w:r w:rsidRPr="00655734">
              <w:t>1; 2; 3; 4; 5</w:t>
            </w:r>
            <w:r w:rsidRPr="00655734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55173E" w:rsidP="0055173E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55173E">
              <w:rPr>
                <w:b/>
                <w:szCs w:val="28"/>
              </w:rPr>
              <w:t xml:space="preserve">Тема 5. Аналіз середовища функціонування підприємства. </w:t>
            </w:r>
            <w:r w:rsidRPr="0055173E">
              <w:rPr>
                <w:szCs w:val="28"/>
              </w:rPr>
              <w:t>Сутність і методи аналізу середовища функціонування підприємства. Технологія PEST-аналізу. Технологія аналізу ситуації в галузі та конкуренції в ній. Технологія SWOT-аналізу підприємства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655734" w:rsidRDefault="00521D0A" w:rsidP="00AB5A9B">
            <w:pPr>
              <w:pStyle w:val="TableParagraph"/>
              <w:spacing w:line="240" w:lineRule="auto"/>
              <w:jc w:val="center"/>
            </w:pPr>
            <w:r w:rsidRPr="00655734">
              <w:rPr>
                <w:lang w:val="en-US"/>
              </w:rPr>
              <w:t>[</w:t>
            </w:r>
            <w:r w:rsidRPr="00655734">
              <w:t>1; 2; 3; 4; 5</w:t>
            </w:r>
            <w:r w:rsidRPr="00655734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55173E" w:rsidRDefault="0055173E" w:rsidP="0055173E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55173E">
              <w:rPr>
                <w:b/>
                <w:szCs w:val="28"/>
              </w:rPr>
              <w:t xml:space="preserve">Тема 6. Аналіз стратегічного потенціалу підприємства. </w:t>
            </w:r>
            <w:r w:rsidRPr="0055173E">
              <w:rPr>
                <w:szCs w:val="28"/>
              </w:rPr>
              <w:t xml:space="preserve">Оцінка ресурсів і ефективності їх використання на підприємстві. </w:t>
            </w:r>
            <w:proofErr w:type="spellStart"/>
            <w:r w:rsidRPr="0055173E">
              <w:rPr>
                <w:szCs w:val="28"/>
              </w:rPr>
              <w:t>Бенчмаркінг</w:t>
            </w:r>
            <w:proofErr w:type="spellEnd"/>
            <w:r w:rsidRPr="0055173E">
              <w:rPr>
                <w:szCs w:val="28"/>
              </w:rPr>
              <w:t xml:space="preserve"> (порівняльний аналіз підприємства).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655734" w:rsidRDefault="00521D0A" w:rsidP="00AB5A9B">
            <w:pPr>
              <w:pStyle w:val="TableParagraph"/>
              <w:spacing w:line="240" w:lineRule="auto"/>
              <w:jc w:val="center"/>
            </w:pPr>
            <w:r w:rsidRPr="00655734">
              <w:t>[1; 2; 3; 4; 5]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</w:t>
            </w:r>
            <w:r w:rsidR="008206CA" w:rsidRPr="00521D0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55173E" w:rsidRDefault="0055173E" w:rsidP="0055173E">
            <w:pPr>
              <w:tabs>
                <w:tab w:val="left" w:pos="567"/>
              </w:tabs>
              <w:rPr>
                <w:b/>
                <w:bCs/>
                <w:sz w:val="28"/>
                <w:szCs w:val="28"/>
              </w:rPr>
            </w:pPr>
            <w:r w:rsidRPr="0055173E">
              <w:rPr>
                <w:b/>
                <w:bCs/>
                <w:szCs w:val="28"/>
              </w:rPr>
              <w:t xml:space="preserve">Тема 7. Впровадження змін на різних етапах життєвого циклу організації. </w:t>
            </w:r>
            <w:r w:rsidRPr="0055173E">
              <w:rPr>
                <w:szCs w:val="28"/>
              </w:rPr>
              <w:t>Характеристика концепцій життєвого циклу, які враховуються в процесі стратегічного управління підприємством</w:t>
            </w:r>
            <w:r w:rsidRPr="0055173E">
              <w:rPr>
                <w:bCs/>
                <w:szCs w:val="28"/>
              </w:rPr>
              <w:t xml:space="preserve">. </w:t>
            </w:r>
            <w:r w:rsidRPr="0055173E">
              <w:rPr>
                <w:szCs w:val="28"/>
              </w:rPr>
              <w:t xml:space="preserve">Обґрунтування необхідних перетворень за моделлю організаційного розвитку </w:t>
            </w:r>
            <w:proofErr w:type="spellStart"/>
            <w:r w:rsidRPr="0055173E">
              <w:rPr>
                <w:szCs w:val="28"/>
              </w:rPr>
              <w:t>Л. Грейн</w:t>
            </w:r>
            <w:proofErr w:type="spellEnd"/>
            <w:r w:rsidRPr="0055173E">
              <w:rPr>
                <w:szCs w:val="28"/>
              </w:rPr>
              <w:t xml:space="preserve">ера. Зміни в управлінні організацією в ході її життєвого циклу згідно </w:t>
            </w:r>
            <w:r w:rsidRPr="0055173E">
              <w:rPr>
                <w:szCs w:val="28"/>
              </w:rPr>
              <w:lastRenderedPageBreak/>
              <w:t xml:space="preserve">моделі </w:t>
            </w:r>
            <w:proofErr w:type="spellStart"/>
            <w:r w:rsidRPr="0055173E">
              <w:rPr>
                <w:szCs w:val="28"/>
              </w:rPr>
              <w:t>І. Адіз</w:t>
            </w:r>
            <w:proofErr w:type="spellEnd"/>
            <w:r w:rsidRPr="0055173E">
              <w:rPr>
                <w:szCs w:val="28"/>
              </w:rPr>
              <w:t>еса.</w:t>
            </w:r>
            <w:r w:rsidRPr="0055173E">
              <w:rPr>
                <w:b/>
                <w:bCs/>
                <w:szCs w:val="28"/>
              </w:rPr>
              <w:t xml:space="preserve"> </w:t>
            </w:r>
            <w:r w:rsidRPr="0055173E">
              <w:rPr>
                <w:szCs w:val="28"/>
              </w:rPr>
              <w:t xml:space="preserve">Концепція управління життєвим циклом організації </w:t>
            </w:r>
            <w:proofErr w:type="spellStart"/>
            <w:r w:rsidRPr="0055173E">
              <w:rPr>
                <w:szCs w:val="28"/>
              </w:rPr>
              <w:t>І. Адіз</w:t>
            </w:r>
            <w:proofErr w:type="spellEnd"/>
            <w:r w:rsidRPr="0055173E">
              <w:rPr>
                <w:szCs w:val="28"/>
              </w:rPr>
              <w:t>еса РАЕІ</w:t>
            </w:r>
            <w:r w:rsidRPr="0055173E">
              <w:rPr>
                <w:bCs/>
                <w:szCs w:val="28"/>
              </w:rPr>
              <w:t xml:space="preserve">. </w:t>
            </w:r>
            <w:r w:rsidRPr="0055173E">
              <w:rPr>
                <w:szCs w:val="28"/>
              </w:rPr>
              <w:t>Використання концепції В. Тарасенка „64 стратегеми” в управлінні стратегічними змінами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655734" w:rsidRDefault="00655734" w:rsidP="00521D0A">
            <w:pPr>
              <w:pStyle w:val="TableParagraph"/>
              <w:spacing w:line="240" w:lineRule="auto"/>
              <w:jc w:val="center"/>
            </w:pPr>
            <w:r w:rsidRPr="00655734">
              <w:t>[1; 2; 3; 4; 5]</w:t>
            </w:r>
          </w:p>
        </w:tc>
        <w:tc>
          <w:tcPr>
            <w:tcW w:w="1559" w:type="dxa"/>
            <w:vAlign w:val="center"/>
          </w:tcPr>
          <w:p w:rsidR="00A740AC" w:rsidRPr="00521D0A" w:rsidRDefault="00A740AC" w:rsidP="00AB5A9B">
            <w:pPr>
              <w:jc w:val="center"/>
            </w:pPr>
            <w:r w:rsidRPr="00521D0A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55173E" w:rsidRDefault="0055173E" w:rsidP="0055173E">
            <w:pPr>
              <w:tabs>
                <w:tab w:val="left" w:pos="567"/>
              </w:tabs>
              <w:adjustRightInd w:val="0"/>
              <w:rPr>
                <w:b/>
                <w:sz w:val="28"/>
                <w:szCs w:val="28"/>
              </w:rPr>
            </w:pPr>
            <w:r w:rsidRPr="0055173E">
              <w:rPr>
                <w:b/>
                <w:szCs w:val="28"/>
              </w:rPr>
              <w:lastRenderedPageBreak/>
              <w:t xml:space="preserve">Тема 8. Розробка стратегії. </w:t>
            </w:r>
            <w:r w:rsidRPr="0055173E">
              <w:rPr>
                <w:szCs w:val="28"/>
              </w:rPr>
              <w:t>Фактори, які формують вибір стратегії. Класифікація стратегій. Організація формування стратегії на підприємстві.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655734" w:rsidRDefault="00655734" w:rsidP="00AB5A9B">
            <w:pPr>
              <w:pStyle w:val="TableParagraph"/>
              <w:spacing w:line="240" w:lineRule="auto"/>
              <w:jc w:val="center"/>
            </w:pPr>
            <w:r w:rsidRPr="00655734">
              <w:t>[6; 7; 8; 9; 10]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521D0A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5517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5173E" w:rsidRPr="0055173E" w:rsidRDefault="0055173E" w:rsidP="0055173E">
            <w:pPr>
              <w:rPr>
                <w:szCs w:val="29"/>
                <w:lang w:eastAsia="ru-RU"/>
              </w:rPr>
            </w:pPr>
            <w:r w:rsidRPr="0055173E">
              <w:rPr>
                <w:b/>
                <w:bCs/>
                <w:szCs w:val="29"/>
                <w:lang w:eastAsia="ru-RU"/>
              </w:rPr>
              <w:t>Тема 9. Альтернативність у стратегічному виборі</w:t>
            </w:r>
            <w:r>
              <w:rPr>
                <w:szCs w:val="29"/>
                <w:lang w:eastAsia="ru-RU"/>
              </w:rPr>
              <w:t xml:space="preserve">. </w:t>
            </w:r>
            <w:r w:rsidRPr="0055173E">
              <w:rPr>
                <w:szCs w:val="29"/>
                <w:lang w:eastAsia="ru-RU"/>
              </w:rPr>
              <w:t>Поняття стратегічних альтернатив</w:t>
            </w:r>
            <w:r>
              <w:rPr>
                <w:szCs w:val="29"/>
                <w:lang w:eastAsia="ru-RU"/>
              </w:rPr>
              <w:t xml:space="preserve">. </w:t>
            </w:r>
            <w:r w:rsidRPr="0055173E">
              <w:rPr>
                <w:szCs w:val="29"/>
                <w:lang w:eastAsia="ru-RU"/>
              </w:rPr>
              <w:t>Методи аналізу альтернатив на бізнес-рівні</w:t>
            </w:r>
            <w:r>
              <w:rPr>
                <w:szCs w:val="29"/>
                <w:lang w:eastAsia="ru-RU"/>
              </w:rPr>
              <w:t xml:space="preserve">. </w:t>
            </w:r>
            <w:r w:rsidRPr="0055173E">
              <w:rPr>
                <w:szCs w:val="29"/>
                <w:lang w:eastAsia="ru-RU"/>
              </w:rPr>
              <w:t>Застосування матричних моделей у портфельному аналізі</w:t>
            </w:r>
            <w:r>
              <w:rPr>
                <w:szCs w:val="29"/>
                <w:lang w:eastAsia="ru-RU"/>
              </w:rPr>
              <w:t xml:space="preserve">. </w:t>
            </w:r>
            <w:r w:rsidRPr="0055173E">
              <w:rPr>
                <w:szCs w:val="29"/>
                <w:lang w:eastAsia="ru-RU"/>
              </w:rPr>
              <w:t>Експертні методи в стратегічному виборі</w:t>
            </w:r>
            <w:r>
              <w:rPr>
                <w:szCs w:val="29"/>
                <w:lang w:eastAsia="ru-RU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5173E" w:rsidRPr="00655734" w:rsidRDefault="00655734" w:rsidP="00AB5A9B">
            <w:pPr>
              <w:pStyle w:val="TableParagraph"/>
              <w:spacing w:line="240" w:lineRule="auto"/>
              <w:jc w:val="center"/>
            </w:pPr>
            <w:r w:rsidRPr="00655734">
              <w:t>[6; 7; 8; 9; 10]</w:t>
            </w:r>
          </w:p>
        </w:tc>
        <w:tc>
          <w:tcPr>
            <w:tcW w:w="1559" w:type="dxa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5173E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 w:rsidRPr="00521D0A"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55173E" w:rsidRPr="00AB5A9B" w:rsidRDefault="00293BD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5517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5173E" w:rsidRPr="0055173E" w:rsidRDefault="0055173E" w:rsidP="0055173E">
            <w:pPr>
              <w:rPr>
                <w:sz w:val="28"/>
                <w:szCs w:val="29"/>
                <w:lang w:eastAsia="ru-RU"/>
              </w:rPr>
            </w:pPr>
            <w:r w:rsidRPr="0055173E">
              <w:rPr>
                <w:b/>
                <w:bCs/>
                <w:szCs w:val="29"/>
                <w:lang w:eastAsia="ru-RU"/>
              </w:rPr>
              <w:t>Тема 10. Реалізація стратегій: приведення організаційної структури у відповідності з обраною стратегією</w:t>
            </w:r>
            <w:r w:rsidRPr="0055173E">
              <w:rPr>
                <w:szCs w:val="29"/>
                <w:lang w:eastAsia="ru-RU"/>
              </w:rPr>
              <w:t>. Поняття “організаційні зміни” та послідовність внутрішніх змін. Приведення структури у відповідність зі стратегією. Сучасні тенденції структурних змін.</w:t>
            </w:r>
          </w:p>
        </w:tc>
        <w:tc>
          <w:tcPr>
            <w:tcW w:w="1417" w:type="dxa"/>
            <w:gridSpan w:val="3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5173E" w:rsidRPr="00655734" w:rsidRDefault="00655734" w:rsidP="00AB5A9B">
            <w:pPr>
              <w:pStyle w:val="TableParagraph"/>
              <w:spacing w:line="240" w:lineRule="auto"/>
              <w:jc w:val="center"/>
            </w:pPr>
            <w:r w:rsidRPr="00655734">
              <w:t>[6; 7; 8; 9; 10]</w:t>
            </w:r>
          </w:p>
        </w:tc>
        <w:tc>
          <w:tcPr>
            <w:tcW w:w="1559" w:type="dxa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5173E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55173E" w:rsidRPr="00AB5A9B" w:rsidRDefault="00293BD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5517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5173E" w:rsidRPr="0055173E" w:rsidRDefault="0055173E" w:rsidP="0055173E">
            <w:pPr>
              <w:rPr>
                <w:sz w:val="28"/>
                <w:szCs w:val="29"/>
                <w:lang w:eastAsia="ru-RU"/>
              </w:rPr>
            </w:pPr>
            <w:r w:rsidRPr="0055173E">
              <w:rPr>
                <w:b/>
                <w:bCs/>
                <w:szCs w:val="29"/>
                <w:lang w:eastAsia="ru-RU"/>
              </w:rPr>
              <w:t>Тема 11. Сучасні підходи до управління стратегічними змінами на підприємстві</w:t>
            </w:r>
            <w:r w:rsidRPr="0055173E">
              <w:rPr>
                <w:szCs w:val="29"/>
                <w:lang w:eastAsia="ru-RU"/>
              </w:rPr>
              <w:t>. Сутність і роль аналізу змін у стратегічному управлінні. Класифікація стратегічних змін у підприємствах. Визначення рівня стратегічних змін, необхідних підприємству. Обґрунтування послідовності стратегічних змін через концептуальні моделі управління змінами.</w:t>
            </w:r>
          </w:p>
        </w:tc>
        <w:tc>
          <w:tcPr>
            <w:tcW w:w="1417" w:type="dxa"/>
            <w:gridSpan w:val="3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5173E" w:rsidRPr="00655734" w:rsidRDefault="00655734" w:rsidP="00AB5A9B">
            <w:pPr>
              <w:pStyle w:val="TableParagraph"/>
              <w:spacing w:line="240" w:lineRule="auto"/>
              <w:jc w:val="center"/>
            </w:pPr>
            <w:r w:rsidRPr="00655734">
              <w:t>[6; 7; 8; 9; 10]</w:t>
            </w:r>
          </w:p>
        </w:tc>
        <w:tc>
          <w:tcPr>
            <w:tcW w:w="1559" w:type="dxa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5173E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55173E" w:rsidRPr="00AB5A9B" w:rsidRDefault="00293BD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5517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5173E" w:rsidRPr="0055173E" w:rsidRDefault="0055173E" w:rsidP="0055173E">
            <w:pPr>
              <w:rPr>
                <w:sz w:val="28"/>
                <w:szCs w:val="29"/>
                <w:lang w:eastAsia="ru-RU"/>
              </w:rPr>
            </w:pPr>
            <w:r w:rsidRPr="0055173E">
              <w:rPr>
                <w:b/>
                <w:bCs/>
                <w:szCs w:val="29"/>
                <w:lang w:eastAsia="ru-RU"/>
              </w:rPr>
              <w:t>Тема 12. Стратегії зовнішнього розвитку підприємства</w:t>
            </w:r>
            <w:r w:rsidRPr="0055173E">
              <w:rPr>
                <w:szCs w:val="29"/>
                <w:lang w:eastAsia="ru-RU"/>
              </w:rPr>
              <w:t>. Альтернативи розвитку підприємства. Обґрунтування напрямків зовнішнього розвитку підприємства. Стратегії виходу на зовнішні ринки. Формування стратегії зовнішнього розвитку підприємства.</w:t>
            </w:r>
          </w:p>
        </w:tc>
        <w:tc>
          <w:tcPr>
            <w:tcW w:w="1417" w:type="dxa"/>
            <w:gridSpan w:val="3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5173E" w:rsidRPr="00655734" w:rsidRDefault="00655734" w:rsidP="00AB5A9B">
            <w:pPr>
              <w:pStyle w:val="TableParagraph"/>
              <w:spacing w:line="240" w:lineRule="auto"/>
              <w:jc w:val="center"/>
            </w:pPr>
            <w:r w:rsidRPr="00655734">
              <w:t>[6; 7; 8; 9; 10]</w:t>
            </w:r>
          </w:p>
        </w:tc>
        <w:tc>
          <w:tcPr>
            <w:tcW w:w="1559" w:type="dxa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5173E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55173E" w:rsidRPr="00AB5A9B" w:rsidRDefault="00293BD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5517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5173E" w:rsidRPr="0055173E" w:rsidRDefault="0055173E" w:rsidP="0055173E">
            <w:pPr>
              <w:rPr>
                <w:sz w:val="28"/>
                <w:szCs w:val="29"/>
                <w:lang w:eastAsia="ru-RU"/>
              </w:rPr>
            </w:pPr>
            <w:r w:rsidRPr="0055173E">
              <w:rPr>
                <w:b/>
                <w:bCs/>
                <w:szCs w:val="29"/>
                <w:lang w:eastAsia="ru-RU"/>
              </w:rPr>
              <w:t>Тема 13. Стратегічний контроль</w:t>
            </w:r>
            <w:r w:rsidRPr="0055173E">
              <w:rPr>
                <w:szCs w:val="29"/>
                <w:lang w:eastAsia="ru-RU"/>
              </w:rPr>
              <w:t xml:space="preserve">. Призначення контролю. Етапи стратегічного контролю. Вимоги до системи стратегічного контролю. Види і </w:t>
            </w:r>
            <w:r w:rsidRPr="0055173E">
              <w:rPr>
                <w:szCs w:val="29"/>
                <w:lang w:eastAsia="ru-RU"/>
              </w:rPr>
              <w:lastRenderedPageBreak/>
              <w:t>типи стратегічного контролю.</w:t>
            </w:r>
          </w:p>
        </w:tc>
        <w:tc>
          <w:tcPr>
            <w:tcW w:w="1417" w:type="dxa"/>
            <w:gridSpan w:val="3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5173E" w:rsidRPr="00655734" w:rsidRDefault="00655734" w:rsidP="00AB5A9B">
            <w:pPr>
              <w:pStyle w:val="TableParagraph"/>
              <w:spacing w:line="240" w:lineRule="auto"/>
              <w:jc w:val="center"/>
            </w:pPr>
            <w:r w:rsidRPr="00655734">
              <w:t>[6; 7; 8; 9; 10]</w:t>
            </w:r>
          </w:p>
        </w:tc>
        <w:tc>
          <w:tcPr>
            <w:tcW w:w="1559" w:type="dxa"/>
            <w:vAlign w:val="center"/>
          </w:tcPr>
          <w:p w:rsidR="0055173E" w:rsidRPr="00AB5A9B" w:rsidRDefault="00293BDE" w:rsidP="00AB5A9B">
            <w:pPr>
              <w:jc w:val="center"/>
            </w:pPr>
            <w:r w:rsidRPr="00AB5A9B">
              <w:t xml:space="preserve">Опрацювати лекційний матеріал, підготуватися до практичного </w:t>
            </w:r>
            <w:r w:rsidRPr="00AB5A9B">
              <w:lastRenderedPageBreak/>
              <w:t>заняття</w:t>
            </w:r>
          </w:p>
        </w:tc>
        <w:tc>
          <w:tcPr>
            <w:tcW w:w="993" w:type="dxa"/>
            <w:vAlign w:val="center"/>
          </w:tcPr>
          <w:p w:rsidR="0055173E" w:rsidRPr="00521D0A" w:rsidRDefault="00293BD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lastRenderedPageBreak/>
              <w:t>1 бал</w:t>
            </w:r>
          </w:p>
        </w:tc>
        <w:tc>
          <w:tcPr>
            <w:tcW w:w="1333" w:type="dxa"/>
            <w:gridSpan w:val="2"/>
            <w:vAlign w:val="center"/>
          </w:tcPr>
          <w:p w:rsidR="0055173E" w:rsidRPr="00AB5A9B" w:rsidRDefault="00293BD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lastRenderedPageBreak/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</w:t>
            </w:r>
            <w:r w:rsidR="00293BDE">
              <w:rPr>
                <w:sz w:val="24"/>
                <w:szCs w:val="24"/>
              </w:rPr>
              <w:t>тягом семестру студент виконує 2</w:t>
            </w:r>
            <w:r w:rsidR="00521D0A">
              <w:rPr>
                <w:sz w:val="24"/>
                <w:szCs w:val="24"/>
              </w:rPr>
              <w:t xml:space="preserve"> контрольні </w:t>
            </w:r>
            <w:r w:rsidRPr="00AB5A9B">
              <w:rPr>
                <w:sz w:val="24"/>
                <w:szCs w:val="24"/>
              </w:rPr>
              <w:t>роботи. Максимальна сума отриманих</w:t>
            </w:r>
            <w:r w:rsidR="00293BDE">
              <w:rPr>
                <w:sz w:val="24"/>
                <w:szCs w:val="24"/>
              </w:rPr>
              <w:t xml:space="preserve"> балів за контрольні роботи – 10</w:t>
            </w:r>
            <w:r w:rsidRPr="00AB5A9B">
              <w:rPr>
                <w:sz w:val="24"/>
                <w:szCs w:val="24"/>
              </w:rPr>
              <w:t>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521D0A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521D0A">
              <w:rPr>
                <w:sz w:val="24"/>
                <w:szCs w:val="24"/>
              </w:rPr>
              <w:t xml:space="preserve"> </w:t>
            </w:r>
            <w:r w:rsidR="00521D0A" w:rsidRPr="00AB5A9B">
              <w:rPr>
                <w:sz w:val="24"/>
                <w:szCs w:val="24"/>
              </w:rPr>
              <w:t>Максимальна сума отриманих</w:t>
            </w:r>
            <w:r w:rsidR="00293BDE">
              <w:rPr>
                <w:sz w:val="24"/>
                <w:szCs w:val="24"/>
              </w:rPr>
              <w:t xml:space="preserve"> балів за самостійну роботу – 15</w:t>
            </w:r>
            <w:r w:rsidR="00521D0A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Pr="00AB5A9B">
              <w:rPr>
                <w:sz w:val="24"/>
                <w:szCs w:val="24"/>
              </w:rPr>
              <w:t xml:space="preserve">і модулі: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4B0FB9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:rsidR="00AB5A9B" w:rsidRPr="00AB5A9B" w:rsidRDefault="00AB5A9B" w:rsidP="004B0FB9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lastRenderedPageBreak/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 w:rsidR="004B0FB9">
              <w:rPr>
                <w:sz w:val="24"/>
                <w:szCs w:val="24"/>
              </w:rPr>
              <w:t xml:space="preserve"> </w:t>
            </w:r>
            <w:hyperlink r:id="rId8" w:history="1">
              <w:r w:rsidR="004B0FB9"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="004B0FB9"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Ансофф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И.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Стратегическое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управление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: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сокр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пер. с англ.;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науч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ред. и авт.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предисл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Л. Л. Еве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нко.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СПб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: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Изд-во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“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Питер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”, 1999. 416 с.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  <w:u w:val="single"/>
              </w:rPr>
            </w:pPr>
            <w:r>
              <w:rPr>
                <w:color w:val="000000"/>
                <w:sz w:val="24"/>
                <w:szCs w:val="28"/>
              </w:rPr>
              <w:t>2</w:t>
            </w:r>
            <w:r w:rsidRPr="00293BDE">
              <w:rPr>
                <w:color w:val="000000"/>
                <w:sz w:val="24"/>
                <w:szCs w:val="28"/>
              </w:rPr>
              <w:t xml:space="preserve">. Боумэн К.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Основы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стратегического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менеджмента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: пер. с англ. под. ред.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Л. Г. Зайце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вой,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М. И. Соколо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вой. М.: Банки и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биржи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, ЮНИТИ, 2013. 175 с.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  <w:r w:rsidRPr="00293BDE">
              <w:rPr>
                <w:color w:val="000000"/>
                <w:sz w:val="24"/>
                <w:szCs w:val="28"/>
              </w:rPr>
              <w:t>. Василенко В.О., Ткаченко Т.</w:t>
            </w:r>
            <w:r w:rsidRPr="00293BDE">
              <w:rPr>
                <w:sz w:val="24"/>
                <w:szCs w:val="28"/>
              </w:rPr>
              <w:t> І.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color w:val="000000"/>
                <w:sz w:val="24"/>
                <w:szCs w:val="28"/>
              </w:rPr>
              <w:t xml:space="preserve">Стратегічне управління: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навч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посіб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К.: ЦУЛ, 2013. </w:t>
            </w:r>
            <w:r>
              <w:rPr>
                <w:color w:val="000000"/>
                <w:sz w:val="24"/>
                <w:szCs w:val="28"/>
              </w:rPr>
              <w:t>396 </w:t>
            </w:r>
            <w:r w:rsidRPr="00293BDE">
              <w:rPr>
                <w:color w:val="000000"/>
                <w:sz w:val="24"/>
                <w:szCs w:val="28"/>
              </w:rPr>
              <w:t xml:space="preserve">с. 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  <w:u w:val="single"/>
              </w:rPr>
            </w:pPr>
            <w:r>
              <w:rPr>
                <w:color w:val="000000"/>
                <w:sz w:val="24"/>
                <w:szCs w:val="28"/>
              </w:rPr>
              <w:t>4</w:t>
            </w:r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Кайлюк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Є. М.Андрєєва В. М.,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Гриненко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В. В. Стратегічний менеджмент: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навч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посіб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. Харків: ХНАМГ, 2013. 279 с.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</w:t>
            </w:r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Кіндрацька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Г. І. Стратегічний менеджмент: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навч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посіб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К.: Знання, 2016. 366 с. 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  <w:r w:rsidRPr="00293BDE">
              <w:rPr>
                <w:color w:val="000000"/>
                <w:sz w:val="24"/>
                <w:szCs w:val="28"/>
              </w:rPr>
              <w:t xml:space="preserve">. Міщенко А. П. Стратегічне управління: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навч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посіб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. К.: Центр навчальної літератури, 2014. 336 с.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</w:t>
            </w:r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Нємц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ов В. Д.,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Довг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ань Л. Є. Стратегічний менеджмент: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навч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посіб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. К.: ТОВ “УВПК “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ЕксОб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”, 2014. 560 с.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</w:t>
            </w:r>
            <w:r w:rsidRPr="00293BDE">
              <w:rPr>
                <w:color w:val="000000"/>
                <w:sz w:val="24"/>
                <w:szCs w:val="28"/>
              </w:rPr>
              <w:t xml:space="preserve">. Портер М. Е. Стратегія конкуренції: пер. з англ. під ред. А. Олійник,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Р. Скільсь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кий. К.: Основи, 1997. 390 с.</w:t>
            </w:r>
          </w:p>
          <w:p w:rsidR="00293BDE" w:rsidRPr="00293BDE" w:rsidRDefault="00293BDE" w:rsidP="00293BDE">
            <w:pPr>
              <w:ind w:left="33" w:firstLine="317"/>
              <w:jc w:val="both"/>
              <w:rPr>
                <w:color w:val="000000"/>
                <w:sz w:val="24"/>
                <w:szCs w:val="28"/>
                <w:u w:val="single"/>
              </w:rPr>
            </w:pPr>
            <w:r>
              <w:rPr>
                <w:color w:val="000000"/>
                <w:sz w:val="24"/>
                <w:szCs w:val="28"/>
              </w:rPr>
              <w:t>9</w:t>
            </w:r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Томпсон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А. А.,Дж.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Стрикленд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А. 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Стратегический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менеджмент.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Искусство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разработки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и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реализации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стратегии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: пер. с англ. под. ред.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Л. Г. Зайце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вой,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М. И. Соколо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вой. М.: Банки и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биржи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>, ЮНИТИ, 1998. 576 с.</w:t>
            </w:r>
          </w:p>
          <w:p w:rsidR="00AB5A9B" w:rsidRPr="00521D0A" w:rsidRDefault="00293BDE" w:rsidP="00293BDE">
            <w:pPr>
              <w:ind w:left="33" w:firstLine="317"/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</w:t>
            </w:r>
            <w:r w:rsidRPr="00293BDE">
              <w:rPr>
                <w:color w:val="000000"/>
                <w:sz w:val="24"/>
                <w:szCs w:val="28"/>
              </w:rPr>
              <w:t xml:space="preserve">. Ковтун О.І. Стратегія підприємства: підручник для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студ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вищ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навч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закл</w:t>
            </w:r>
            <w:proofErr w:type="spellEnd"/>
            <w:r w:rsidRPr="00293BDE">
              <w:rPr>
                <w:color w:val="000000"/>
                <w:sz w:val="24"/>
                <w:szCs w:val="28"/>
              </w:rPr>
              <w:t xml:space="preserve">. Львів: </w:t>
            </w:r>
            <w:r w:rsidRPr="00293BDE">
              <w:rPr>
                <w:color w:val="000000"/>
                <w:sz w:val="24"/>
                <w:szCs w:val="28"/>
                <w:lang w:val="ru-RU"/>
              </w:rPr>
              <w:t>“</w:t>
            </w:r>
            <w:proofErr w:type="spellStart"/>
            <w:r w:rsidRPr="00293BDE">
              <w:rPr>
                <w:color w:val="000000"/>
                <w:sz w:val="24"/>
                <w:szCs w:val="28"/>
              </w:rPr>
              <w:t>НовийСвіт</w:t>
            </w:r>
            <w:proofErr w:type="spellEnd"/>
            <w:r w:rsidRPr="00293BDE">
              <w:rPr>
                <w:color w:val="000000"/>
                <w:sz w:val="24"/>
                <w:szCs w:val="28"/>
                <w:lang w:val="ru-RU"/>
              </w:rPr>
              <w:t>”</w:t>
            </w:r>
            <w:r w:rsidRPr="00293BDE">
              <w:rPr>
                <w:color w:val="000000"/>
                <w:sz w:val="24"/>
                <w:szCs w:val="28"/>
              </w:rPr>
              <w:t xml:space="preserve"> – 2000, 2009.</w:t>
            </w:r>
            <w:r w:rsidRPr="00293BDE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r w:rsidRPr="00293BDE">
              <w:rPr>
                <w:color w:val="000000"/>
                <w:sz w:val="24"/>
                <w:szCs w:val="28"/>
              </w:rPr>
              <w:t>680 с.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Pr="00AB5A9B" w:rsidRDefault="00AB5A9B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D3A"/>
    <w:multiLevelType w:val="hybridMultilevel"/>
    <w:tmpl w:val="2176266C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2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02771"/>
    <w:multiLevelType w:val="hybridMultilevel"/>
    <w:tmpl w:val="933AC17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56C37"/>
    <w:multiLevelType w:val="hybridMultilevel"/>
    <w:tmpl w:val="8E2EE16E"/>
    <w:lvl w:ilvl="0" w:tplc="54B04B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6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7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8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10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1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95572"/>
    <w:multiLevelType w:val="hybridMultilevel"/>
    <w:tmpl w:val="7F8A781A"/>
    <w:lvl w:ilvl="0" w:tplc="FCEA339E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1E2515"/>
    <w:rsid w:val="00293BDE"/>
    <w:rsid w:val="00476754"/>
    <w:rsid w:val="004B0FB9"/>
    <w:rsid w:val="004B6D24"/>
    <w:rsid w:val="00521D0A"/>
    <w:rsid w:val="0055173E"/>
    <w:rsid w:val="0059093E"/>
    <w:rsid w:val="00655734"/>
    <w:rsid w:val="00674E8F"/>
    <w:rsid w:val="00754D95"/>
    <w:rsid w:val="007E451A"/>
    <w:rsid w:val="008206CA"/>
    <w:rsid w:val="00A740AC"/>
    <w:rsid w:val="00AB5A9B"/>
    <w:rsid w:val="00BD2057"/>
    <w:rsid w:val="00E636B1"/>
    <w:rsid w:val="00EA4DD9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главление 4 Знак"/>
    <w:link w:val="40"/>
    <w:uiPriority w:val="99"/>
    <w:rsid w:val="0055173E"/>
    <w:rPr>
      <w:sz w:val="28"/>
      <w:szCs w:val="28"/>
      <w:shd w:val="clear" w:color="auto" w:fill="FFFFFF"/>
    </w:rPr>
  </w:style>
  <w:style w:type="paragraph" w:styleId="40">
    <w:name w:val="toc 4"/>
    <w:basedOn w:val="a"/>
    <w:next w:val="a"/>
    <w:link w:val="4"/>
    <w:uiPriority w:val="99"/>
    <w:rsid w:val="0055173E"/>
    <w:pPr>
      <w:shd w:val="clear" w:color="auto" w:fill="FFFFFF"/>
      <w:autoSpaceDE/>
      <w:autoSpaceDN/>
      <w:spacing w:line="480" w:lineRule="exact"/>
      <w:jc w:val="both"/>
    </w:pPr>
    <w:rPr>
      <w:rFonts w:asciiTheme="minorHAnsi" w:eastAsiaTheme="minorHAnsi" w:hAnsiTheme="minorHAnsi" w:cstheme="minorBidi"/>
      <w:sz w:val="28"/>
      <w:szCs w:val="28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4B6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D24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7C6E-A639-4286-BBDE-43877C03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10636</Words>
  <Characters>6063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8</cp:revision>
  <cp:lastPrinted>2019-12-12T13:57:00Z</cp:lastPrinted>
  <dcterms:created xsi:type="dcterms:W3CDTF">2019-12-07T13:48:00Z</dcterms:created>
  <dcterms:modified xsi:type="dcterms:W3CDTF">2019-12-12T13:58:00Z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