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A353B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</w:t>
      </w:r>
      <w:r w:rsidR="009208AE">
        <w:rPr>
          <w:b/>
          <w:sz w:val="28"/>
          <w:szCs w:val="28"/>
          <w:u w:val="single"/>
          <w:lang w:val="uk-UA"/>
        </w:rPr>
        <w:t>іспанс</w:t>
      </w:r>
      <w:r w:rsidRPr="00A61B7E">
        <w:rPr>
          <w:b/>
          <w:sz w:val="28"/>
          <w:szCs w:val="28"/>
          <w:u w:val="single"/>
          <w:lang w:val="uk-UA"/>
        </w:rPr>
        <w:t>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476D61">
      <w:pPr>
        <w:tabs>
          <w:tab w:val="left" w:pos="7230"/>
        </w:tabs>
        <w:ind w:left="5906" w:right="354" w:firstLine="331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A353B4" w:rsidRPr="00A353B4">
        <w:rPr>
          <w:sz w:val="28"/>
        </w:rPr>
        <w:t>29</w:t>
      </w:r>
      <w:r w:rsidR="00A353B4">
        <w:rPr>
          <w:sz w:val="28"/>
          <w:lang w:val="uk-UA"/>
        </w:rPr>
        <w:t>» серпня 2022</w:t>
      </w:r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– 202</w:t>
      </w:r>
      <w:r w:rsidR="00A353B4" w:rsidRPr="00A353B4">
        <w:rPr>
          <w:sz w:val="28"/>
        </w:rPr>
        <w:t>2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9208AE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="009208AE">
              <w:rPr>
                <w:lang w:val="uk-UA"/>
              </w:rPr>
              <w:t>іспанс</w:t>
            </w:r>
            <w:r w:rsidRPr="00730586">
              <w:t>ька</w:t>
            </w:r>
            <w:proofErr w:type="spellEnd"/>
            <w:r w:rsidRPr="00730586">
              <w:t>)</w:t>
            </w:r>
          </w:p>
        </w:tc>
      </w:tr>
      <w:tr w:rsidR="006646B7" w:rsidRPr="00A353B4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A353B4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2</w:t>
            </w:r>
            <w:r w:rsidR="006646B7">
              <w:rPr>
                <w:sz w:val="24"/>
                <w:lang w:val="uk-UA"/>
              </w:rPr>
              <w:t>/</w:t>
            </w:r>
            <w:r>
              <w:rPr>
                <w:sz w:val="24"/>
                <w:lang w:val="uk-UA"/>
              </w:rPr>
              <w:t>семестр 3, 4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730586" w:rsidRPr="00730586">
              <w:rPr>
                <w:lang w:val="ru-RU"/>
              </w:rPr>
              <w:t>60 (1 семестр) / 80 (2 семестр)</w:t>
            </w:r>
          </w:p>
          <w:p w:rsidR="00730586" w:rsidRPr="00A61B7E" w:rsidRDefault="006646B7" w:rsidP="00730586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730586" w:rsidRPr="00A61B7E">
              <w:rPr>
                <w:lang w:val="ru-RU"/>
              </w:rPr>
              <w:t xml:space="preserve">120 (1 семестр) / </w:t>
            </w:r>
          </w:p>
          <w:p w:rsidR="006646B7" w:rsidRPr="00BF69B2" w:rsidRDefault="00730586" w:rsidP="00730586">
            <w:pPr>
              <w:pStyle w:val="TableParagraph"/>
              <w:spacing w:before="0"/>
              <w:ind w:left="256" w:right="-48" w:hanging="5"/>
              <w:rPr>
                <w:sz w:val="24"/>
                <w:lang w:val="uk-UA"/>
              </w:rPr>
            </w:pPr>
            <w:r>
              <w:t xml:space="preserve">100 (2 </w:t>
            </w:r>
            <w:proofErr w:type="spellStart"/>
            <w:r>
              <w:t>семестр</w:t>
            </w:r>
            <w:proofErr w:type="spellEnd"/>
            <w:r>
              <w:t>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9208AE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іспанськ</w:t>
            </w:r>
            <w:r w:rsidR="00730586">
              <w:rPr>
                <w:sz w:val="24"/>
                <w:lang w:val="uk-UA"/>
              </w:rPr>
              <w:t>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A353B4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306D2E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 w:rsidR="009208AE">
              <w:rPr>
                <w:lang w:val="uk-UA"/>
              </w:rPr>
              <w:t>іспанс</w:t>
            </w:r>
            <w:r>
              <w:t>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>.</w:t>
            </w:r>
            <w:r w:rsidR="002F0191" w:rsidRPr="002F0191">
              <w:rPr>
                <w:lang w:val="uk-UA"/>
              </w:rPr>
              <w:t>.</w:t>
            </w:r>
            <w:proofErr w:type="gramEnd"/>
          </w:p>
          <w:p w:rsidR="002F0191" w:rsidRDefault="002F0191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</w:t>
            </w:r>
            <w:r w:rsidR="009208AE">
              <w:rPr>
                <w:color w:val="000000"/>
                <w:szCs w:val="28"/>
                <w:lang w:val="uk-UA"/>
              </w:rPr>
              <w:t>іспанс</w:t>
            </w:r>
            <w:r w:rsidR="00CE06CC">
              <w:rPr>
                <w:color w:val="000000"/>
                <w:szCs w:val="28"/>
                <w:lang w:val="uk-UA"/>
              </w:rPr>
              <w:t>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CE06CC" w:rsidRDefault="00CE06CC" w:rsidP="00CE06CC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мовлення колег по навчанню, викладачів і диктора на аудіо- та </w:t>
            </w:r>
            <w:proofErr w:type="spellStart"/>
            <w:r>
              <w:rPr>
                <w:lang w:val="uk-UA"/>
              </w:rPr>
              <w:t>відеоносіях</w:t>
            </w:r>
            <w:proofErr w:type="spellEnd"/>
            <w:r>
              <w:rPr>
                <w:lang w:val="uk-UA"/>
              </w:rPr>
              <w:t xml:space="preserve">, що містять інформацію </w:t>
            </w:r>
            <w:r w:rsidR="009208AE">
              <w:rPr>
                <w:lang w:val="uk-UA"/>
              </w:rPr>
              <w:t>іспанс</w:t>
            </w:r>
            <w:r>
              <w:rPr>
                <w:lang w:val="uk-UA"/>
              </w:rPr>
              <w:t xml:space="preserve">ькою мовою в межах пройденого лексичного матеріалу; розуміння основного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 xml:space="preserve">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різних рівнів змісту;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деталей, які несуть вагоме інформаційне навантаження; володіння </w:t>
            </w:r>
            <w:proofErr w:type="spellStart"/>
            <w:r>
              <w:rPr>
                <w:lang w:val="uk-UA"/>
              </w:rPr>
              <w:t>мовною</w:t>
            </w:r>
            <w:proofErr w:type="spellEnd"/>
            <w:r>
              <w:rPr>
                <w:lang w:val="uk-UA"/>
              </w:rPr>
              <w:t xml:space="preserve"> догадкою при аудіюванні текстів різних жанрів.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(</w:t>
            </w:r>
            <w:proofErr w:type="spellStart"/>
            <w:r>
              <w:t>говоріння</w:t>
            </w:r>
            <w:proofErr w:type="spellEnd"/>
            <w:r w:rsidR="00CE06CC">
              <w:t xml:space="preserve">) у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rPr>
                <w:lang w:val="uk-UA"/>
              </w:rPr>
              <w:t xml:space="preserve"> </w:t>
            </w:r>
            <w:r w:rsidR="00CE06CC">
              <w:t xml:space="preserve">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</w:t>
            </w:r>
            <w:r w:rsidR="00CE06CC">
              <w:rPr>
                <w:lang w:val="uk-UA"/>
              </w:rPr>
              <w:t>; у</w:t>
            </w:r>
            <w:proofErr w:type="spellStart"/>
            <w:r w:rsidR="00CE06CC">
              <w:t>сно</w:t>
            </w:r>
            <w:proofErr w:type="spellEnd"/>
            <w:r w:rsidR="00CE06CC">
              <w:rPr>
                <w:lang w:val="uk-UA"/>
              </w:rPr>
              <w:t>го переказу</w:t>
            </w:r>
            <w:r w:rsidR="00CE06CC">
              <w:t xml:space="preserve"> </w:t>
            </w:r>
            <w:proofErr w:type="spellStart"/>
            <w:r w:rsidR="00CE06CC">
              <w:t>знайомого</w:t>
            </w:r>
            <w:proofErr w:type="spellEnd"/>
            <w:r w:rsidR="00CE06CC">
              <w:t xml:space="preserve"> 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прослуханого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побаченого</w:t>
            </w:r>
            <w:proofErr w:type="spellEnd"/>
            <w:r w:rsidR="00CE06CC">
              <w:t xml:space="preserve"> на </w:t>
            </w:r>
            <w:proofErr w:type="spellStart"/>
            <w:r w:rsidR="00CE06CC">
              <w:t>аудіо</w:t>
            </w:r>
            <w:proofErr w:type="spellEnd"/>
            <w:r w:rsidR="00CE06CC">
              <w:t xml:space="preserve">- </w:t>
            </w:r>
            <w:proofErr w:type="spellStart"/>
            <w:r w:rsidR="00CE06CC">
              <w:t>або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відеоносіях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матеріал</w:t>
            </w:r>
            <w:proofErr w:type="spellEnd"/>
            <w:r w:rsidR="00CE06CC">
              <w:rPr>
                <w:lang w:val="uk-UA"/>
              </w:rPr>
              <w:t>у</w:t>
            </w:r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прочитаного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викладачем</w:t>
            </w:r>
            <w:proofErr w:type="spellEnd"/>
            <w:r w:rsidR="00CE06CC">
              <w:t xml:space="preserve"> </w:t>
            </w:r>
            <w:proofErr w:type="spellStart"/>
            <w:r w:rsidR="00CE06CC">
              <w:t>уголос</w:t>
            </w:r>
            <w:proofErr w:type="spellEnd"/>
            <w:r w:rsidR="00CE06CC">
              <w:t xml:space="preserve"> нового</w:t>
            </w:r>
            <w:r w:rsidR="00CE06CC">
              <w:rPr>
                <w:lang w:val="uk-UA"/>
              </w:rPr>
              <w:t xml:space="preserve"> </w:t>
            </w:r>
            <w:r w:rsidR="00CE06CC">
              <w:t>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</w:t>
            </w:r>
            <w:proofErr w:type="spellStart"/>
            <w:r w:rsidR="00CE06CC">
              <w:t>який</w:t>
            </w:r>
            <w:proofErr w:type="spellEnd"/>
            <w:r w:rsidR="00CE06CC">
              <w:t xml:space="preserve"> </w:t>
            </w:r>
            <w:proofErr w:type="spellStart"/>
            <w:r w:rsidR="00CE06CC">
              <w:t>містить</w:t>
            </w:r>
            <w:proofErr w:type="spellEnd"/>
            <w:r w:rsidR="00CE06CC">
              <w:t xml:space="preserve"> в основному </w:t>
            </w:r>
            <w:proofErr w:type="spellStart"/>
            <w:r w:rsidR="00CE06CC">
              <w:t>знайому</w:t>
            </w:r>
            <w:proofErr w:type="spellEnd"/>
            <w:r w:rsidR="00CE06CC">
              <w:t xml:space="preserve"> лексику. </w:t>
            </w:r>
            <w:proofErr w:type="spellStart"/>
            <w:r w:rsidR="00CE06CC">
              <w:t>Володіння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діалогічним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мовленням</w:t>
            </w:r>
            <w:proofErr w:type="spellEnd"/>
            <w:r w:rsidR="00CE06CC">
              <w:t xml:space="preserve"> у</w:t>
            </w:r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t xml:space="preserve"> 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тем,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спілкування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олодіння</w:t>
            </w:r>
            <w:proofErr w:type="spellEnd"/>
            <w:r>
              <w:t xml:space="preserve"> </w:t>
            </w:r>
            <w:r w:rsidR="00CE06CC">
              <w:t>монологом-</w:t>
            </w:r>
            <w:proofErr w:type="spellStart"/>
            <w:r w:rsidR="00CE06CC">
              <w:t>розповідю</w:t>
            </w:r>
            <w:proofErr w:type="spellEnd"/>
            <w:r w:rsidR="00CE06CC">
              <w:t xml:space="preserve">. 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Ч</w:t>
            </w:r>
            <w:proofErr w:type="spellStart"/>
            <w:r>
              <w:t>итання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художніх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науково-популярних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публіцистичних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текстів</w:t>
            </w:r>
            <w:proofErr w:type="spellEnd"/>
            <w:r w:rsidR="00CE06CC">
              <w:rPr>
                <w:lang w:val="uk-UA"/>
              </w:rPr>
              <w:t xml:space="preserve">; </w:t>
            </w:r>
            <w:proofErr w:type="spellStart"/>
            <w:r w:rsidR="00CE06CC">
              <w:t>розумі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основного</w:t>
            </w:r>
            <w:r w:rsidR="00CE06CC">
              <w:t xml:space="preserve"> </w:t>
            </w:r>
            <w:proofErr w:type="spellStart"/>
            <w:r w:rsidR="00CE06CC">
              <w:t>зміст</w:t>
            </w:r>
            <w:proofErr w:type="spellEnd"/>
            <w:r>
              <w:rPr>
                <w:lang w:val="uk-UA"/>
              </w:rPr>
              <w:t>у</w:t>
            </w:r>
            <w:r w:rsidR="00CE06CC">
              <w:t xml:space="preserve"> тексту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ознайомлювального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 xml:space="preserve">; </w:t>
            </w:r>
            <w:r>
              <w:rPr>
                <w:lang w:val="uk-UA"/>
              </w:rPr>
              <w:t>пошуку</w:t>
            </w:r>
            <w:r w:rsidR="00CE06CC">
              <w:t xml:space="preserve"> </w:t>
            </w:r>
            <w:proofErr w:type="spellStart"/>
            <w:r>
              <w:t>необхідної</w:t>
            </w:r>
            <w:proofErr w:type="spellEnd"/>
            <w:r w:rsidR="00CE06CC">
              <w:t xml:space="preserve"> </w:t>
            </w:r>
            <w:proofErr w:type="spellStart"/>
            <w:r w:rsidR="00CE06CC">
              <w:t>інформацію</w:t>
            </w:r>
            <w:proofErr w:type="spellEnd"/>
            <w:r w:rsidR="00CE06CC">
              <w:t xml:space="preserve">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вибіркового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едення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власний</w:t>
            </w:r>
            <w:proofErr w:type="spellEnd"/>
            <w:r w:rsidR="00CE06CC">
              <w:t xml:space="preserve"> словник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практики </w:t>
            </w:r>
            <w:proofErr w:type="spellStart"/>
            <w:r w:rsidR="00CE06CC">
              <w:t>усного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писемного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</w:t>
            </w:r>
            <w:proofErr w:type="spellEnd"/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</w:t>
            </w:r>
            <w:proofErr w:type="spellStart"/>
            <w:r w:rsidR="00CE06CC">
              <w:t>домашнього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індивідуального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t xml:space="preserve"> /</w:t>
            </w:r>
            <w:proofErr w:type="spellStart"/>
            <w:r w:rsidR="00CE06CC">
              <w:t>аудіювання</w:t>
            </w:r>
            <w:proofErr w:type="spellEnd"/>
            <w:r w:rsidR="00CE06CC">
              <w:t>.</w:t>
            </w:r>
          </w:p>
          <w:p w:rsidR="006646B7" w:rsidRPr="00CE06CC" w:rsidRDefault="006E4126" w:rsidP="009208AE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Писемного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мовлення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типових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ситуаціях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повсякденного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спілкування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вираж</w:t>
            </w:r>
            <w:r>
              <w:rPr>
                <w:lang w:val="ru-RU"/>
              </w:rPr>
              <w:t>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письмовій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парціальних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оцінок</w:t>
            </w:r>
            <w:proofErr w:type="spellEnd"/>
            <w:r w:rsidR="00CE06CC" w:rsidRPr="00CE06CC">
              <w:rPr>
                <w:lang w:val="ru-RU"/>
              </w:rPr>
              <w:t xml:space="preserve">: </w:t>
            </w:r>
            <w:proofErr w:type="spellStart"/>
            <w:r w:rsidR="00CE06CC" w:rsidRPr="00CE06CC">
              <w:rPr>
                <w:lang w:val="ru-RU"/>
              </w:rPr>
              <w:t>схвалення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несхвалення</w:t>
            </w:r>
            <w:proofErr w:type="spellEnd"/>
            <w:r w:rsidR="00CE06CC" w:rsidRPr="00CE06CC">
              <w:rPr>
                <w:lang w:val="ru-RU"/>
              </w:rPr>
              <w:t xml:space="preserve">, похвалу, </w:t>
            </w:r>
            <w:proofErr w:type="spellStart"/>
            <w:r w:rsidR="00CE06CC" w:rsidRPr="00CE06CC">
              <w:rPr>
                <w:lang w:val="ru-RU"/>
              </w:rPr>
              <w:t>докір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зауваження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тощо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заповнювати</w:t>
            </w:r>
            <w:proofErr w:type="spellEnd"/>
            <w:r w:rsidR="00CE06CC" w:rsidRPr="00CE06CC">
              <w:rPr>
                <w:lang w:val="ru-RU"/>
              </w:rPr>
              <w:t xml:space="preserve"> анкету, формуляр </w:t>
            </w:r>
            <w:proofErr w:type="spellStart"/>
            <w:r w:rsidR="00CE06CC" w:rsidRPr="00CE06CC">
              <w:rPr>
                <w:lang w:val="ru-RU"/>
              </w:rPr>
              <w:t>чи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опитувальний</w:t>
            </w:r>
            <w:proofErr w:type="spellEnd"/>
            <w:r w:rsidR="00CE06CC" w:rsidRPr="00CE06CC">
              <w:rPr>
                <w:lang w:val="ru-RU"/>
              </w:rPr>
              <w:t xml:space="preserve"> лист; </w:t>
            </w:r>
            <w:proofErr w:type="spellStart"/>
            <w:r w:rsidR="00CE06CC" w:rsidRPr="00CE06CC">
              <w:rPr>
                <w:lang w:val="ru-RU"/>
              </w:rPr>
              <w:t>володіти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мовленнєвими</w:t>
            </w:r>
            <w:proofErr w:type="spellEnd"/>
            <w:r w:rsidR="00CE06CC" w:rsidRPr="00CE06CC">
              <w:rPr>
                <w:lang w:val="ru-RU"/>
              </w:rPr>
              <w:t xml:space="preserve"> формулами </w:t>
            </w:r>
            <w:proofErr w:type="spellStart"/>
            <w:r w:rsidR="00CE06CC" w:rsidRPr="00CE06CC">
              <w:rPr>
                <w:lang w:val="ru-RU"/>
              </w:rPr>
              <w:t>звертання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прощання</w:t>
            </w:r>
            <w:proofErr w:type="spellEnd"/>
            <w:r w:rsidR="00CE06CC" w:rsidRPr="00CE06CC">
              <w:rPr>
                <w:lang w:val="ru-RU"/>
              </w:rPr>
              <w:t xml:space="preserve"> в </w:t>
            </w:r>
            <w:proofErr w:type="spellStart"/>
            <w:r w:rsidR="00CE06CC" w:rsidRPr="00CE06CC">
              <w:rPr>
                <w:lang w:val="ru-RU"/>
              </w:rPr>
              <w:t>привітальній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листівці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писати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виділяти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постійні</w:t>
            </w:r>
            <w:proofErr w:type="spellEnd"/>
            <w:r w:rsidR="00CE06CC" w:rsidRPr="00CE06CC">
              <w:rPr>
                <w:lang w:val="ru-RU"/>
              </w:rPr>
              <w:t xml:space="preserve"> та </w:t>
            </w:r>
            <w:proofErr w:type="spellStart"/>
            <w:r w:rsidR="00CE06CC" w:rsidRPr="00CE06CC">
              <w:rPr>
                <w:lang w:val="ru-RU"/>
              </w:rPr>
              <w:t>змінні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компоненти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структурі</w:t>
            </w:r>
            <w:proofErr w:type="spellEnd"/>
            <w:r w:rsidR="00CE06CC" w:rsidRPr="00CE06CC">
              <w:rPr>
                <w:lang w:val="ru-RU"/>
              </w:rPr>
              <w:t xml:space="preserve"> і </w:t>
            </w:r>
            <w:proofErr w:type="spellStart"/>
            <w:r w:rsidR="00CE06CC" w:rsidRPr="00CE06CC">
              <w:rPr>
                <w:lang w:val="ru-RU"/>
              </w:rPr>
              <w:t>змісті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ексично</w:t>
            </w:r>
            <w:proofErr w:type="spellEnd"/>
            <w:r w:rsidR="00CE06CC" w:rsidRPr="00CE06CC">
              <w:rPr>
                <w:lang w:val="ru-RU"/>
              </w:rPr>
              <w:t xml:space="preserve"> й </w:t>
            </w:r>
            <w:proofErr w:type="spellStart"/>
            <w:r w:rsidR="00CE06CC" w:rsidRPr="00CE06CC">
              <w:rPr>
                <w:lang w:val="ru-RU"/>
              </w:rPr>
              <w:t>граматично</w:t>
            </w:r>
            <w:proofErr w:type="spellEnd"/>
            <w:r w:rsidR="00CE06CC" w:rsidRPr="00CE06CC">
              <w:rPr>
                <w:lang w:val="ru-RU"/>
              </w:rPr>
              <w:t xml:space="preserve"> правильно </w:t>
            </w:r>
            <w:proofErr w:type="spellStart"/>
            <w:r w:rsidR="00CE06CC" w:rsidRPr="00CE06CC">
              <w:rPr>
                <w:lang w:val="ru-RU"/>
              </w:rPr>
              <w:t>перекладати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із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рідної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мови</w:t>
            </w:r>
            <w:proofErr w:type="spellEnd"/>
            <w:r w:rsidR="00CE06CC" w:rsidRPr="00CE06CC">
              <w:rPr>
                <w:lang w:val="ru-RU"/>
              </w:rPr>
              <w:t xml:space="preserve"> на </w:t>
            </w:r>
            <w:proofErr w:type="spellStart"/>
            <w:r w:rsidR="009208AE">
              <w:rPr>
                <w:lang w:val="ru-RU"/>
              </w:rPr>
              <w:t>іспанс</w:t>
            </w:r>
            <w:r w:rsidR="00CE06CC" w:rsidRPr="00CE06CC">
              <w:rPr>
                <w:lang w:val="ru-RU"/>
              </w:rPr>
              <w:t>ьку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нескладні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тексти</w:t>
            </w:r>
            <w:proofErr w:type="spellEnd"/>
            <w:r w:rsidR="00CE06CC" w:rsidRPr="00CE06CC">
              <w:rPr>
                <w:lang w:val="ru-RU"/>
              </w:rPr>
              <w:t xml:space="preserve"> за </w:t>
            </w:r>
            <w:proofErr w:type="spellStart"/>
            <w:r w:rsidR="00CE06CC" w:rsidRPr="00CE06CC">
              <w:rPr>
                <w:lang w:val="ru-RU"/>
              </w:rPr>
              <w:t>пройденою</w:t>
            </w:r>
            <w:proofErr w:type="spellEnd"/>
            <w:r w:rsidR="00CE06CC"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A353B4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1"/>
        <w:gridCol w:w="1976"/>
        <w:gridCol w:w="3449"/>
        <w:gridCol w:w="3149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Завдання</w:t>
            </w:r>
          </w:p>
        </w:tc>
      </w:tr>
      <w:tr w:rsidR="00ED2043" w:rsidTr="00CC006B">
        <w:tc>
          <w:tcPr>
            <w:tcW w:w="9571" w:type="dxa"/>
            <w:gridSpan w:val="4"/>
          </w:tcPr>
          <w:p w:rsidR="00ED2043" w:rsidRPr="00D00E8B" w:rsidRDefault="00ED2043" w:rsidP="00B269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 семестр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B2699D" w:rsidRPr="00BD69B4" w:rsidRDefault="00B2699D" w:rsidP="00BD69B4">
            <w:pPr>
              <w:rPr>
                <w:lang w:val="es-ES_tradnl"/>
              </w:rPr>
            </w:pPr>
            <w:r w:rsidRPr="00D00E8B">
              <w:rPr>
                <w:b/>
                <w:lang w:val="uk-UA"/>
              </w:rPr>
              <w:t>Тема 1.</w:t>
            </w:r>
            <w:r w:rsidRPr="00D00E8B">
              <w:rPr>
                <w:lang w:val="uk-UA"/>
              </w:rPr>
              <w:t xml:space="preserve"> </w:t>
            </w:r>
            <w:r w:rsidR="00BD69B4">
              <w:rPr>
                <w:b/>
                <w:sz w:val="26"/>
                <w:szCs w:val="26"/>
                <w:lang w:val="es-ES_tradnl"/>
              </w:rPr>
              <w:t>Hablar de uno mismo y de los demás</w:t>
            </w:r>
          </w:p>
        </w:tc>
        <w:tc>
          <w:tcPr>
            <w:tcW w:w="3543" w:type="dxa"/>
          </w:tcPr>
          <w:p w:rsidR="00B2699D" w:rsidRPr="00FE61ED" w:rsidRDefault="00FE61ED" w:rsidP="00CB5896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лексики, пов’язаної з</w:t>
            </w:r>
            <w:r w:rsidR="00BD69B4">
              <w:rPr>
                <w:lang w:val="uk-UA"/>
              </w:rPr>
              <w:t xml:space="preserve"> описом особи, її фізичний стан і відношення мовця до неї</w:t>
            </w:r>
            <w:r w:rsidR="00811B46">
              <w:rPr>
                <w:lang w:val="uk-UA"/>
              </w:rPr>
              <w:t xml:space="preserve">. </w:t>
            </w:r>
            <w:r w:rsidR="00B77F09">
              <w:rPr>
                <w:lang w:val="uk-UA"/>
              </w:rPr>
              <w:t>Засвоєння граматики</w:t>
            </w:r>
            <w:r w:rsidR="00811B46">
              <w:rPr>
                <w:lang w:val="uk-UA"/>
              </w:rPr>
              <w:t xml:space="preserve">: </w:t>
            </w:r>
            <w:r w:rsidR="00BD69B4">
              <w:rPr>
                <w:lang w:val="uk-UA"/>
              </w:rPr>
              <w:t xml:space="preserve"> Порівняльні речення. Фонетика</w:t>
            </w:r>
            <w:r w:rsidR="00CB5896">
              <w:rPr>
                <w:lang w:val="uk-UA"/>
              </w:rPr>
              <w:t>:</w:t>
            </w:r>
            <w:r w:rsidR="00BD69B4">
              <w:rPr>
                <w:lang w:val="uk-UA"/>
              </w:rPr>
              <w:t xml:space="preserve"> дифтонги і трифтонги. </w:t>
            </w:r>
            <w:proofErr w:type="spellStart"/>
            <w:r w:rsidR="00B77F09">
              <w:rPr>
                <w:lang w:val="uk-UA"/>
              </w:rPr>
              <w:t>Ауді</w:t>
            </w:r>
            <w:r w:rsidR="00BD69B4">
              <w:rPr>
                <w:lang w:val="uk-UA"/>
              </w:rPr>
              <w:t>юва</w:t>
            </w:r>
            <w:r w:rsidR="00B77F09">
              <w:rPr>
                <w:lang w:val="uk-UA"/>
              </w:rPr>
              <w:t>льне</w:t>
            </w:r>
            <w:proofErr w:type="spellEnd"/>
            <w:r w:rsidR="00B77F09">
              <w:rPr>
                <w:lang w:val="uk-UA"/>
              </w:rPr>
              <w:t xml:space="preserve"> розуміння і здатність </w:t>
            </w:r>
            <w:r>
              <w:rPr>
                <w:lang w:val="uk-UA"/>
              </w:rPr>
              <w:t xml:space="preserve">вести діалог у ситуації: </w:t>
            </w:r>
            <w:r w:rsidR="00BD69B4">
              <w:rPr>
                <w:lang w:val="uk-UA"/>
              </w:rPr>
              <w:t>виражати своє ставлення до особи.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D00E8B" w:rsidP="00CB5896">
            <w:pPr>
              <w:rPr>
                <w:lang w:val="uk-UA"/>
              </w:rPr>
            </w:pPr>
            <w:r w:rsidRPr="00D00E8B">
              <w:rPr>
                <w:b/>
                <w:lang w:val="uk-UA"/>
              </w:rPr>
              <w:t>Тема 2.</w:t>
            </w:r>
            <w:r w:rsidRPr="00D00E8B">
              <w:rPr>
                <w:lang w:val="uk-UA"/>
              </w:rPr>
              <w:t xml:space="preserve"> </w:t>
            </w:r>
            <w:proofErr w:type="spellStart"/>
            <w:r w:rsidR="00CB5896">
              <w:rPr>
                <w:b/>
                <w:sz w:val="26"/>
                <w:szCs w:val="26"/>
                <w:lang w:val="de-DE"/>
              </w:rPr>
              <w:t>Expresar</w:t>
            </w:r>
            <w:proofErr w:type="spellEnd"/>
            <w:r w:rsidR="00CB5896">
              <w:rPr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="00CB5896">
              <w:rPr>
                <w:b/>
                <w:sz w:val="26"/>
                <w:szCs w:val="26"/>
                <w:lang w:val="de-DE"/>
              </w:rPr>
              <w:t>deseos</w:t>
            </w:r>
            <w:proofErr w:type="spellEnd"/>
            <w:r w:rsidR="00CB5896">
              <w:rPr>
                <w:b/>
                <w:sz w:val="26"/>
                <w:szCs w:val="26"/>
                <w:lang w:val="de-DE"/>
              </w:rPr>
              <w:t>.</w:t>
            </w:r>
          </w:p>
        </w:tc>
        <w:tc>
          <w:tcPr>
            <w:tcW w:w="3543" w:type="dxa"/>
          </w:tcPr>
          <w:p w:rsidR="00B2699D" w:rsidRPr="00B77F09" w:rsidRDefault="00B77F09" w:rsidP="003C5623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лексики, необхідної для</w:t>
            </w:r>
            <w:r w:rsidR="00CB5896">
              <w:rPr>
                <w:lang w:val="uk-UA"/>
              </w:rPr>
              <w:t xml:space="preserve"> розмови з лікарем, щоб розповісти про стан здоров’я, медичні препарати, записатися на прийом до лікаря по телефону  </w:t>
            </w:r>
            <w:r w:rsidR="00CB5896" w:rsidRPr="00CB589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CB5896">
              <w:rPr>
                <w:lang w:val="uk-UA"/>
              </w:rPr>
              <w:t>Граматика: умовний спосіб, утворення і вживання. Речення, які виражають бажання.  :</w:t>
            </w:r>
            <w:proofErr w:type="spellStart"/>
            <w:r>
              <w:rPr>
                <w:lang w:val="uk-UA"/>
              </w:rPr>
              <w:t>Аудіальне</w:t>
            </w:r>
            <w:proofErr w:type="spellEnd"/>
            <w:r>
              <w:rPr>
                <w:lang w:val="uk-UA"/>
              </w:rPr>
              <w:t xml:space="preserve"> розуміння і здатність вести діалог у ситуації</w:t>
            </w:r>
            <w:r w:rsidR="003C5623">
              <w:rPr>
                <w:lang w:val="uk-UA"/>
              </w:rPr>
              <w:t xml:space="preserve"> </w:t>
            </w:r>
            <w:r>
              <w:rPr>
                <w:lang w:val="uk-UA"/>
              </w:rPr>
              <w:t>:</w:t>
            </w:r>
            <w:r w:rsidR="003C5623">
              <w:rPr>
                <w:lang w:val="uk-UA"/>
              </w:rPr>
              <w:t>на прийому у лікаря.</w:t>
            </w:r>
            <w:r>
              <w:rPr>
                <w:lang w:val="uk-UA"/>
              </w:rPr>
              <w:t>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lang w:val="uk-UA"/>
              </w:rPr>
            </w:pPr>
            <w:r w:rsidRPr="00B77F09">
              <w:rPr>
                <w:spacing w:val="-1"/>
                <w:lang w:val="uk-UA"/>
              </w:rPr>
              <w:t>Завдання</w:t>
            </w:r>
            <w:r w:rsidRPr="00B77F09">
              <w:rPr>
                <w:spacing w:val="-57"/>
                <w:lang w:val="uk-UA"/>
              </w:rPr>
              <w:t xml:space="preserve"> </w:t>
            </w:r>
            <w:r w:rsidRPr="00B77F09">
              <w:rPr>
                <w:lang w:val="uk-UA"/>
              </w:rPr>
              <w:t>для</w:t>
            </w:r>
            <w:r w:rsidRPr="00B77F09">
              <w:rPr>
                <w:spacing w:val="1"/>
                <w:lang w:val="uk-UA"/>
              </w:rPr>
              <w:t xml:space="preserve"> </w:t>
            </w:r>
            <w:r w:rsidRPr="00B77F09">
              <w:rPr>
                <w:lang w:val="uk-UA"/>
              </w:rPr>
              <w:t>самостійної роботи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Pr="00CB5896" w:rsidRDefault="00ED2043" w:rsidP="00B179F8">
            <w:pPr>
              <w:rPr>
                <w:lang w:val="es-ES_tradnl"/>
              </w:rPr>
            </w:pPr>
            <w:r w:rsidRPr="00D00E8B">
              <w:rPr>
                <w:b/>
                <w:lang w:val="uk-UA"/>
              </w:rPr>
              <w:t>Тема 3</w:t>
            </w:r>
            <w:r w:rsidR="00CB5896">
              <w:rPr>
                <w:b/>
                <w:lang w:val="uk-UA"/>
              </w:rPr>
              <w:t>.</w:t>
            </w:r>
            <w:r w:rsidR="00B179F8">
              <w:rPr>
                <w:b/>
                <w:lang w:val="es-ES_tradnl"/>
              </w:rPr>
              <w:t>El turismo</w:t>
            </w:r>
          </w:p>
        </w:tc>
        <w:tc>
          <w:tcPr>
            <w:tcW w:w="3543" w:type="dxa"/>
          </w:tcPr>
          <w:p w:rsidR="00B179F8" w:rsidRDefault="00ED2043" w:rsidP="00ED2043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на тему:</w:t>
            </w:r>
            <w:r w:rsidR="00B179F8">
              <w:rPr>
                <w:lang w:val="uk-UA"/>
              </w:rPr>
              <w:t xml:space="preserve"> Підготовка до подорожі</w:t>
            </w:r>
            <w:r>
              <w:rPr>
                <w:lang w:val="uk-UA"/>
              </w:rPr>
              <w:t xml:space="preserve">. </w:t>
            </w:r>
            <w:r w:rsidR="00B179F8">
              <w:rPr>
                <w:lang w:val="uk-UA"/>
              </w:rPr>
              <w:t xml:space="preserve">Відпочинок на пляжі і похід в гори. Особливості відпочинку в Іспанії. </w:t>
            </w:r>
            <w:r>
              <w:rPr>
                <w:lang w:val="uk-UA"/>
              </w:rPr>
              <w:t>Засвоєння граматики:</w:t>
            </w:r>
            <w:r w:rsidR="00B179F8">
              <w:rPr>
                <w:lang w:val="uk-UA"/>
              </w:rPr>
              <w:t xml:space="preserve"> </w:t>
            </w:r>
          </w:p>
          <w:p w:rsidR="00ED2043" w:rsidRDefault="00B179F8" w:rsidP="00ED2043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умовний спосіб в реченнях, що виражають бажання, наказовий спосіб. </w:t>
            </w:r>
            <w:proofErr w:type="spellStart"/>
            <w:r w:rsidR="00ED2043">
              <w:rPr>
                <w:lang w:val="uk-UA"/>
              </w:rPr>
              <w:t>Аудіальне</w:t>
            </w:r>
            <w:proofErr w:type="spellEnd"/>
            <w:r w:rsidR="00ED2043">
              <w:rPr>
                <w:lang w:val="uk-UA"/>
              </w:rPr>
              <w:t xml:space="preserve"> розуміння і здатність вести монолог на тему «Мій</w:t>
            </w:r>
            <w:r w:rsidR="003C5623" w:rsidRPr="003C5623">
              <w:rPr>
                <w:lang w:val="uk-UA"/>
              </w:rPr>
              <w:t xml:space="preserve"> відпочинок</w:t>
            </w:r>
            <w:r w:rsidR="00ED2043">
              <w:rPr>
                <w:lang w:val="uk-UA"/>
              </w:rPr>
              <w:t>»</w:t>
            </w:r>
          </w:p>
          <w:p w:rsidR="00ED2043" w:rsidRPr="00ED2043" w:rsidRDefault="00ED2043" w:rsidP="00ED2043">
            <w:pPr>
              <w:rPr>
                <w:lang w:val="uk-UA"/>
              </w:rPr>
            </w:pP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lang w:val="uk-UA"/>
              </w:rPr>
            </w:pPr>
            <w:r w:rsidRPr="00B77F09">
              <w:rPr>
                <w:spacing w:val="-1"/>
                <w:lang w:val="uk-UA"/>
              </w:rPr>
              <w:t>Завдання</w:t>
            </w:r>
            <w:r w:rsidRPr="00B77F09">
              <w:rPr>
                <w:spacing w:val="-57"/>
                <w:lang w:val="uk-UA"/>
              </w:rPr>
              <w:t xml:space="preserve"> </w:t>
            </w:r>
            <w:r w:rsidRPr="00B77F09">
              <w:rPr>
                <w:lang w:val="uk-UA"/>
              </w:rPr>
              <w:t>для</w:t>
            </w:r>
            <w:r w:rsidRPr="00B77F09">
              <w:rPr>
                <w:spacing w:val="1"/>
                <w:lang w:val="uk-UA"/>
              </w:rPr>
              <w:t xml:space="preserve"> </w:t>
            </w:r>
            <w:r w:rsidRPr="00B77F09">
              <w:rPr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Pr="003C5623" w:rsidRDefault="00ED2043" w:rsidP="003C5623">
            <w:pPr>
              <w:rPr>
                <w:lang w:val="es-ES_tradnl"/>
              </w:rPr>
            </w:pPr>
            <w:r w:rsidRPr="006C3477">
              <w:rPr>
                <w:b/>
                <w:szCs w:val="28"/>
                <w:lang w:val="uk-UA"/>
              </w:rPr>
              <w:t>Тема 4</w:t>
            </w:r>
            <w:r w:rsidR="003C5623">
              <w:rPr>
                <w:b/>
                <w:szCs w:val="28"/>
                <w:lang w:val="es-ES_tradnl"/>
              </w:rPr>
              <w:t xml:space="preserve"> Las famosas mujeres.</w:t>
            </w:r>
          </w:p>
        </w:tc>
        <w:tc>
          <w:tcPr>
            <w:tcW w:w="3543" w:type="dxa"/>
          </w:tcPr>
          <w:p w:rsidR="00ED2043" w:rsidRPr="00306D2E" w:rsidRDefault="003C5623" w:rsidP="0015727E">
            <w:pPr>
              <w:pStyle w:val="a6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Засвоєння лексики на тему, а також політичної лексики. Ознайомитися з іспанською </w:t>
            </w:r>
            <w:r w:rsidR="00ED204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співачкою  </w:t>
            </w:r>
            <w:proofErr w:type="spellStart"/>
            <w:r>
              <w:rPr>
                <w:lang w:val="uk-UA"/>
              </w:rPr>
              <w:t>Лус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Касаль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Ісабель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Альєнде</w:t>
            </w:r>
            <w:proofErr w:type="spellEnd"/>
            <w:r>
              <w:rPr>
                <w:lang w:val="uk-UA"/>
              </w:rPr>
              <w:t xml:space="preserve"> письменницею і  </w:t>
            </w:r>
            <w:proofErr w:type="spellStart"/>
            <w:r>
              <w:rPr>
                <w:lang w:val="uk-UA"/>
              </w:rPr>
              <w:t>призеденткою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Чілє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Мічель</w:t>
            </w:r>
            <w:proofErr w:type="spellEnd"/>
            <w:r>
              <w:rPr>
                <w:lang w:val="uk-UA"/>
              </w:rPr>
              <w:t xml:space="preserve"> </w:t>
            </w:r>
            <w:r w:rsidR="0015727E">
              <w:rPr>
                <w:lang w:val="uk-UA"/>
              </w:rPr>
              <w:t xml:space="preserve"> </w:t>
            </w:r>
            <w:proofErr w:type="spellStart"/>
            <w:r w:rsidR="0015727E">
              <w:rPr>
                <w:lang w:val="uk-UA"/>
              </w:rPr>
              <w:t>Бачілєт.</w:t>
            </w:r>
            <w:r w:rsidR="00ED2043">
              <w:rPr>
                <w:lang w:val="uk-UA"/>
              </w:rPr>
              <w:t>Засвоєння</w:t>
            </w:r>
            <w:proofErr w:type="spellEnd"/>
            <w:r w:rsidR="00ED2043">
              <w:rPr>
                <w:lang w:val="uk-UA"/>
              </w:rPr>
              <w:t xml:space="preserve"> граматики: Відмінювання дієслів на –</w:t>
            </w:r>
            <w:r w:rsidR="0015727E">
              <w:rPr>
                <w:lang w:val="es-ES_tradnl"/>
              </w:rPr>
              <w:t>car</w:t>
            </w:r>
            <w:r w:rsidR="0015727E" w:rsidRPr="0015727E">
              <w:rPr>
                <w:lang w:val="uk-UA"/>
              </w:rPr>
              <w:t>.</w:t>
            </w:r>
            <w:proofErr w:type="spellStart"/>
            <w:r w:rsidR="00ED2043">
              <w:rPr>
                <w:lang w:val="uk-UA"/>
              </w:rPr>
              <w:t>Аудіальне</w:t>
            </w:r>
            <w:proofErr w:type="spellEnd"/>
            <w:r w:rsidR="00ED2043">
              <w:rPr>
                <w:lang w:val="uk-UA"/>
              </w:rPr>
              <w:t xml:space="preserve"> розуміння і здатність вести діалог та монологу у ситуації: </w:t>
            </w:r>
            <w:r w:rsidR="0015727E">
              <w:rPr>
                <w:lang w:val="uk-UA"/>
              </w:rPr>
              <w:t>еволюція жінки в світі праці.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ED2043" w:rsidTr="00ED2043">
        <w:trPr>
          <w:trHeight w:val="285"/>
        </w:trPr>
        <w:tc>
          <w:tcPr>
            <w:tcW w:w="9571" w:type="dxa"/>
            <w:gridSpan w:val="4"/>
          </w:tcPr>
          <w:p w:rsidR="00ED2043" w:rsidRPr="00ED2043" w:rsidRDefault="00ED2043" w:rsidP="00ED2043">
            <w:pPr>
              <w:pStyle w:val="TableParagraph"/>
              <w:tabs>
                <w:tab w:val="left" w:pos="60"/>
              </w:tabs>
              <w:ind w:left="343"/>
              <w:jc w:val="center"/>
              <w:rPr>
                <w:b/>
                <w:sz w:val="24"/>
                <w:szCs w:val="24"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lastRenderedPageBreak/>
              <w:t xml:space="preserve">IV </w:t>
            </w:r>
            <w:proofErr w:type="spellStart"/>
            <w:r w:rsidRPr="00ED2043">
              <w:rPr>
                <w:b/>
                <w:sz w:val="24"/>
                <w:szCs w:val="24"/>
              </w:rPr>
              <w:t>cеместр</w:t>
            </w:r>
            <w:proofErr w:type="spellEnd"/>
          </w:p>
        </w:tc>
      </w:tr>
      <w:tr w:rsidR="00ED2043" w:rsidRPr="00CC006B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Pr="0015727E" w:rsidRDefault="00ED2043" w:rsidP="0015727E">
            <w:pPr>
              <w:rPr>
                <w:lang w:val="es-ES_tradnl"/>
              </w:rPr>
            </w:pPr>
            <w:r>
              <w:rPr>
                <w:b/>
                <w:szCs w:val="28"/>
                <w:lang w:val="uk-UA"/>
              </w:rPr>
              <w:t>Тема 1</w:t>
            </w:r>
            <w:r w:rsidRPr="006C3477">
              <w:rPr>
                <w:b/>
                <w:szCs w:val="28"/>
                <w:lang w:val="uk-UA"/>
              </w:rPr>
              <w:t>.</w:t>
            </w:r>
            <w:r w:rsidRPr="006C3477">
              <w:rPr>
                <w:szCs w:val="28"/>
                <w:lang w:val="uk-UA"/>
              </w:rPr>
              <w:t xml:space="preserve"> </w:t>
            </w:r>
            <w:r w:rsidR="0015727E">
              <w:rPr>
                <w:b/>
                <w:lang w:val="es-ES_tradnl"/>
              </w:rPr>
              <w:t>Los medios de comunicación</w:t>
            </w:r>
          </w:p>
        </w:tc>
        <w:tc>
          <w:tcPr>
            <w:tcW w:w="3543" w:type="dxa"/>
          </w:tcPr>
          <w:p w:rsidR="00ED2043" w:rsidRPr="00CC006B" w:rsidRDefault="00CC006B" w:rsidP="005063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лексики,  пов’язаної</w:t>
            </w:r>
            <w:r w:rsidR="00ED2043">
              <w:rPr>
                <w:lang w:val="uk-UA"/>
              </w:rPr>
              <w:t xml:space="preserve"> з</w:t>
            </w:r>
            <w:r w:rsidR="0015727E">
              <w:rPr>
                <w:lang w:val="uk-UA"/>
              </w:rPr>
              <w:t xml:space="preserve"> інноваційними технологіями, про зр</w:t>
            </w:r>
            <w:r w:rsidR="00506331">
              <w:rPr>
                <w:lang w:val="uk-UA"/>
              </w:rPr>
              <w:t>учності  Інтернету.</w:t>
            </w:r>
            <w:r w:rsidR="00ED2043">
              <w:rPr>
                <w:lang w:val="uk-UA"/>
              </w:rPr>
              <w:t xml:space="preserve">  </w:t>
            </w:r>
            <w:r>
              <w:rPr>
                <w:lang w:val="uk-UA"/>
              </w:rPr>
              <w:t>Засвоєння граматики</w:t>
            </w:r>
            <w:r w:rsidR="00506331">
              <w:rPr>
                <w:lang w:val="uk-UA"/>
              </w:rPr>
              <w:t>: умовний спосіб</w:t>
            </w:r>
            <w:r w:rsidR="00ED2043">
              <w:rPr>
                <w:lang w:val="uk-UA"/>
              </w:rPr>
              <w:t xml:space="preserve"> </w:t>
            </w:r>
            <w:r w:rsidR="00506331">
              <w:rPr>
                <w:lang w:val="uk-UA"/>
              </w:rPr>
              <w:t>,відмінювання дієслів на</w:t>
            </w:r>
            <w:r w:rsidR="00506331" w:rsidRPr="00506331">
              <w:rPr>
                <w:lang w:val="uk-UA"/>
              </w:rPr>
              <w:t xml:space="preserve"> </w:t>
            </w:r>
            <w:r w:rsidR="00506331">
              <w:rPr>
                <w:lang w:val="uk-UA"/>
              </w:rPr>
              <w:t>–</w:t>
            </w:r>
            <w:r w:rsidR="00506331">
              <w:rPr>
                <w:lang w:val="es-ES_tradnl"/>
              </w:rPr>
              <w:t>ger</w:t>
            </w:r>
            <w:r w:rsidR="00506331" w:rsidRPr="00506331">
              <w:rPr>
                <w:lang w:val="uk-UA"/>
              </w:rPr>
              <w:t>,-</w:t>
            </w:r>
            <w:r w:rsidR="00506331">
              <w:rPr>
                <w:lang w:val="es-ES_tradnl"/>
              </w:rPr>
              <w:t>gir</w:t>
            </w:r>
            <w:r w:rsidR="00506331" w:rsidRPr="00506331">
              <w:rPr>
                <w:lang w:val="uk-UA"/>
              </w:rPr>
              <w:t>,-</w:t>
            </w:r>
            <w:r w:rsidR="00506331">
              <w:rPr>
                <w:lang w:val="es-ES_tradnl"/>
              </w:rPr>
              <w:t>guir</w:t>
            </w:r>
            <w:r w:rsidR="00506331" w:rsidRPr="00506331">
              <w:rPr>
                <w:lang w:val="uk-UA"/>
              </w:rPr>
              <w:t>.</w:t>
            </w:r>
            <w:proofErr w:type="spellStart"/>
            <w:r>
              <w:rPr>
                <w:lang w:val="uk-UA"/>
              </w:rPr>
              <w:t>Аудіальне</w:t>
            </w:r>
            <w:proofErr w:type="spellEnd"/>
            <w:r>
              <w:rPr>
                <w:lang w:val="uk-UA"/>
              </w:rPr>
              <w:t xml:space="preserve"> розуміння і здатність вести діалог у ситуації: </w:t>
            </w:r>
            <w:r w:rsidR="00506331">
              <w:rPr>
                <w:lang w:val="uk-UA"/>
              </w:rPr>
              <w:t>про інноваційні технології і їх переваги, а також про друковану пресу.</w:t>
            </w:r>
          </w:p>
        </w:tc>
        <w:tc>
          <w:tcPr>
            <w:tcW w:w="3226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CC006B" w:rsidTr="00FE61ED">
        <w:tc>
          <w:tcPr>
            <w:tcW w:w="794" w:type="dxa"/>
          </w:tcPr>
          <w:p w:rsidR="00CC006B" w:rsidRPr="00B2699D" w:rsidRDefault="00CC006B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CC006B" w:rsidRPr="00506331" w:rsidRDefault="00CC006B" w:rsidP="00506331">
            <w:pPr>
              <w:rPr>
                <w:lang w:val="es-ES_tradnl"/>
              </w:rPr>
            </w:pPr>
            <w:r w:rsidRPr="006C3477">
              <w:rPr>
                <w:b/>
                <w:szCs w:val="28"/>
                <w:lang w:val="uk-UA"/>
              </w:rPr>
              <w:t xml:space="preserve">Тема 6. </w:t>
            </w: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r w:rsidR="00506331">
              <w:rPr>
                <w:b/>
                <w:lang w:val="es-ES_tradnl"/>
              </w:rPr>
              <w:t>vivienda</w:t>
            </w:r>
          </w:p>
        </w:tc>
        <w:tc>
          <w:tcPr>
            <w:tcW w:w="3543" w:type="dxa"/>
          </w:tcPr>
          <w:p w:rsidR="00CC006B" w:rsidRPr="00CC006B" w:rsidRDefault="00CC006B" w:rsidP="00A15167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на тему</w:t>
            </w:r>
            <w:r w:rsidR="00506331">
              <w:rPr>
                <w:lang w:val="uk-UA"/>
              </w:rPr>
              <w:t xml:space="preserve"> житло, типи кімнат, оренда постійна чи тимчасова</w:t>
            </w:r>
            <w:r w:rsidR="000D0380">
              <w:rPr>
                <w:lang w:val="uk-UA"/>
              </w:rPr>
              <w:t xml:space="preserve"> на час відпочинку чи праці.</w:t>
            </w:r>
            <w:r>
              <w:rPr>
                <w:lang w:val="uk-UA"/>
              </w:rPr>
              <w:t xml:space="preserve"> Засвоєння граматики:.</w:t>
            </w:r>
            <w:r w:rsidR="000D0380">
              <w:rPr>
                <w:lang w:val="es-ES_tradnl"/>
              </w:rPr>
              <w:t>subjuntivo</w:t>
            </w:r>
            <w:r w:rsidR="000D0380" w:rsidRPr="000D0380">
              <w:rPr>
                <w:lang w:val="uk-UA"/>
              </w:rPr>
              <w:t xml:space="preserve"> </w:t>
            </w:r>
            <w:r w:rsidR="000D0380">
              <w:rPr>
                <w:lang w:val="es-ES_tradnl"/>
              </w:rPr>
              <w:t>de</w:t>
            </w:r>
            <w:r w:rsidR="000D0380" w:rsidRPr="000D0380">
              <w:rPr>
                <w:lang w:val="uk-UA"/>
              </w:rPr>
              <w:t xml:space="preserve"> </w:t>
            </w:r>
            <w:r w:rsidR="000D0380">
              <w:rPr>
                <w:lang w:val="es-ES_tradnl"/>
              </w:rPr>
              <w:t>las</w:t>
            </w:r>
            <w:r w:rsidR="000D0380" w:rsidRPr="000D0380">
              <w:rPr>
                <w:lang w:val="uk-UA"/>
              </w:rPr>
              <w:t xml:space="preserve"> </w:t>
            </w:r>
            <w:r w:rsidR="000D0380">
              <w:rPr>
                <w:lang w:val="es-ES_tradnl"/>
              </w:rPr>
              <w:t>oraciones</w:t>
            </w:r>
            <w:r w:rsidR="000D0380" w:rsidRPr="000D0380">
              <w:rPr>
                <w:lang w:val="uk-UA"/>
              </w:rPr>
              <w:t xml:space="preserve"> </w:t>
            </w:r>
            <w:r w:rsidR="000D0380">
              <w:rPr>
                <w:lang w:val="es-ES_tradnl"/>
              </w:rPr>
              <w:t>relativas</w:t>
            </w:r>
            <w:r w:rsidR="000D0380" w:rsidRPr="000D0380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Аудіальне</w:t>
            </w:r>
            <w:proofErr w:type="spellEnd"/>
            <w:r>
              <w:rPr>
                <w:lang w:val="uk-UA"/>
              </w:rPr>
              <w:t xml:space="preserve"> розуміння і здатність вести діалог у ситуації</w:t>
            </w:r>
            <w:r w:rsidR="000D0380">
              <w:rPr>
                <w:lang w:val="uk-UA"/>
              </w:rPr>
              <w:t xml:space="preserve"> </w:t>
            </w:r>
            <w:r>
              <w:rPr>
                <w:lang w:val="uk-UA"/>
              </w:rPr>
              <w:t>:</w:t>
            </w:r>
            <w:r w:rsidR="000D0380">
              <w:rPr>
                <w:lang w:val="uk-UA"/>
              </w:rPr>
              <w:t xml:space="preserve">в центрі нерухомості  </w:t>
            </w:r>
            <w:r>
              <w:rPr>
                <w:lang w:val="uk-UA"/>
              </w:rPr>
              <w:t xml:space="preserve">. </w:t>
            </w:r>
            <w:r w:rsidR="00A15167">
              <w:rPr>
                <w:lang w:val="en-US"/>
              </w:rPr>
              <w:t>4</w:t>
            </w:r>
            <w:r>
              <w:rPr>
                <w:lang w:val="uk-UA"/>
              </w:rPr>
              <w:t>Я</w:t>
            </w:r>
            <w:r w:rsidR="000D0380">
              <w:rPr>
                <w:lang w:val="uk-UA"/>
              </w:rPr>
              <w:t xml:space="preserve"> орендую кімнату</w:t>
            </w:r>
            <w:r>
              <w:rPr>
                <w:lang w:val="uk-UA"/>
              </w:rPr>
              <w:t>.</w:t>
            </w:r>
          </w:p>
        </w:tc>
        <w:tc>
          <w:tcPr>
            <w:tcW w:w="3226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CC006B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71139A" w:rsidTr="00FE61ED">
        <w:tc>
          <w:tcPr>
            <w:tcW w:w="794" w:type="dxa"/>
          </w:tcPr>
          <w:p w:rsidR="0071139A" w:rsidRPr="00B2699D" w:rsidRDefault="0071139A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71139A" w:rsidRDefault="0071139A" w:rsidP="000D0380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Тема 7</w:t>
            </w:r>
            <w:r w:rsidR="000D0380">
              <w:rPr>
                <w:b/>
                <w:szCs w:val="28"/>
                <w:lang w:val="es-ES_tradnl"/>
              </w:rPr>
              <w:t xml:space="preserve"> Hablar del futuro</w:t>
            </w:r>
            <w:r w:rsidRPr="002950C2">
              <w:rPr>
                <w:rFonts w:eastAsia="Arial Unicode MS"/>
                <w:szCs w:val="28"/>
                <w:lang w:val="uk-UA" w:eastAsia="zh-TW"/>
              </w:rPr>
              <w:t xml:space="preserve"> </w:t>
            </w:r>
          </w:p>
        </w:tc>
        <w:tc>
          <w:tcPr>
            <w:tcW w:w="3543" w:type="dxa"/>
          </w:tcPr>
          <w:p w:rsidR="0071139A" w:rsidRPr="0071139A" w:rsidRDefault="0071139A" w:rsidP="001746C2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Засвоєння лексики на тему: </w:t>
            </w:r>
            <w:r w:rsidR="000D0380">
              <w:rPr>
                <w:lang w:val="uk-UA"/>
              </w:rPr>
              <w:t xml:space="preserve">Говорити про наміри і плани на майбутнє. Планування навчання чи праці за кордоном. </w:t>
            </w:r>
            <w:r>
              <w:rPr>
                <w:lang w:val="uk-UA"/>
              </w:rPr>
              <w:t xml:space="preserve">Засвоєння граматики: </w:t>
            </w:r>
            <w:proofErr w:type="spellStart"/>
            <w:r>
              <w:rPr>
                <w:lang w:val="uk-UA"/>
              </w:rPr>
              <w:t>futur</w:t>
            </w:r>
            <w:proofErr w:type="spellEnd"/>
            <w:r w:rsidR="000D0380">
              <w:rPr>
                <w:lang w:val="es-ES_tradnl"/>
              </w:rPr>
              <w:t>o</w:t>
            </w:r>
            <w:r w:rsidR="001746C2" w:rsidRPr="001746C2">
              <w:rPr>
                <w:lang w:val="uk-UA"/>
              </w:rPr>
              <w:t xml:space="preserve"> </w:t>
            </w:r>
            <w:r w:rsidR="001746C2">
              <w:rPr>
                <w:lang w:val="es-ES_tradnl"/>
              </w:rPr>
              <w:t>imperfecto</w:t>
            </w:r>
            <w:r w:rsidR="001746C2" w:rsidRPr="001746C2">
              <w:rPr>
                <w:lang w:val="uk-UA"/>
              </w:rPr>
              <w:t xml:space="preserve">, </w:t>
            </w:r>
            <w:r w:rsidR="001746C2">
              <w:rPr>
                <w:lang w:val="es-ES_tradnl"/>
              </w:rPr>
              <w:t>subjuntivo</w:t>
            </w:r>
            <w:r w:rsidR="001746C2" w:rsidRPr="001746C2">
              <w:rPr>
                <w:lang w:val="uk-UA"/>
              </w:rPr>
              <w:t xml:space="preserve"> </w:t>
            </w:r>
            <w:r w:rsidR="001746C2">
              <w:rPr>
                <w:lang w:val="es-ES_tradnl"/>
              </w:rPr>
              <w:t>para</w:t>
            </w:r>
            <w:r w:rsidR="001746C2" w:rsidRPr="001746C2">
              <w:rPr>
                <w:lang w:val="uk-UA"/>
              </w:rPr>
              <w:t xml:space="preserve"> </w:t>
            </w:r>
            <w:r w:rsidR="001746C2">
              <w:rPr>
                <w:lang w:val="es-ES_tradnl"/>
              </w:rPr>
              <w:t>expresar</w:t>
            </w:r>
            <w:r w:rsidR="001746C2" w:rsidRPr="001746C2">
              <w:rPr>
                <w:lang w:val="uk-UA"/>
              </w:rPr>
              <w:t xml:space="preserve"> </w:t>
            </w:r>
            <w:r w:rsidR="001746C2">
              <w:rPr>
                <w:lang w:val="es-ES_tradnl"/>
              </w:rPr>
              <w:t>posibilidad</w:t>
            </w:r>
            <w:r w:rsidR="001746C2" w:rsidRPr="001746C2">
              <w:rPr>
                <w:lang w:val="uk-UA"/>
              </w:rPr>
              <w:t>.</w:t>
            </w:r>
            <w:r>
              <w:rPr>
                <w:lang w:val="uk-UA"/>
              </w:rPr>
              <w:t>Здатність написати електронний лист другу на тему:</w:t>
            </w:r>
            <w:r w:rsidR="001746C2">
              <w:rPr>
                <w:lang w:val="uk-UA"/>
              </w:rPr>
              <w:t xml:space="preserve"> Мої мрії </w:t>
            </w:r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Аудіальне</w:t>
            </w:r>
            <w:proofErr w:type="spellEnd"/>
            <w:r>
              <w:rPr>
                <w:lang w:val="uk-UA"/>
              </w:rPr>
              <w:t xml:space="preserve"> розуміння і з</w:t>
            </w:r>
            <w:r w:rsidR="001746C2">
              <w:rPr>
                <w:lang w:val="uk-UA"/>
              </w:rPr>
              <w:t xml:space="preserve">датність вести монолог на тему: Моя майбутня професія. </w:t>
            </w:r>
          </w:p>
        </w:tc>
        <w:tc>
          <w:tcPr>
            <w:tcW w:w="3226" w:type="dxa"/>
          </w:tcPr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71139A" w:rsidRPr="00CC006B" w:rsidRDefault="0071139A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71139A" w:rsidTr="00FE61ED">
        <w:tc>
          <w:tcPr>
            <w:tcW w:w="794" w:type="dxa"/>
          </w:tcPr>
          <w:p w:rsidR="0071139A" w:rsidRPr="00B2699D" w:rsidRDefault="0071139A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71139A" w:rsidRPr="001746C2" w:rsidRDefault="0071139A" w:rsidP="001746C2">
            <w:pPr>
              <w:rPr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t xml:space="preserve">Тема 8. </w:t>
            </w:r>
            <w:r w:rsidR="001746C2">
              <w:rPr>
                <w:b/>
                <w:lang w:val="es-ES_tradnl"/>
              </w:rPr>
              <w:t>La cultura de gastronomía</w:t>
            </w:r>
          </w:p>
        </w:tc>
        <w:tc>
          <w:tcPr>
            <w:tcW w:w="3543" w:type="dxa"/>
          </w:tcPr>
          <w:p w:rsidR="0071139A" w:rsidRDefault="0071139A" w:rsidP="005F2197">
            <w:pPr>
              <w:rPr>
                <w:lang w:val="uk-UA"/>
              </w:rPr>
            </w:pPr>
            <w:r>
              <w:rPr>
                <w:lang w:val="uk-UA"/>
              </w:rPr>
              <w:t>Ознайомлення з</w:t>
            </w:r>
            <w:r w:rsidR="001746C2">
              <w:rPr>
                <w:lang w:val="uk-UA"/>
              </w:rPr>
              <w:t xml:space="preserve"> середземноморською кухнею</w:t>
            </w:r>
            <w:r>
              <w:rPr>
                <w:lang w:val="uk-UA"/>
              </w:rPr>
              <w:t>.</w:t>
            </w:r>
            <w:r w:rsidR="001746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Культурне та гастрономічне надбання</w:t>
            </w:r>
            <w:r w:rsidR="005F2197">
              <w:rPr>
                <w:lang w:val="uk-UA"/>
              </w:rPr>
              <w:t xml:space="preserve"> Іспанії</w:t>
            </w:r>
            <w:r>
              <w:rPr>
                <w:lang w:val="uk-UA"/>
              </w:rPr>
              <w:t>. Засвоєння граматики:</w:t>
            </w:r>
            <w:r w:rsidR="005F2197" w:rsidRPr="005F2197">
              <w:rPr>
                <w:lang w:val="uk-UA"/>
              </w:rPr>
              <w:t xml:space="preserve"> </w:t>
            </w:r>
            <w:r w:rsidR="005F2197">
              <w:rPr>
                <w:lang w:val="es-ES_tradnl"/>
              </w:rPr>
              <w:t>subjuntivo</w:t>
            </w:r>
            <w:r>
              <w:rPr>
                <w:lang w:val="uk-UA"/>
              </w:rPr>
              <w:t xml:space="preserve"> чи </w:t>
            </w:r>
            <w:r>
              <w:rPr>
                <w:lang w:val="fr-FR"/>
              </w:rPr>
              <w:t>imp</w:t>
            </w:r>
            <w:r w:rsidR="005F2197">
              <w:rPr>
                <w:lang w:val="fr-FR"/>
              </w:rPr>
              <w:t xml:space="preserve">erativo afirmativo o negaivo. </w:t>
            </w:r>
            <w:proofErr w:type="spellStart"/>
            <w:r>
              <w:rPr>
                <w:lang w:val="uk-UA"/>
              </w:rPr>
              <w:t>Аудіальне</w:t>
            </w:r>
            <w:proofErr w:type="spellEnd"/>
            <w:r>
              <w:rPr>
                <w:lang w:val="uk-UA"/>
              </w:rPr>
              <w:t xml:space="preserve"> розуміння і здатність вести монолог-презентацію на тему: </w:t>
            </w:r>
            <w:r w:rsidR="005F2197">
              <w:rPr>
                <w:lang w:val="uk-UA"/>
              </w:rPr>
              <w:t>Що ви знаєте про легкі іспанські закуски.</w:t>
            </w:r>
          </w:p>
        </w:tc>
        <w:tc>
          <w:tcPr>
            <w:tcW w:w="3226" w:type="dxa"/>
          </w:tcPr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  <w:r w:rsidR="00AC30B3">
              <w:rPr>
                <w:sz w:val="24"/>
                <w:szCs w:val="24"/>
                <w:lang w:val="uk-UA"/>
              </w:rPr>
              <w:t>, контрольна робота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71139A" w:rsidRPr="00CC006B" w:rsidRDefault="0071139A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lastRenderedPageBreak/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Pr="0063620E" w:rsidRDefault="005318CB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775E02" w:rsidTr="00775E02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775E02" w:rsidTr="00775E02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Pr="00775E02" w:rsidRDefault="00775E02" w:rsidP="00775E02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F1F1F" w:rsidTr="003F1F1F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1"/>
        <w:gridCol w:w="729"/>
        <w:gridCol w:w="756"/>
        <w:gridCol w:w="1052"/>
        <w:gridCol w:w="851"/>
        <w:gridCol w:w="850"/>
        <w:gridCol w:w="992"/>
        <w:gridCol w:w="709"/>
        <w:gridCol w:w="1358"/>
        <w:gridCol w:w="851"/>
      </w:tblGrid>
      <w:tr w:rsidR="00CB3D4B" w:rsidTr="00CB3D4B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sz w:val="28"/>
              </w:rPr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rPr>
                <w:b/>
                <w:sz w:val="22"/>
                <w:szCs w:val="22"/>
              </w:rPr>
              <w:t>Підсумок</w:t>
            </w:r>
          </w:p>
        </w:tc>
      </w:tr>
      <w:tr w:rsidR="00CB3D4B" w:rsidTr="00CB3D4B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</w:rPr>
            </w:pPr>
          </w:p>
        </w:tc>
      </w:tr>
      <w:tr w:rsidR="00CB3D4B" w:rsidTr="00CB3D4B">
        <w:trPr>
          <w:trHeight w:val="278"/>
        </w:trPr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  <w:lang w:val="uk-UA"/>
              </w:rPr>
              <w:t>к</w:t>
            </w:r>
            <w:r>
              <w:rPr>
                <w:b/>
                <w:sz w:val="22"/>
                <w:szCs w:val="22"/>
              </w:rPr>
              <w:t>замен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</w:rPr>
            </w:pPr>
          </w:p>
        </w:tc>
      </w:tr>
      <w:tr w:rsidR="00CB3D4B" w:rsidTr="00CB3D4B">
        <w:trPr>
          <w:trHeight w:val="3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</w:rPr>
            </w:pPr>
          </w:p>
        </w:tc>
      </w:tr>
      <w:tr w:rsidR="00CB3D4B" w:rsidTr="00CB3D4B">
        <w:trPr>
          <w:trHeight w:val="543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t>25</w:t>
            </w:r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t>20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rPr>
                <w:b/>
              </w:rPr>
              <w:t>100</w:t>
            </w:r>
          </w:p>
        </w:tc>
      </w:tr>
    </w:tbl>
    <w:p w:rsidR="00CB3D4B" w:rsidRDefault="00CB3D4B" w:rsidP="000837FD">
      <w:pPr>
        <w:ind w:firstLine="720"/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</w:t>
      </w:r>
      <w:r w:rsidRPr="007A15A9">
        <w:rPr>
          <w:bCs/>
          <w:iCs/>
          <w:szCs w:val="28"/>
          <w:lang w:val="uk-UA"/>
        </w:rPr>
        <w:lastRenderedPageBreak/>
        <w:t>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409"/>
      </w:tblGrid>
      <w:tr w:rsidR="000837FD" w:rsidRPr="00A353B4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lang w:val="uk-UA"/>
              </w:rPr>
              <w:t>Матеріально-технічне</w:t>
            </w:r>
            <w:r w:rsidRPr="00BF69B2">
              <w:rPr>
                <w:spacing w:val="-6"/>
                <w:lang w:val="uk-UA"/>
              </w:rPr>
              <w:t xml:space="preserve"> </w:t>
            </w:r>
            <w:r w:rsidRPr="00BF69B2">
              <w:rPr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A353B4" w:rsidTr="009C53CC">
        <w:tc>
          <w:tcPr>
            <w:tcW w:w="9571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E1718A" w:rsidRDefault="00E1718A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Базова</w:t>
            </w:r>
          </w:p>
          <w:p w:rsidR="005F2197" w:rsidRPr="00E1718A" w:rsidRDefault="00E1718A" w:rsidP="00E1718A">
            <w:pPr>
              <w:shd w:val="clear" w:color="auto" w:fill="FFFFFF"/>
              <w:rPr>
                <w:b/>
              </w:rPr>
            </w:pPr>
            <w:r>
              <w:rPr>
                <w:b/>
                <w:lang w:val="uk-UA" w:eastAsia="en-US"/>
              </w:rPr>
              <w:t xml:space="preserve">      </w:t>
            </w:r>
            <w:bookmarkStart w:id="0" w:name="_GoBack"/>
            <w:bookmarkEnd w:id="0"/>
            <w:r w:rsidR="005F2197" w:rsidRPr="00A17BB1">
              <w:rPr>
                <w:lang w:val="uk-UA"/>
              </w:rPr>
              <w:t>1.А.О.Серебрянська, Т. М. Серебрянська Іспанська мова для початківців=</w:t>
            </w:r>
          </w:p>
          <w:p w:rsidR="005F2197" w:rsidRPr="00A17BB1" w:rsidRDefault="00E1718A" w:rsidP="005F2197">
            <w:pPr>
              <w:shd w:val="clear" w:color="auto" w:fill="FFFFFF"/>
              <w:rPr>
                <w:lang w:val="uk-UA"/>
              </w:rPr>
            </w:pPr>
            <w:r w:rsidRPr="00E1718A">
              <w:t xml:space="preserve">           </w:t>
            </w:r>
            <w:r w:rsidR="005F2197" w:rsidRPr="00A17BB1">
              <w:rPr>
                <w:lang w:val="es-ES_tradnl"/>
              </w:rPr>
              <w:t>El</w:t>
            </w:r>
            <w:r w:rsidR="005F2197" w:rsidRPr="00A17BB1">
              <w:t xml:space="preserve"> </w:t>
            </w:r>
            <w:r w:rsidR="005F2197" w:rsidRPr="00A17BB1">
              <w:rPr>
                <w:lang w:val="es-ES_tradnl"/>
              </w:rPr>
              <w:t>español para empezar.</w:t>
            </w:r>
            <w:r w:rsidR="005F2197" w:rsidRPr="00A17BB1">
              <w:rPr>
                <w:lang w:val="uk-UA"/>
              </w:rPr>
              <w:t>Вінниця Нова КНИГА,2021.-158с.</w:t>
            </w:r>
          </w:p>
          <w:p w:rsidR="005F2197" w:rsidRPr="00E1718A" w:rsidRDefault="00E1718A" w:rsidP="00E1718A">
            <w:pPr>
              <w:ind w:left="360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es-ES_tradnl" w:eastAsia="en-US"/>
              </w:rPr>
              <w:t>2.</w:t>
            </w:r>
            <w:r w:rsidR="005F2197" w:rsidRPr="00E1718A">
              <w:rPr>
                <w:rFonts w:eastAsia="Calibri"/>
                <w:lang w:val="es-ES_tradnl" w:eastAsia="en-US"/>
              </w:rPr>
              <w:t>Matilde</w:t>
            </w:r>
            <w:r w:rsidR="005F2197" w:rsidRPr="00E1718A">
              <w:rPr>
                <w:rFonts w:eastAsia="Calibri"/>
                <w:lang w:val="uk-UA" w:eastAsia="en-US"/>
              </w:rPr>
              <w:t xml:space="preserve"> </w:t>
            </w:r>
            <w:r w:rsidR="005F2197" w:rsidRPr="00E1718A">
              <w:rPr>
                <w:rFonts w:eastAsia="Calibri"/>
                <w:lang w:val="es-ES_tradnl" w:eastAsia="en-US"/>
              </w:rPr>
              <w:t>Cerrolaza Aragón, Óscar Cerrolaza Gili, Begoña Llovet Barquero “Pasaporte” Nivel3 B1 Libro del alumno.Madrid EDELSA,2012,224p.</w:t>
            </w:r>
          </w:p>
          <w:p w:rsidR="005F2197" w:rsidRPr="00A17BB1" w:rsidRDefault="005F2197" w:rsidP="005F2197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</w:p>
          <w:p w:rsidR="005F2197" w:rsidRPr="00A17BB1" w:rsidRDefault="005F2197" w:rsidP="005F2197">
            <w:pPr>
              <w:ind w:left="284"/>
              <w:rPr>
                <w:rFonts w:eastAsia="Calibri"/>
                <w:lang w:val="es-ES_tradnl" w:eastAsia="en-US"/>
              </w:rPr>
            </w:pPr>
            <w:r w:rsidRPr="00A17BB1">
              <w:rPr>
                <w:lang w:val="uk-UA"/>
              </w:rPr>
              <w:t>3</w:t>
            </w:r>
            <w:r w:rsidRPr="00A17BB1">
              <w:rPr>
                <w:lang w:val="fr-FR"/>
              </w:rPr>
              <w:t xml:space="preserve"> .</w:t>
            </w:r>
            <w:r w:rsidRPr="00A17BB1">
              <w:rPr>
                <w:rFonts w:eastAsia="Calibri"/>
                <w:lang w:val="es-ES_tradnl" w:eastAsia="en-US"/>
              </w:rPr>
              <w:t xml:space="preserve"> Matilde</w:t>
            </w:r>
            <w:r w:rsidRPr="00A17BB1">
              <w:rPr>
                <w:rFonts w:eastAsia="Calibri"/>
                <w:lang w:val="uk-UA" w:eastAsia="en-US"/>
              </w:rPr>
              <w:t xml:space="preserve"> </w:t>
            </w:r>
            <w:r w:rsidRPr="00A17BB1">
              <w:rPr>
                <w:rFonts w:eastAsia="Calibri"/>
                <w:lang w:val="es-ES_tradnl" w:eastAsia="en-US"/>
              </w:rPr>
              <w:t>Cerrolaza Aragón, Óscar Cerrolaza Gili, Begoña Llovet Barquero “Pasaporte” Nivel3 B1 Libro de ejercicios.Madrid EDELSA,2012, -112p.</w:t>
            </w:r>
          </w:p>
          <w:p w:rsidR="005F2197" w:rsidRPr="00A17BB1" w:rsidRDefault="005F2197" w:rsidP="005F2197">
            <w:pPr>
              <w:ind w:left="284"/>
              <w:jc w:val="both"/>
              <w:rPr>
                <w:lang w:val="uk-UA"/>
              </w:rPr>
            </w:pPr>
            <w:r w:rsidRPr="00A17BB1">
              <w:rPr>
                <w:rFonts w:eastAsia="Calibri"/>
                <w:lang w:val="uk-UA" w:eastAsia="en-US"/>
              </w:rPr>
              <w:t>4.</w:t>
            </w:r>
            <w:r w:rsidRPr="00A17BB1">
              <w:t xml:space="preserve"> </w:t>
            </w:r>
            <w:proofErr w:type="spellStart"/>
            <w:r w:rsidRPr="00A17BB1">
              <w:t>Помірко</w:t>
            </w:r>
            <w:proofErr w:type="spellEnd"/>
            <w:r w:rsidRPr="00A17BB1">
              <w:t xml:space="preserve"> Р. </w:t>
            </w:r>
            <w:proofErr w:type="spellStart"/>
            <w:r w:rsidRPr="00A17BB1">
              <w:t>Gramática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española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en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ejercicios</w:t>
            </w:r>
            <w:proofErr w:type="spellEnd"/>
            <w:r w:rsidRPr="00A17BB1">
              <w:t xml:space="preserve"> = </w:t>
            </w:r>
            <w:proofErr w:type="spellStart"/>
            <w:r w:rsidRPr="00A17BB1">
              <w:t>Граматика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іспанської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мови</w:t>
            </w:r>
            <w:proofErr w:type="spellEnd"/>
            <w:r w:rsidRPr="00A17BB1">
              <w:t xml:space="preserve"> у </w:t>
            </w:r>
            <w:proofErr w:type="spellStart"/>
            <w:proofErr w:type="gramStart"/>
            <w:r w:rsidRPr="00A17BB1">
              <w:t>вправах</w:t>
            </w:r>
            <w:proofErr w:type="spellEnd"/>
            <w:r w:rsidRPr="00A17BB1">
              <w:t xml:space="preserve"> :</w:t>
            </w:r>
            <w:proofErr w:type="gramEnd"/>
            <w:r w:rsidRPr="00A17BB1">
              <w:t xml:space="preserve"> </w:t>
            </w:r>
            <w:proofErr w:type="spellStart"/>
            <w:r w:rsidRPr="00A17BB1">
              <w:t>навч</w:t>
            </w:r>
            <w:proofErr w:type="spellEnd"/>
            <w:r w:rsidRPr="00A17BB1">
              <w:t xml:space="preserve">. </w:t>
            </w:r>
            <w:proofErr w:type="spellStart"/>
            <w:r w:rsidRPr="00A17BB1">
              <w:t>посібник</w:t>
            </w:r>
            <w:proofErr w:type="spellEnd"/>
            <w:r w:rsidRPr="00A17BB1">
              <w:t xml:space="preserve"> / Роман </w:t>
            </w:r>
            <w:proofErr w:type="spellStart"/>
            <w:r w:rsidRPr="00A17BB1">
              <w:t>Помірко</w:t>
            </w:r>
            <w:proofErr w:type="spellEnd"/>
            <w:r w:rsidRPr="00A17BB1">
              <w:t xml:space="preserve">, Оксана </w:t>
            </w:r>
            <w:proofErr w:type="spellStart"/>
            <w:r w:rsidRPr="00A17BB1">
              <w:t>Кушнір</w:t>
            </w:r>
            <w:proofErr w:type="spellEnd"/>
            <w:r w:rsidRPr="00A17BB1">
              <w:t xml:space="preserve">, </w:t>
            </w:r>
            <w:proofErr w:type="spellStart"/>
            <w:r w:rsidRPr="00A17BB1">
              <w:t>Іванна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Хомицька</w:t>
            </w:r>
            <w:proofErr w:type="spellEnd"/>
            <w:r w:rsidRPr="00A17BB1">
              <w:t xml:space="preserve">. – </w:t>
            </w:r>
            <w:proofErr w:type="spellStart"/>
            <w:proofErr w:type="gramStart"/>
            <w:r w:rsidRPr="00A17BB1">
              <w:t>Львів</w:t>
            </w:r>
            <w:proofErr w:type="spellEnd"/>
            <w:r w:rsidRPr="00A17BB1">
              <w:t xml:space="preserve"> :</w:t>
            </w:r>
            <w:proofErr w:type="gramEnd"/>
            <w:r w:rsidRPr="00A17BB1">
              <w:t xml:space="preserve"> ЛНУ </w:t>
            </w:r>
            <w:proofErr w:type="spellStart"/>
            <w:r w:rsidRPr="00A17BB1">
              <w:t>імені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Івана</w:t>
            </w:r>
            <w:proofErr w:type="spellEnd"/>
            <w:r w:rsidRPr="00A17BB1">
              <w:t xml:space="preserve"> Франка, 2011. – 308 с</w:t>
            </w:r>
          </w:p>
          <w:p w:rsidR="005F2197" w:rsidRPr="00A17BB1" w:rsidRDefault="005F2197" w:rsidP="005F2197">
            <w:pPr>
              <w:ind w:left="284"/>
              <w:rPr>
                <w:rFonts w:eastAsia="Calibri"/>
                <w:lang w:val="uk-UA" w:eastAsia="en-US"/>
              </w:rPr>
            </w:pPr>
          </w:p>
          <w:p w:rsidR="005F2197" w:rsidRPr="00A17BB1" w:rsidRDefault="005F2197" w:rsidP="005F2197">
            <w:pPr>
              <w:ind w:left="284"/>
              <w:rPr>
                <w:b/>
                <w:bCs/>
                <w:spacing w:val="-6"/>
                <w:lang w:val="uk-UA"/>
              </w:rPr>
            </w:pPr>
          </w:p>
          <w:p w:rsidR="005F2197" w:rsidRPr="00A17BB1" w:rsidRDefault="005F2197" w:rsidP="005F2197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A17BB1">
              <w:rPr>
                <w:b/>
                <w:bCs/>
                <w:spacing w:val="-6"/>
                <w:lang w:val="uk-UA"/>
              </w:rPr>
              <w:t>Додаткова</w:t>
            </w:r>
          </w:p>
          <w:p w:rsidR="005F2197" w:rsidRPr="00A17BB1" w:rsidRDefault="005F2197" w:rsidP="005F2197">
            <w:pPr>
              <w:shd w:val="clear" w:color="auto" w:fill="FFFFFF"/>
              <w:rPr>
                <w:b/>
                <w:bCs/>
                <w:spacing w:val="-6"/>
                <w:lang w:val="uk-UA"/>
              </w:rPr>
            </w:pPr>
          </w:p>
          <w:p w:rsidR="005F2197" w:rsidRPr="00A17BB1" w:rsidRDefault="005F2197" w:rsidP="005F219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BB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1.</w:t>
            </w:r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Moreno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C.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Gramática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Elemental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A1-A2. /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Concha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Moreno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Carmen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Hernández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Clara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Miki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Kondo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Madrid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Anaya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ELE, 2006. – 175 p. </w:t>
            </w:r>
          </w:p>
          <w:p w:rsidR="005F2197" w:rsidRPr="00A17BB1" w:rsidRDefault="005F2197" w:rsidP="005F2197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A17BB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Puertas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Moya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F. E. ¡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Dale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DELE!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A2. /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Francisco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Ernesto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Puertas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Moya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Madrid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>EnClave</w:t>
            </w:r>
            <w:proofErr w:type="spellEnd"/>
            <w:r w:rsidRPr="00A17BB1">
              <w:rPr>
                <w:rFonts w:ascii="Times New Roman" w:hAnsi="Times New Roman" w:cs="Times New Roman"/>
                <w:sz w:val="24"/>
                <w:szCs w:val="24"/>
              </w:rPr>
              <w:t xml:space="preserve">-ELE, 2013. – 224 p. </w:t>
            </w:r>
          </w:p>
          <w:p w:rsidR="005F2197" w:rsidRPr="00A17BB1" w:rsidRDefault="005F2197" w:rsidP="005F2197">
            <w:pPr>
              <w:jc w:val="both"/>
              <w:rPr>
                <w:lang w:val="es-ES_tradnl"/>
              </w:rPr>
            </w:pPr>
            <w:r w:rsidRPr="00A17BB1">
              <w:rPr>
                <w:lang w:val="es-ES_tradnl"/>
              </w:rPr>
              <w:t>3</w:t>
            </w:r>
            <w:r w:rsidRPr="00A17BB1">
              <w:t xml:space="preserve">. </w:t>
            </w:r>
            <w:proofErr w:type="spellStart"/>
            <w:r w:rsidRPr="00A17BB1">
              <w:t>Rodriguez</w:t>
            </w:r>
            <w:proofErr w:type="spellEnd"/>
            <w:r w:rsidRPr="00A17BB1">
              <w:t xml:space="preserve"> J. ¡</w:t>
            </w:r>
            <w:proofErr w:type="spellStart"/>
            <w:r w:rsidRPr="00A17BB1">
              <w:t>Viva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el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vocabulario</w:t>
            </w:r>
            <w:proofErr w:type="spellEnd"/>
            <w:r w:rsidRPr="00A17BB1">
              <w:t xml:space="preserve">! </w:t>
            </w:r>
            <w:proofErr w:type="spellStart"/>
            <w:r w:rsidRPr="00A17BB1">
              <w:t>Vocabulario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del</w:t>
            </w:r>
            <w:proofErr w:type="spellEnd"/>
            <w:r w:rsidRPr="00A17BB1">
              <w:t xml:space="preserve"> </w:t>
            </w:r>
            <w:proofErr w:type="spellStart"/>
            <w:r w:rsidRPr="00A17BB1">
              <w:t>español</w:t>
            </w:r>
            <w:proofErr w:type="spellEnd"/>
            <w:r w:rsidRPr="00A17BB1">
              <w:t xml:space="preserve"> 1. A1</w:t>
            </w:r>
            <w:r w:rsidRPr="00A17BB1">
              <w:rPr>
                <w:lang w:val="uk-UA"/>
              </w:rPr>
              <w:t>-</w:t>
            </w:r>
            <w:r w:rsidRPr="00A17BB1">
              <w:rPr>
                <w:lang w:val="es-ES_tradnl"/>
              </w:rPr>
              <w:t>A2.</w:t>
            </w:r>
          </w:p>
          <w:p w:rsidR="005F2197" w:rsidRPr="00A15167" w:rsidRDefault="00A15167" w:rsidP="005F2197">
            <w:pPr>
              <w:shd w:val="clear" w:color="auto" w:fill="FFFFFF"/>
              <w:jc w:val="both"/>
              <w:rPr>
                <w:lang w:val="es-ES_tradnl"/>
              </w:rPr>
            </w:pPr>
            <w:r w:rsidRPr="00A15167">
              <w:rPr>
                <w:lang w:val="es-ES_tradnl"/>
              </w:rPr>
              <w:t>4. Video recomendadohttps://hablacultura.com/canal-multimedia/</w:t>
            </w:r>
          </w:p>
          <w:p w:rsidR="005F2197" w:rsidRDefault="005F2197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F2197" w:rsidRDefault="005F2197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F2197" w:rsidRDefault="005F2197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F2197" w:rsidRDefault="005F2197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F2197" w:rsidRDefault="005F2197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F2197" w:rsidRDefault="005F2197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F2197" w:rsidRDefault="005F2197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15167" w:rsidRDefault="00A15167" w:rsidP="00A15167">
            <w:pPr>
              <w:shd w:val="clear" w:color="auto" w:fill="FFFFFF"/>
              <w:tabs>
                <w:tab w:val="left" w:pos="365"/>
              </w:tabs>
              <w:ind w:firstLine="142"/>
              <w:jc w:val="center"/>
              <w:rPr>
                <w:b/>
                <w:szCs w:val="28"/>
              </w:rPr>
            </w:pPr>
          </w:p>
          <w:p w:rsidR="00A15167" w:rsidRDefault="00A15167" w:rsidP="00A15167">
            <w:pPr>
              <w:shd w:val="clear" w:color="auto" w:fill="FFFFFF"/>
              <w:tabs>
                <w:tab w:val="left" w:pos="365"/>
              </w:tabs>
              <w:ind w:firstLine="142"/>
              <w:jc w:val="center"/>
              <w:rPr>
                <w:b/>
                <w:szCs w:val="28"/>
              </w:rPr>
            </w:pPr>
          </w:p>
          <w:p w:rsidR="00A15167" w:rsidRDefault="00A15167" w:rsidP="00A15167">
            <w:pPr>
              <w:shd w:val="clear" w:color="auto" w:fill="FFFFFF"/>
              <w:tabs>
                <w:tab w:val="left" w:pos="365"/>
              </w:tabs>
              <w:ind w:firstLine="142"/>
              <w:jc w:val="center"/>
              <w:rPr>
                <w:b/>
                <w:szCs w:val="28"/>
              </w:rPr>
            </w:pPr>
          </w:p>
          <w:p w:rsidR="00306D2E" w:rsidRPr="003530CC" w:rsidRDefault="00306D2E" w:rsidP="00A15167">
            <w:pPr>
              <w:shd w:val="clear" w:color="auto" w:fill="FFFFFF"/>
              <w:tabs>
                <w:tab w:val="left" w:pos="365"/>
              </w:tabs>
              <w:ind w:firstLine="142"/>
              <w:jc w:val="center"/>
              <w:rPr>
                <w:b/>
                <w:szCs w:val="28"/>
                <w:lang w:val="fr-FR"/>
              </w:rPr>
            </w:pPr>
            <w:proofErr w:type="spellStart"/>
            <w:r w:rsidRPr="003530CC">
              <w:rPr>
                <w:b/>
                <w:szCs w:val="28"/>
              </w:rPr>
              <w:t>Інформаційні</w:t>
            </w:r>
            <w:proofErr w:type="spellEnd"/>
            <w:r w:rsidRPr="003530CC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3530CC">
              <w:rPr>
                <w:b/>
                <w:szCs w:val="28"/>
              </w:rPr>
              <w:t>ресурси</w:t>
            </w:r>
            <w:proofErr w:type="spellEnd"/>
          </w:p>
          <w:p w:rsidR="00A15167" w:rsidRDefault="00A15167" w:rsidP="00306D2E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Cs w:val="28"/>
                <w:lang w:eastAsia="uk-UA"/>
              </w:rPr>
            </w:pPr>
          </w:p>
          <w:p w:rsidR="00A15167" w:rsidRDefault="00A15167" w:rsidP="00306D2E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Cs w:val="28"/>
                <w:lang w:eastAsia="uk-UA"/>
              </w:rPr>
            </w:pPr>
          </w:p>
          <w:p w:rsidR="00A15167" w:rsidRDefault="00A15167" w:rsidP="00306D2E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Cs w:val="28"/>
                <w:lang w:eastAsia="uk-UA"/>
              </w:rPr>
            </w:pPr>
          </w:p>
          <w:p w:rsidR="00306D2E" w:rsidRPr="003530CC" w:rsidRDefault="00306D2E" w:rsidP="00306D2E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Cs w:val="28"/>
                <w:lang w:eastAsia="uk-UA"/>
              </w:rPr>
            </w:pPr>
            <w:r w:rsidRPr="003530CC">
              <w:rPr>
                <w:rFonts w:eastAsia="TimesNewRomanPSMT"/>
                <w:bCs/>
                <w:iCs/>
                <w:color w:val="000000"/>
                <w:szCs w:val="28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3530CC">
              <w:rPr>
                <w:rFonts w:eastAsia="TimesNewRomanPSMT"/>
                <w:bCs/>
                <w:iCs/>
                <w:color w:val="000000"/>
                <w:szCs w:val="28"/>
                <w:lang w:eastAsia="uk-UA"/>
              </w:rPr>
              <w:t>мовної</w:t>
            </w:r>
            <w:proofErr w:type="spellEnd"/>
            <w:r w:rsidRPr="003530CC">
              <w:rPr>
                <w:rFonts w:eastAsia="TimesNewRomanPSMT"/>
                <w:bCs/>
                <w:iCs/>
                <w:color w:val="000000"/>
                <w:szCs w:val="28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3530CC">
              <w:rPr>
                <w:rFonts w:eastAsia="TimesNewRomanPSMT"/>
                <w:bCs/>
                <w:iCs/>
                <w:color w:val="000000"/>
                <w:szCs w:val="28"/>
                <w:lang w:eastAsia="uk-UA"/>
              </w:rPr>
              <w:t>Ленвіт</w:t>
            </w:r>
            <w:proofErr w:type="spellEnd"/>
            <w:r w:rsidRPr="003530CC">
              <w:rPr>
                <w:rFonts w:eastAsia="TimesNewRomanPSMT"/>
                <w:bCs/>
                <w:iCs/>
                <w:color w:val="000000"/>
                <w:szCs w:val="28"/>
                <w:lang w:eastAsia="uk-UA"/>
              </w:rPr>
              <w:t xml:space="preserve">, 2003. – 261 с. </w:t>
            </w:r>
          </w:p>
          <w:p w:rsidR="00A15167" w:rsidRPr="00161248" w:rsidRDefault="00A15167" w:rsidP="00A15167">
            <w:pPr>
              <w:pStyle w:val="TableParagraph"/>
              <w:spacing w:before="0"/>
              <w:ind w:left="0" w:right="4038"/>
              <w:rPr>
                <w:b/>
                <w:sz w:val="24"/>
                <w:szCs w:val="24"/>
                <w:lang w:val="uk-UA"/>
              </w:rPr>
            </w:pPr>
          </w:p>
          <w:p w:rsidR="000837FD" w:rsidRPr="00161248" w:rsidRDefault="000837FD" w:rsidP="005F2197">
            <w:pPr>
              <w:jc w:val="both"/>
              <w:rPr>
                <w:b/>
                <w:bCs/>
                <w:iCs/>
                <w:lang w:val="uk-UA"/>
              </w:rPr>
            </w:pPr>
            <w:r w:rsidRPr="00161248">
              <w:rPr>
                <w:b/>
                <w:bCs/>
                <w:iCs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Єдиний веб-портал органів виконавчої влади України. URL: </w:t>
            </w:r>
            <w:hyperlink r:id="rId10" w:history="1">
              <w:r w:rsidRPr="00161248">
                <w:rPr>
                  <w:rStyle w:val="aa"/>
                  <w:bCs/>
                  <w:iCs/>
                  <w:lang w:val="uk-UA"/>
                </w:rPr>
                <w:t>http://www.kmu.gov.ua/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Нормативно-правова база України. URL: </w:t>
            </w:r>
            <w:hyperlink r:id="rId11" w:history="1">
              <w:r w:rsidRPr="00161248">
                <w:rPr>
                  <w:rStyle w:val="aa"/>
                  <w:bCs/>
                  <w:iCs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Верховної Ради України. URL: </w:t>
            </w:r>
            <w:hyperlink r:id="rId12" w:history="1">
              <w:r w:rsidRPr="00161248">
                <w:rPr>
                  <w:rStyle w:val="aa"/>
                  <w:bCs/>
                  <w:iCs/>
                  <w:lang w:val="uk-UA"/>
                </w:rPr>
                <w:t>http://www.rada.gov.ua/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Кабінету Міністрів України. URL: </w:t>
            </w:r>
            <w:hyperlink r:id="rId13" w:history="1">
              <w:r w:rsidRPr="00161248">
                <w:rPr>
                  <w:rStyle w:val="aa"/>
                  <w:bCs/>
                  <w:iCs/>
                  <w:lang w:val="uk-UA"/>
                </w:rPr>
                <w:t>http://www.kmu.gov.ua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Міністерства закордонних справ України. URL: </w:t>
            </w:r>
            <w:hyperlink r:id="rId14" w:history="1">
              <w:r w:rsidRPr="00161248">
                <w:rPr>
                  <w:rStyle w:val="aa"/>
                  <w:bCs/>
                  <w:iCs/>
                  <w:lang w:val="uk-UA"/>
                </w:rPr>
                <w:t>https://mfa.gov.ua/</w:t>
              </w:r>
            </w:hyperlink>
            <w:r w:rsidRPr="00161248">
              <w:rPr>
                <w:bCs/>
                <w:iCs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Наукова бібліотека ПНУ. URL: </w:t>
            </w:r>
            <w:hyperlink r:id="rId15" w:history="1">
              <w:r w:rsidRPr="00161248">
                <w:rPr>
                  <w:rStyle w:val="aa"/>
                  <w:bCs/>
                  <w:iCs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В.І. Вернадського. URL: </w:t>
            </w:r>
            <w:hyperlink r:id="rId16" w:history="1">
              <w:r w:rsidRPr="00161248">
                <w:rPr>
                  <w:rStyle w:val="aa"/>
                  <w:bCs/>
                  <w:iCs/>
                  <w:lang w:val="uk-UA"/>
                </w:rPr>
                <w:t>http://www.nbuv.gov.ua/</w:t>
              </w:r>
            </w:hyperlink>
          </w:p>
          <w:p w:rsidR="000837FD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Ярослава Мудрого. URL: </w:t>
            </w:r>
            <w:hyperlink r:id="rId17" w:history="1">
              <w:r w:rsidRPr="00161248">
                <w:rPr>
                  <w:rStyle w:val="aa"/>
                  <w:bCs/>
                  <w:iCs/>
                  <w:lang w:val="uk-UA"/>
                </w:rPr>
                <w:t>https://nlu.org.ua/</w:t>
              </w:r>
            </w:hyperlink>
          </w:p>
          <w:p w:rsidR="00E16FA3" w:rsidRPr="00E16FA3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</w:rPr>
            </w:pPr>
            <w:r w:rsidRPr="00161248">
              <w:rPr>
                <w:b/>
                <w:bCs/>
                <w:iCs/>
              </w:rPr>
              <w:t>Ресурси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E1718A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18" w:history="1">
              <w:r w:rsidR="000A28FD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pnu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edu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ua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0837FD" w:rsidRPr="00161248">
              <w:rPr>
                <w:bCs/>
                <w:iCs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2"/>
        <w:gridCol w:w="6843"/>
      </w:tblGrid>
      <w:tr w:rsidR="00005994" w:rsidRPr="00A353B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Кафедра </w:t>
            </w:r>
            <w:r w:rsidR="00BE2FBA">
              <w:rPr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м. Івано-Франківськ, вул</w:t>
            </w:r>
            <w:r w:rsidR="00005994" w:rsidRPr="00161248">
              <w:rPr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</w:pPr>
            <w:r>
              <w:rPr>
                <w:lang w:val="uk-UA"/>
              </w:rPr>
              <w:t>каб. 207</w:t>
            </w:r>
          </w:p>
          <w:p w:rsidR="00015F5B" w:rsidRPr="007C5C7F" w:rsidRDefault="00015F5B" w:rsidP="00005994">
            <w:pPr>
              <w:ind w:left="601"/>
            </w:pPr>
            <w:r w:rsidRPr="00161248">
              <w:rPr>
                <w:lang w:val="uk-UA"/>
              </w:rPr>
              <w:t>Т</w:t>
            </w:r>
            <w:r w:rsidR="00005994" w:rsidRPr="00161248">
              <w:rPr>
                <w:lang w:val="uk-UA"/>
              </w:rPr>
              <w:t>ел.</w:t>
            </w:r>
            <w:r w:rsidRPr="00161248">
              <w:rPr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lang w:val="uk-UA"/>
              </w:rPr>
            </w:pPr>
            <w:r w:rsidRPr="00161248">
              <w:rPr>
                <w:lang w:val="en-US"/>
              </w:rPr>
              <w:t>Email</w:t>
            </w:r>
            <w:r w:rsidRPr="00161248">
              <w:rPr>
                <w:lang w:val="uk-UA"/>
              </w:rPr>
              <w:t>:</w:t>
            </w:r>
            <w:r w:rsidRPr="00CA6D5C">
              <w:t xml:space="preserve"> </w:t>
            </w:r>
            <w:hyperlink r:id="rId19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</w:pPr>
            <w:r w:rsidRPr="00161248">
              <w:rPr>
                <w:lang w:val="uk-UA"/>
              </w:rPr>
              <w:t>С</w:t>
            </w:r>
            <w:r w:rsidR="00005994" w:rsidRPr="00161248">
              <w:rPr>
                <w:lang w:val="uk-UA"/>
              </w:rPr>
              <w:t>т. лаборант кафедри</w:t>
            </w:r>
            <w:r w:rsidRPr="00161248">
              <w:rPr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Сторінки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в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9208AE" w:rsidP="00015F5B">
            <w:pPr>
              <w:ind w:left="6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Поглод</w:t>
            </w:r>
            <w:proofErr w:type="spellEnd"/>
            <w:r>
              <w:rPr>
                <w:lang w:val="uk-UA"/>
              </w:rPr>
              <w:t xml:space="preserve"> Ганна Якимівна</w:t>
            </w:r>
          </w:p>
          <w:p w:rsidR="00015F5B" w:rsidRPr="00161248" w:rsidRDefault="0059768E" w:rsidP="0059768E">
            <w:pPr>
              <w:ind w:left="620"/>
              <w:rPr>
                <w:lang w:val="uk-UA"/>
              </w:rPr>
            </w:pPr>
            <w:r>
              <w:rPr>
                <w:lang w:val="uk-UA"/>
              </w:rPr>
              <w:t xml:space="preserve">Асистент </w:t>
            </w:r>
            <w:r w:rsidR="00015F5B" w:rsidRPr="00161248">
              <w:rPr>
                <w:lang w:val="uk-UA"/>
              </w:rPr>
              <w:t xml:space="preserve">кафедри </w:t>
            </w:r>
            <w:r w:rsidR="00013858">
              <w:rPr>
                <w:lang w:val="uk-UA"/>
              </w:rPr>
              <w:t>іноземних мов і перекладу</w:t>
            </w:r>
          </w:p>
        </w:tc>
      </w:tr>
      <w:tr w:rsidR="00005994" w:rsidRPr="00A353B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Контактна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інформація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+80342 75-20-27</w:t>
            </w:r>
          </w:p>
          <w:p w:rsidR="00005994" w:rsidRPr="00161248" w:rsidRDefault="00E1718A" w:rsidP="0059768E">
            <w:pPr>
              <w:ind w:left="601"/>
              <w:rPr>
                <w:lang w:val="uk-UA"/>
              </w:rPr>
            </w:pPr>
            <w:hyperlink r:id="rId22" w:history="1">
              <w:r w:rsidR="0059768E" w:rsidRPr="00F0332D">
                <w:rPr>
                  <w:rStyle w:val="aa"/>
                  <w:lang w:val="en-US"/>
                </w:rPr>
                <w:t>hanna</w:t>
              </w:r>
              <w:r w:rsidR="0059768E" w:rsidRPr="00F0332D">
                <w:rPr>
                  <w:rStyle w:val="aa"/>
                  <w:lang w:val="uk-UA"/>
                </w:rPr>
                <w:t>.</w:t>
              </w:r>
              <w:r w:rsidR="0059768E" w:rsidRPr="00F0332D">
                <w:rPr>
                  <w:rStyle w:val="aa"/>
                  <w:lang w:val="en-US"/>
                </w:rPr>
                <w:t>pohlod</w:t>
              </w:r>
              <w:r w:rsidR="0059768E" w:rsidRPr="00F0332D">
                <w:rPr>
                  <w:rStyle w:val="aa"/>
                  <w:lang w:val="uk-UA"/>
                </w:rPr>
                <w:t>@</w:t>
              </w:r>
              <w:r w:rsidR="0059768E" w:rsidRPr="00F0332D">
                <w:rPr>
                  <w:rStyle w:val="aa"/>
                  <w:lang w:val="en-US"/>
                </w:rPr>
                <w:t>pnu</w:t>
              </w:r>
              <w:r w:rsidR="0059768E" w:rsidRPr="00F0332D">
                <w:rPr>
                  <w:rStyle w:val="aa"/>
                  <w:lang w:val="uk-UA"/>
                </w:rPr>
                <w:t>.</w:t>
              </w:r>
              <w:r w:rsidR="0059768E" w:rsidRPr="00F0332D">
                <w:rPr>
                  <w:rStyle w:val="aa"/>
                  <w:lang w:val="en-US"/>
                </w:rPr>
                <w:t>edu</w:t>
              </w:r>
              <w:r w:rsidR="0059768E" w:rsidRPr="00F0332D">
                <w:rPr>
                  <w:rStyle w:val="aa"/>
                  <w:lang w:val="uk-UA"/>
                </w:rPr>
                <w:t>.</w:t>
              </w:r>
              <w:proofErr w:type="spellStart"/>
              <w:r w:rsidR="0059768E" w:rsidRPr="00F0332D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lastRenderedPageBreak/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3" w:history="1">
              <w:r w:rsidRPr="00161248">
                <w:rPr>
                  <w:rStyle w:val="aa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lastRenderedPageBreak/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4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5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6" w:history="1">
              <w:r w:rsidRPr="00161248">
                <w:rPr>
                  <w:rStyle w:val="aa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B27C09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B27C09" w:rsidRDefault="004518FA" w:rsidP="0059768E">
            <w:pPr>
              <w:pStyle w:val="ab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7C5C7F">
              <w:rPr>
                <w:lang w:val="uk-UA"/>
              </w:rPr>
              <w:t>додаткові бали,</w:t>
            </w:r>
            <w:r w:rsidRPr="00161248">
              <w:rPr>
                <w:lang w:val="uk-UA"/>
              </w:rPr>
              <w:t xml:space="preserve">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lang w:val="uk-UA"/>
              </w:rPr>
              <w:t>проєкті</w:t>
            </w:r>
            <w:proofErr w:type="spellEnd"/>
            <w:r w:rsidRPr="00161248">
              <w:rPr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7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lang w:val="uk-UA"/>
              </w:rPr>
              <w:t xml:space="preserve">. </w:t>
            </w:r>
            <w:r w:rsidR="0059768E">
              <w:rPr>
                <w:lang w:val="uk-UA"/>
              </w:rPr>
              <w:t xml:space="preserve">Деякі </w:t>
            </w:r>
            <w:r w:rsidRPr="00161248">
              <w:rPr>
                <w:lang w:val="uk-UA"/>
              </w:rPr>
              <w:t xml:space="preserve">студенти можуть отримати додаткові бали на підставі рішенням кафедри </w:t>
            </w:r>
            <w:r w:rsidR="00B27C09">
              <w:rPr>
                <w:lang w:val="uk-UA"/>
              </w:rPr>
              <w:t>іноземних мов і перекладу.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t>Неформальна</w:t>
            </w:r>
            <w:r w:rsidR="000D4AC1">
              <w:rPr>
                <w:spacing w:val="-1"/>
                <w:lang w:val="uk-UA"/>
              </w:rPr>
              <w:t xml:space="preserve"> 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8" w:history="1">
              <w:r w:rsidRPr="00161248">
                <w:rPr>
                  <w:rStyle w:val="aa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b"/>
        <w:spacing w:before="2"/>
      </w:pPr>
    </w:p>
    <w:p w:rsidR="00005994" w:rsidRPr="00A408CD" w:rsidRDefault="00005994" w:rsidP="000837FD">
      <w:pPr>
        <w:pStyle w:val="ab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proofErr w:type="spellStart"/>
      <w:r w:rsidR="0059768E">
        <w:rPr>
          <w:b/>
          <w:sz w:val="28"/>
          <w:szCs w:val="28"/>
          <w:lang w:val="uk-UA"/>
        </w:rPr>
        <w:t>Поглод</w:t>
      </w:r>
      <w:proofErr w:type="spellEnd"/>
      <w:r w:rsidR="0059768E">
        <w:rPr>
          <w:b/>
          <w:sz w:val="28"/>
          <w:szCs w:val="28"/>
          <w:lang w:val="uk-UA"/>
        </w:rPr>
        <w:t xml:space="preserve"> Г.Я</w:t>
      </w:r>
      <w:r w:rsidR="00B27C09">
        <w:rPr>
          <w:b/>
          <w:sz w:val="28"/>
          <w:szCs w:val="28"/>
          <w:lang w:val="uk-UA"/>
        </w:rPr>
        <w:t>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372AD"/>
    <w:multiLevelType w:val="hybridMultilevel"/>
    <w:tmpl w:val="472017CA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0"/>
  </w:num>
  <w:num w:numId="11">
    <w:abstractNumId w:val="4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5994"/>
    <w:rsid w:val="00013858"/>
    <w:rsid w:val="000151EB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0380"/>
    <w:rsid w:val="000D4AC1"/>
    <w:rsid w:val="001039A3"/>
    <w:rsid w:val="00133447"/>
    <w:rsid w:val="00151BC4"/>
    <w:rsid w:val="0015727E"/>
    <w:rsid w:val="00161248"/>
    <w:rsid w:val="001746C2"/>
    <w:rsid w:val="00193CEB"/>
    <w:rsid w:val="001A3BD6"/>
    <w:rsid w:val="001E5440"/>
    <w:rsid w:val="002355AF"/>
    <w:rsid w:val="00240B07"/>
    <w:rsid w:val="00254871"/>
    <w:rsid w:val="00277A56"/>
    <w:rsid w:val="002950C2"/>
    <w:rsid w:val="002A74EA"/>
    <w:rsid w:val="002C2330"/>
    <w:rsid w:val="002F0191"/>
    <w:rsid w:val="00306D2E"/>
    <w:rsid w:val="00326DD5"/>
    <w:rsid w:val="00335A19"/>
    <w:rsid w:val="00341622"/>
    <w:rsid w:val="00362290"/>
    <w:rsid w:val="00373614"/>
    <w:rsid w:val="00373D19"/>
    <w:rsid w:val="00395013"/>
    <w:rsid w:val="003A7F98"/>
    <w:rsid w:val="003C5623"/>
    <w:rsid w:val="003F1F1F"/>
    <w:rsid w:val="004518FA"/>
    <w:rsid w:val="00470BD0"/>
    <w:rsid w:val="00476D61"/>
    <w:rsid w:val="00483A45"/>
    <w:rsid w:val="004D3742"/>
    <w:rsid w:val="004F7AFF"/>
    <w:rsid w:val="00506331"/>
    <w:rsid w:val="005318CB"/>
    <w:rsid w:val="00562F61"/>
    <w:rsid w:val="0059768E"/>
    <w:rsid w:val="005F2197"/>
    <w:rsid w:val="00606453"/>
    <w:rsid w:val="00654CF9"/>
    <w:rsid w:val="006646B7"/>
    <w:rsid w:val="006A14B2"/>
    <w:rsid w:val="006D58DE"/>
    <w:rsid w:val="006E31BE"/>
    <w:rsid w:val="006E4126"/>
    <w:rsid w:val="007022C3"/>
    <w:rsid w:val="0071139A"/>
    <w:rsid w:val="00730586"/>
    <w:rsid w:val="00775E02"/>
    <w:rsid w:val="00784AB3"/>
    <w:rsid w:val="007A6935"/>
    <w:rsid w:val="007B3D67"/>
    <w:rsid w:val="007C5C7F"/>
    <w:rsid w:val="00811B46"/>
    <w:rsid w:val="0088347C"/>
    <w:rsid w:val="008A1B87"/>
    <w:rsid w:val="0091141A"/>
    <w:rsid w:val="009208AE"/>
    <w:rsid w:val="009506C9"/>
    <w:rsid w:val="00951186"/>
    <w:rsid w:val="0095499A"/>
    <w:rsid w:val="00967B98"/>
    <w:rsid w:val="009A2779"/>
    <w:rsid w:val="009C53CC"/>
    <w:rsid w:val="009E4552"/>
    <w:rsid w:val="00A15167"/>
    <w:rsid w:val="00A17BB1"/>
    <w:rsid w:val="00A353B4"/>
    <w:rsid w:val="00A408CD"/>
    <w:rsid w:val="00A60B47"/>
    <w:rsid w:val="00A61B7E"/>
    <w:rsid w:val="00A65E25"/>
    <w:rsid w:val="00AA1C68"/>
    <w:rsid w:val="00AB324B"/>
    <w:rsid w:val="00AC30B3"/>
    <w:rsid w:val="00AC76DC"/>
    <w:rsid w:val="00B10A22"/>
    <w:rsid w:val="00B179F8"/>
    <w:rsid w:val="00B2699D"/>
    <w:rsid w:val="00B27C09"/>
    <w:rsid w:val="00B5310E"/>
    <w:rsid w:val="00B53EDB"/>
    <w:rsid w:val="00B7126E"/>
    <w:rsid w:val="00B77F09"/>
    <w:rsid w:val="00B841BB"/>
    <w:rsid w:val="00B93336"/>
    <w:rsid w:val="00BB7E5E"/>
    <w:rsid w:val="00BC16C9"/>
    <w:rsid w:val="00BC32A7"/>
    <w:rsid w:val="00BD69B4"/>
    <w:rsid w:val="00BD6FFD"/>
    <w:rsid w:val="00BE2FBA"/>
    <w:rsid w:val="00C105E3"/>
    <w:rsid w:val="00C12D4E"/>
    <w:rsid w:val="00C16529"/>
    <w:rsid w:val="00C67355"/>
    <w:rsid w:val="00C81B4F"/>
    <w:rsid w:val="00CA13A2"/>
    <w:rsid w:val="00CA1BE2"/>
    <w:rsid w:val="00CA6D5C"/>
    <w:rsid w:val="00CB3D4B"/>
    <w:rsid w:val="00CB5896"/>
    <w:rsid w:val="00CC006B"/>
    <w:rsid w:val="00CE06CC"/>
    <w:rsid w:val="00CF21A0"/>
    <w:rsid w:val="00D00E8B"/>
    <w:rsid w:val="00D31594"/>
    <w:rsid w:val="00D33C21"/>
    <w:rsid w:val="00D57B00"/>
    <w:rsid w:val="00D74B80"/>
    <w:rsid w:val="00DF3FAF"/>
    <w:rsid w:val="00E16FA3"/>
    <w:rsid w:val="00E1718A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FB89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s://d-learn.pnu.edu.ua/" TargetMode="External"/><Relationship Id="rId26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s://nlu.org.ua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akon3.rada.gov.ua" TargetMode="External"/><Relationship Id="rId24" Type="http://schemas.openxmlformats.org/officeDocument/2006/relationships/hyperlink" Target="https://nmv.pnu.edu.ua/wp-content/uploads/sites/118/2021/04/isinuvannia_nove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23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8" Type="http://schemas.openxmlformats.org/officeDocument/2006/relationships/hyperlink" Target="https://nmv.pnu.edu.ua/wp-content/uploads/sites/118/2021/02/neformalna_osvita.pdf" TargetMode="Externa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https://kimi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mfa.gov.ua/" TargetMode="External"/><Relationship Id="rId22" Type="http://schemas.openxmlformats.org/officeDocument/2006/relationships/hyperlink" Target="mailto:hanna.pohlod@pnu.edu.ua" TargetMode="External"/><Relationship Id="rId27" Type="http://schemas.openxmlformats.org/officeDocument/2006/relationships/hyperlink" Target="https://nmv.pnu.edu.ua/wp-content/uploads/sites/118/2021/04/isinuvannia_nove2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503A5-A25C-4512-BFA0-E39D463A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12063</Words>
  <Characters>6876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5</cp:revision>
  <cp:lastPrinted>2019-09-27T06:35:00Z</cp:lastPrinted>
  <dcterms:created xsi:type="dcterms:W3CDTF">2023-01-22T17:21:00Z</dcterms:created>
  <dcterms:modified xsi:type="dcterms:W3CDTF">2023-01-27T09:27:00Z</dcterms:modified>
</cp:coreProperties>
</file>