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СТЕФАНИКА»</w:t>
      </w:r>
    </w:p>
    <w:p w:rsidR="00F4287C" w:rsidRPr="004B6614" w:rsidRDefault="00F4287C" w:rsidP="00F428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Факультет/інститут</w:t>
      </w: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історії, політології та міжнародних відносин</w:t>
      </w: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4B6614">
        <w:rPr>
          <w:rFonts w:ascii="Times New Roman" w:hAnsi="Times New Roman" w:cs="Times New Roman"/>
          <w:b/>
          <w:sz w:val="28"/>
          <w:szCs w:val="28"/>
        </w:rPr>
        <w:t>іноземних мов і перекладу</w:t>
      </w: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b/>
          <w:sz w:val="28"/>
          <w:szCs w:val="28"/>
          <w:u w:val="single"/>
        </w:rPr>
        <w:t>Друга іноземна мова (французька)</w:t>
      </w: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287C" w:rsidRDefault="00F4287C" w:rsidP="00F42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Освітня програма</w:t>
      </w:r>
      <w:r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«Міжнародні економічні відносини»</w:t>
      </w:r>
    </w:p>
    <w:p w:rsidR="00F4287C" w:rsidRPr="004B6614" w:rsidRDefault="00F4287C" w:rsidP="00F4287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 xml:space="preserve"> </w:t>
      </w:r>
      <w:r w:rsidRPr="004479A4">
        <w:rPr>
          <w:rFonts w:ascii="Times New Roman" w:hAnsi="Times New Roman" w:cs="Times New Roman"/>
          <w:sz w:val="28"/>
          <w:szCs w:val="28"/>
        </w:rPr>
        <w:t>Перший (бакалаврський)</w:t>
      </w:r>
    </w:p>
    <w:p w:rsidR="00F4287C" w:rsidRPr="004B6614" w:rsidRDefault="00F4287C" w:rsidP="00F42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Спеціальність</w:t>
      </w:r>
      <w:r w:rsidRPr="004B66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>292 Міжнародні економічні відносини</w:t>
      </w: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  <w:lang w:eastAsia="uk-UA"/>
        </w:rPr>
        <w:t>29  Міжнародні відносини</w:t>
      </w:r>
    </w:p>
    <w:p w:rsidR="00F4287C" w:rsidRPr="004479A4" w:rsidRDefault="00F4287C" w:rsidP="00F4287C">
      <w:pPr>
        <w:jc w:val="center"/>
        <w:rPr>
          <w:sz w:val="28"/>
          <w:szCs w:val="28"/>
          <w:lang w:val="ru-RU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F4287C" w:rsidRPr="004B6614" w:rsidRDefault="00F4287C" w:rsidP="00F42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Протокол № __ від “_” ___ 2019 р.  </w:t>
      </w: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601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601A5D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Івано-Франківськ - 2020</w:t>
      </w:r>
    </w:p>
    <w:p w:rsidR="00F4287C" w:rsidRPr="004B6614" w:rsidRDefault="00F4287C" w:rsidP="00F4287C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791A" w:rsidRDefault="00D6791A" w:rsidP="00D6791A">
      <w:pPr>
        <w:jc w:val="center"/>
        <w:rPr>
          <w:b/>
          <w:sz w:val="28"/>
          <w:szCs w:val="28"/>
        </w:rPr>
      </w:pPr>
    </w:p>
    <w:p w:rsidR="00D6791A" w:rsidRPr="00D6791A" w:rsidRDefault="00D6791A" w:rsidP="00D67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91A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</w:pPr>
      <w:proofErr w:type="spellStart"/>
      <w:r w:rsidRPr="00EF56CD">
        <w:t>Загальна</w:t>
      </w:r>
      <w:proofErr w:type="spellEnd"/>
      <w:r w:rsidRPr="00EF56CD">
        <w:t xml:space="preserve"> </w:t>
      </w:r>
      <w:proofErr w:type="spellStart"/>
      <w:r w:rsidRPr="00EF56CD">
        <w:t>інформація</w:t>
      </w:r>
      <w:proofErr w:type="spellEnd"/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</w:pPr>
      <w:proofErr w:type="spellStart"/>
      <w:r w:rsidRPr="00EF56CD">
        <w:t>Анотація</w:t>
      </w:r>
      <w:proofErr w:type="spellEnd"/>
      <w:r w:rsidRPr="00EF56CD">
        <w:t xml:space="preserve"> </w:t>
      </w:r>
      <w:proofErr w:type="gramStart"/>
      <w:r w:rsidRPr="00EF56CD">
        <w:t>до курсу</w:t>
      </w:r>
      <w:proofErr w:type="gramEnd"/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 Мета та </w:t>
      </w:r>
      <w:proofErr w:type="spellStart"/>
      <w:r w:rsidRPr="00EF56CD">
        <w:t>цілі</w:t>
      </w:r>
      <w:proofErr w:type="spellEnd"/>
      <w:r w:rsidRPr="00EF56CD">
        <w:t xml:space="preserve"> </w:t>
      </w:r>
      <w:proofErr w:type="spellStart"/>
      <w:r w:rsidRPr="00EF56CD">
        <w:t>навчальної</w:t>
      </w:r>
      <w:proofErr w:type="spellEnd"/>
      <w:r w:rsidRPr="00EF56CD">
        <w:t xml:space="preserve"> </w:t>
      </w:r>
      <w:proofErr w:type="spellStart"/>
      <w:r w:rsidRPr="00EF56CD">
        <w:t>дисципліни</w:t>
      </w:r>
      <w:proofErr w:type="spellEnd"/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 </w:t>
      </w:r>
      <w:proofErr w:type="spellStart"/>
      <w:r w:rsidRPr="00EF56CD">
        <w:t>Загальні</w:t>
      </w:r>
      <w:proofErr w:type="spellEnd"/>
      <w:r w:rsidRPr="00EF56CD">
        <w:t xml:space="preserve"> та </w:t>
      </w:r>
      <w:proofErr w:type="spellStart"/>
      <w:r w:rsidRPr="00EF56CD">
        <w:t>фахові</w:t>
      </w:r>
      <w:proofErr w:type="spellEnd"/>
      <w:r w:rsidRPr="00EF56CD">
        <w:t xml:space="preserve"> </w:t>
      </w:r>
      <w:proofErr w:type="spellStart"/>
      <w:r w:rsidRPr="00EF56CD">
        <w:t>компетентності</w:t>
      </w:r>
      <w:proofErr w:type="spellEnd"/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proofErr w:type="spellStart"/>
      <w:r w:rsidRPr="00EF56CD">
        <w:t>Програмові</w:t>
      </w:r>
      <w:proofErr w:type="spellEnd"/>
      <w:r w:rsidRPr="00EF56CD">
        <w:t xml:space="preserve"> </w:t>
      </w:r>
      <w:proofErr w:type="spellStart"/>
      <w:r w:rsidRPr="00EF56CD">
        <w:t>результати</w:t>
      </w:r>
      <w:proofErr w:type="spellEnd"/>
      <w:r w:rsidRPr="00EF56CD">
        <w:t xml:space="preserve"> </w:t>
      </w:r>
      <w:proofErr w:type="spellStart"/>
      <w:r w:rsidRPr="00EF56CD">
        <w:t>навчання</w:t>
      </w:r>
      <w:proofErr w:type="spellEnd"/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proofErr w:type="spellStart"/>
      <w:r w:rsidRPr="00EF56CD">
        <w:t>Організація</w:t>
      </w:r>
      <w:proofErr w:type="spellEnd"/>
      <w:r w:rsidRPr="00EF56CD">
        <w:t xml:space="preserve"> </w:t>
      </w:r>
      <w:proofErr w:type="spellStart"/>
      <w:r w:rsidRPr="00EF56CD">
        <w:t>навчання</w:t>
      </w:r>
      <w:proofErr w:type="spellEnd"/>
      <w:r w:rsidRPr="00EF56CD">
        <w:t xml:space="preserve"> курсу</w:t>
      </w:r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Система </w:t>
      </w:r>
      <w:proofErr w:type="spellStart"/>
      <w:r w:rsidRPr="00EF56CD">
        <w:t>оцінювання</w:t>
      </w:r>
      <w:proofErr w:type="spellEnd"/>
      <w:r w:rsidRPr="00EF56CD">
        <w:t xml:space="preserve"> курсу</w:t>
      </w:r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proofErr w:type="spellStart"/>
      <w:r w:rsidRPr="00EF56CD">
        <w:t>Політика</w:t>
      </w:r>
      <w:proofErr w:type="spellEnd"/>
      <w:r w:rsidRPr="00EF56CD">
        <w:t xml:space="preserve"> курсу</w:t>
      </w:r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Рекомендована </w:t>
      </w:r>
      <w:proofErr w:type="spellStart"/>
      <w:r w:rsidRPr="00EF56CD">
        <w:t>література</w:t>
      </w:r>
      <w:proofErr w:type="spellEnd"/>
    </w:p>
    <w:p w:rsidR="00D6791A" w:rsidRDefault="00D6791A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D6791A" w:rsidRDefault="00D6791A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1"/>
        <w:gridCol w:w="374"/>
        <w:gridCol w:w="815"/>
        <w:gridCol w:w="299"/>
        <w:gridCol w:w="997"/>
        <w:gridCol w:w="930"/>
        <w:gridCol w:w="1421"/>
        <w:gridCol w:w="1123"/>
        <w:gridCol w:w="1525"/>
      </w:tblGrid>
      <w:tr w:rsidR="00F4287C" w:rsidRPr="004B6614" w:rsidTr="00601A5D">
        <w:tc>
          <w:tcPr>
            <w:tcW w:w="9345" w:type="dxa"/>
            <w:gridSpan w:val="9"/>
          </w:tcPr>
          <w:p w:rsidR="00F4287C" w:rsidRPr="004B6614" w:rsidRDefault="00F4287C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1. Загальна інформація</w:t>
            </w:r>
          </w:p>
        </w:tc>
      </w:tr>
      <w:tr w:rsidR="00F4287C" w:rsidRPr="004B6614" w:rsidTr="00221215">
        <w:tc>
          <w:tcPr>
            <w:tcW w:w="3349" w:type="dxa"/>
            <w:gridSpan w:val="4"/>
          </w:tcPr>
          <w:p w:rsidR="00F4287C" w:rsidRPr="004B6614" w:rsidRDefault="00F4287C" w:rsidP="00601A5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5996" w:type="dxa"/>
            <w:gridSpan w:val="5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Друга іноземна мова (французька)</w:t>
            </w:r>
          </w:p>
        </w:tc>
      </w:tr>
      <w:tr w:rsidR="00F4287C" w:rsidRPr="004B6614" w:rsidTr="00221215">
        <w:tc>
          <w:tcPr>
            <w:tcW w:w="3349" w:type="dxa"/>
            <w:gridSpan w:val="4"/>
          </w:tcPr>
          <w:p w:rsidR="00F4287C" w:rsidRPr="004B6614" w:rsidRDefault="00F4287C" w:rsidP="00601A5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5996" w:type="dxa"/>
            <w:gridSpan w:val="5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Серман Леся Ігорівна</w:t>
            </w:r>
          </w:p>
        </w:tc>
      </w:tr>
      <w:tr w:rsidR="00F4287C" w:rsidRPr="004B6614" w:rsidTr="00221215">
        <w:tc>
          <w:tcPr>
            <w:tcW w:w="3349" w:type="dxa"/>
            <w:gridSpan w:val="4"/>
          </w:tcPr>
          <w:p w:rsidR="00F4287C" w:rsidRPr="004B6614" w:rsidRDefault="00F4287C" w:rsidP="00601A5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5996" w:type="dxa"/>
            <w:gridSpan w:val="5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+380937279297</w:t>
            </w:r>
          </w:p>
        </w:tc>
      </w:tr>
      <w:tr w:rsidR="00F4287C" w:rsidRPr="004B6614" w:rsidTr="00221215">
        <w:tc>
          <w:tcPr>
            <w:tcW w:w="3349" w:type="dxa"/>
            <w:gridSpan w:val="4"/>
          </w:tcPr>
          <w:p w:rsidR="00F4287C" w:rsidRPr="004B6614" w:rsidRDefault="00F4287C" w:rsidP="00601A5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B6614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B661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B6614">
              <w:rPr>
                <w:rFonts w:ascii="Times New Roman" w:hAnsi="Times New Roman" w:cs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996" w:type="dxa"/>
            <w:gridSpan w:val="5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sermanlesia@ukr.net</w:t>
            </w:r>
          </w:p>
        </w:tc>
      </w:tr>
      <w:tr w:rsidR="00F4287C" w:rsidRPr="004B6614" w:rsidTr="00221215">
        <w:tc>
          <w:tcPr>
            <w:tcW w:w="3349" w:type="dxa"/>
            <w:gridSpan w:val="4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5996" w:type="dxa"/>
            <w:gridSpan w:val="5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Очна форма навчання</w:t>
            </w:r>
          </w:p>
        </w:tc>
      </w:tr>
      <w:tr w:rsidR="00F4287C" w:rsidRPr="004B6614" w:rsidTr="00221215">
        <w:tc>
          <w:tcPr>
            <w:tcW w:w="3349" w:type="dxa"/>
            <w:gridSpan w:val="4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5996" w:type="dxa"/>
            <w:gridSpan w:val="5"/>
          </w:tcPr>
          <w:p w:rsidR="00F4287C" w:rsidRPr="004B6614" w:rsidRDefault="00F4287C" w:rsidP="00601A5D">
            <w:pPr>
              <w:snapToGri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  <w:r w:rsidRPr="004B6614">
              <w:rPr>
                <w:rFonts w:ascii="Times New Roman" w:hAnsi="Times New Roman" w:cs="Times New Roman"/>
                <w:szCs w:val="28"/>
              </w:rPr>
              <w:t>(1 семестр)/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  <w:r w:rsidRPr="004B6614">
              <w:rPr>
                <w:rFonts w:ascii="Times New Roman" w:hAnsi="Times New Roman" w:cs="Times New Roman"/>
                <w:szCs w:val="28"/>
              </w:rPr>
              <w:t>(2 семестр) кредитів ЄКТС</w:t>
            </w:r>
          </w:p>
        </w:tc>
      </w:tr>
      <w:tr w:rsidR="00F4287C" w:rsidRPr="004B6614" w:rsidTr="00221215">
        <w:tc>
          <w:tcPr>
            <w:tcW w:w="3349" w:type="dxa"/>
            <w:gridSpan w:val="4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5996" w:type="dxa"/>
            <w:gridSpan w:val="5"/>
          </w:tcPr>
          <w:p w:rsidR="00F4287C" w:rsidRPr="004B6614" w:rsidRDefault="00601A5D" w:rsidP="002212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1A5D">
              <w:rPr>
                <w:rFonts w:ascii="Times New Roman" w:hAnsi="Times New Roman" w:cs="Times New Roman"/>
              </w:rPr>
              <w:t>https://d-learn.pnu.edu.ua</w:t>
            </w:r>
          </w:p>
        </w:tc>
      </w:tr>
      <w:tr w:rsidR="00F4287C" w:rsidRPr="004B6614" w:rsidTr="00221215">
        <w:tc>
          <w:tcPr>
            <w:tcW w:w="3349" w:type="dxa"/>
            <w:gridSpan w:val="4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5996" w:type="dxa"/>
            <w:gridSpan w:val="5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Четвер, 15:00, ауд.207</w:t>
            </w:r>
          </w:p>
        </w:tc>
      </w:tr>
      <w:tr w:rsidR="00F4287C" w:rsidRPr="004B6614" w:rsidTr="00601A5D">
        <w:tc>
          <w:tcPr>
            <w:tcW w:w="9345" w:type="dxa"/>
            <w:gridSpan w:val="9"/>
          </w:tcPr>
          <w:p w:rsidR="00F4287C" w:rsidRPr="004B6614" w:rsidRDefault="00F4287C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F4287C" w:rsidRPr="004B6614" w:rsidTr="00601A5D">
        <w:tc>
          <w:tcPr>
            <w:tcW w:w="9345" w:type="dxa"/>
            <w:gridSpan w:val="9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Курс другої іноземної мови (французької) розроблено для студентів</w:t>
            </w:r>
            <w:r>
              <w:rPr>
                <w:rFonts w:ascii="Times New Roman" w:hAnsi="Times New Roman" w:cs="Times New Roman"/>
              </w:rPr>
              <w:t xml:space="preserve"> третьо</w:t>
            </w:r>
            <w:r w:rsidRPr="004B6614">
              <w:rPr>
                <w:rFonts w:ascii="Times New Roman" w:hAnsi="Times New Roman" w:cs="Times New Roman"/>
              </w:rPr>
              <w:t xml:space="preserve">го року навчання першого (бакалаврського) рівня для спеціальностей 291 Міжнародні відносини, суспільні комунікації та регіональні студії, 292 Міжнародні економічні відносини. Основними організаційними формами навчання є практичні заняття, а також самостійна та індивідуальна робота студентів. Основними завданнями вивчення дисципліни є досягнення студентом </w:t>
            </w:r>
            <w:proofErr w:type="spellStart"/>
            <w:r w:rsidRPr="004B6614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достатнього володіння французькою мовою, що передбачає рівень бакалавра. Виходячи з цього студент повинен мати високий розвиток здатності вільно і впевнено використовувати французьку мову в усіх видах мовленнєвої діяльності.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601A5D" w:rsidRDefault="00601A5D" w:rsidP="0060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D">
              <w:rPr>
                <w:rFonts w:ascii="Times New Roman" w:hAnsi="Times New Roman" w:cs="Times New Roman"/>
                <w:b/>
                <w:sz w:val="24"/>
                <w:szCs w:val="24"/>
              </w:rPr>
              <w:t>3. Мета та цілі навчальної дисципліни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601A5D" w:rsidRDefault="00601A5D" w:rsidP="00601A5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D">
              <w:rPr>
                <w:rFonts w:ascii="Times New Roman" w:hAnsi="Times New Roman" w:cs="Times New Roman"/>
                <w:sz w:val="24"/>
                <w:szCs w:val="24"/>
              </w:rPr>
              <w:t xml:space="preserve">Метою дисципліни є опанування студентами загальних та фахових </w:t>
            </w:r>
            <w:proofErr w:type="spellStart"/>
            <w:r w:rsidRPr="00601A5D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601A5D">
              <w:rPr>
                <w:rFonts w:ascii="Times New Roman" w:hAnsi="Times New Roman" w:cs="Times New Roman"/>
                <w:sz w:val="24"/>
                <w:szCs w:val="24"/>
              </w:rPr>
              <w:t xml:space="preserve">. Основні цілі: </w:t>
            </w:r>
          </w:p>
          <w:p w:rsidR="00601A5D" w:rsidRPr="00601A5D" w:rsidRDefault="00601A5D" w:rsidP="00601A5D">
            <w:pPr>
              <w:pStyle w:val="a4"/>
              <w:numPr>
                <w:ilvl w:val="0"/>
                <w:numId w:val="7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601A5D">
              <w:rPr>
                <w:lang w:val="uk-UA"/>
              </w:rPr>
              <w:t xml:space="preserve">формування у студентів та закріплення лінгвістичної, комунікативної, соціолінгвістичної компетенцій; </w:t>
            </w:r>
          </w:p>
          <w:p w:rsidR="00601A5D" w:rsidRPr="00601A5D" w:rsidRDefault="00601A5D" w:rsidP="00601A5D">
            <w:pPr>
              <w:pStyle w:val="a4"/>
              <w:numPr>
                <w:ilvl w:val="0"/>
                <w:numId w:val="7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601A5D">
              <w:rPr>
                <w:lang w:val="uk-UA"/>
              </w:rPr>
              <w:t xml:space="preserve">формування лексичної бази для </w:t>
            </w:r>
            <w:proofErr w:type="spellStart"/>
            <w:r w:rsidRPr="00601A5D">
              <w:rPr>
                <w:lang w:val="uk-UA"/>
              </w:rPr>
              <w:t>професійно</w:t>
            </w:r>
            <w:proofErr w:type="spellEnd"/>
            <w:r w:rsidRPr="00601A5D">
              <w:rPr>
                <w:lang w:val="uk-UA"/>
              </w:rPr>
              <w:t xml:space="preserve">-спрямованого спілкування французькою мовою із подальшим її використанням у </w:t>
            </w:r>
            <w:proofErr w:type="spellStart"/>
            <w:r w:rsidRPr="00601A5D">
              <w:rPr>
                <w:lang w:val="uk-UA"/>
              </w:rPr>
              <w:t>мовній</w:t>
            </w:r>
            <w:proofErr w:type="spellEnd"/>
            <w:r w:rsidRPr="00601A5D">
              <w:rPr>
                <w:lang w:val="uk-UA"/>
              </w:rPr>
              <w:t xml:space="preserve"> практиці. </w:t>
            </w:r>
          </w:p>
        </w:tc>
      </w:tr>
      <w:tr w:rsidR="00221215" w:rsidRPr="004B6614" w:rsidTr="0072451D">
        <w:tc>
          <w:tcPr>
            <w:tcW w:w="9345" w:type="dxa"/>
            <w:gridSpan w:val="9"/>
            <w:vAlign w:val="center"/>
          </w:tcPr>
          <w:p w:rsidR="00221215" w:rsidRDefault="00221215" w:rsidP="00221215">
            <w:pPr>
              <w:pStyle w:val="a7"/>
              <w:spacing w:before="0" w:beforeAutospacing="0" w:after="0" w:afterAutospacing="0"/>
              <w:ind w:firstLine="567"/>
              <w:jc w:val="center"/>
            </w:pPr>
            <w:bookmarkStart w:id="0" w:name="_GoBack" w:colFirst="0" w:colLast="0"/>
            <w:r>
              <w:rPr>
                <w:b/>
                <w:bCs/>
                <w:color w:val="000000"/>
              </w:rPr>
              <w:t>4. Загальні і фахові компетентності</w:t>
            </w:r>
          </w:p>
        </w:tc>
      </w:tr>
      <w:tr w:rsidR="00221215" w:rsidRPr="004B6614" w:rsidTr="0072451D">
        <w:tc>
          <w:tcPr>
            <w:tcW w:w="9345" w:type="dxa"/>
            <w:gridSpan w:val="9"/>
            <w:vAlign w:val="center"/>
          </w:tcPr>
          <w:p w:rsidR="00221215" w:rsidRDefault="00221215" w:rsidP="00221215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 xml:space="preserve">Проектувальна (С3) </w:t>
            </w:r>
            <w:r>
              <w:rPr>
                <w:color w:val="000000"/>
              </w:rPr>
              <w:t>– здатність і готовність розробляти моделі та готувати аналітичні звіти про сучасний стан та розвиток міжнародних економічних відносин рідною та іноземними мовами</w:t>
            </w:r>
          </w:p>
          <w:p w:rsidR="00221215" w:rsidRDefault="00221215" w:rsidP="00221215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Суспільно-політична(С6)</w:t>
            </w:r>
            <w:r>
              <w:rPr>
                <w:color w:val="000000"/>
              </w:rPr>
              <w:t xml:space="preserve"> – здатність розуміти суспільні процеси і впливати на них; здатність ефективно проводити діяльність або виконувати певні функції, забезпечувати розв’язання проблем і досягнення позитивних результатів у галузі міжнародних економічних відносин; адекватне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міжнародних економічних відносин</w:t>
            </w:r>
          </w:p>
          <w:p w:rsidR="00221215" w:rsidRDefault="00221215" w:rsidP="00221215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Інформаційно-аналітична (С8)</w:t>
            </w:r>
            <w:r>
              <w:rPr>
                <w:color w:val="000000"/>
              </w:rPr>
              <w:t xml:space="preserve"> – здатність побудувати ефективну систему інформаційних ресурсів, необхідну для формування інформаційно-правової основи прийняття управлінських рішень у сфері міжнародних економічних відносин; здатність визначати певний інформаційний ресурс у межах оперативного та стратегічного управління міжнародною організацією; формування умінь на основі отриманої інформації формулювати комплексні аналітичні висновки; здатність інтерпретувати, систематизувати, критично оцінювати і використовувати отриману інформацію в контексті управлінського завдання або проблеми, що вирішується</w:t>
            </w:r>
          </w:p>
          <w:p w:rsidR="00221215" w:rsidRDefault="00221215" w:rsidP="00221215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Комунікативна (С11)</w:t>
            </w:r>
            <w:r>
              <w:rPr>
                <w:color w:val="000000"/>
              </w:rPr>
              <w:t xml:space="preserve"> – здатність використовувати в професійній діяльності усне та писемне мовлення державною та іноземними мовами</w:t>
            </w:r>
          </w:p>
        </w:tc>
      </w:tr>
      <w:tr w:rsidR="00221215" w:rsidRPr="004B6614" w:rsidTr="0072451D">
        <w:tc>
          <w:tcPr>
            <w:tcW w:w="9345" w:type="dxa"/>
            <w:gridSpan w:val="9"/>
            <w:vAlign w:val="center"/>
          </w:tcPr>
          <w:p w:rsidR="00221215" w:rsidRDefault="00221215" w:rsidP="00221215">
            <w:pPr>
              <w:pStyle w:val="a7"/>
              <w:spacing w:before="0" w:beforeAutospacing="0" w:after="0" w:afterAutospacing="0"/>
              <w:ind w:firstLine="567"/>
              <w:jc w:val="center"/>
            </w:pPr>
            <w:r>
              <w:rPr>
                <w:b/>
                <w:bCs/>
                <w:color w:val="000000"/>
              </w:rPr>
              <w:t>5. Програмні результати навчання</w:t>
            </w:r>
          </w:p>
        </w:tc>
      </w:tr>
      <w:tr w:rsidR="00221215" w:rsidRPr="004B6614" w:rsidTr="0072451D">
        <w:tc>
          <w:tcPr>
            <w:tcW w:w="9345" w:type="dxa"/>
            <w:gridSpan w:val="9"/>
            <w:vAlign w:val="center"/>
          </w:tcPr>
          <w:p w:rsidR="00221215" w:rsidRDefault="00221215" w:rsidP="00221215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D13 Здатність здійснювати прогнозування ситуацій на основі використання в своїй діяльності джерел міжнародної інформації, статистичні дані, наукові праці, </w:t>
            </w:r>
          </w:p>
          <w:p w:rsidR="00221215" w:rsidRDefault="00221215" w:rsidP="00221215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D15 Здатність використовувати іноземну мову в практичній діяльності за спеціальністю </w:t>
            </w:r>
          </w:p>
          <w:p w:rsidR="00221215" w:rsidRDefault="00221215" w:rsidP="00221215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D16 Уміння провадити прямий та зворотній переклад документів з іноземної мови</w:t>
            </w:r>
          </w:p>
        </w:tc>
      </w:tr>
      <w:bookmarkEnd w:id="0"/>
      <w:tr w:rsidR="00601A5D" w:rsidRPr="004B6614" w:rsidTr="00601A5D">
        <w:tc>
          <w:tcPr>
            <w:tcW w:w="9345" w:type="dxa"/>
            <w:gridSpan w:val="9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lastRenderedPageBreak/>
              <w:t>5. Організація навчання курсу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Обсяг курсу</w:t>
            </w:r>
          </w:p>
        </w:tc>
      </w:tr>
      <w:tr w:rsidR="00601A5D" w:rsidRPr="004B6614" w:rsidTr="00221215">
        <w:tc>
          <w:tcPr>
            <w:tcW w:w="5276" w:type="dxa"/>
            <w:gridSpan w:val="6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4069" w:type="dxa"/>
            <w:gridSpan w:val="3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601A5D" w:rsidRPr="004B6614" w:rsidTr="00221215">
        <w:tc>
          <w:tcPr>
            <w:tcW w:w="5276" w:type="dxa"/>
            <w:gridSpan w:val="6"/>
          </w:tcPr>
          <w:p w:rsidR="00601A5D" w:rsidRPr="004B6614" w:rsidRDefault="00601A5D" w:rsidP="00601A5D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69" w:type="dxa"/>
            <w:gridSpan w:val="3"/>
          </w:tcPr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01A5D" w:rsidRPr="004B6614" w:rsidTr="00221215">
        <w:tc>
          <w:tcPr>
            <w:tcW w:w="5276" w:type="dxa"/>
            <w:gridSpan w:val="6"/>
          </w:tcPr>
          <w:p w:rsidR="00601A5D" w:rsidRPr="004B6614" w:rsidRDefault="00601A5D" w:rsidP="00601A5D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4069" w:type="dxa"/>
            <w:gridSpan w:val="3"/>
          </w:tcPr>
          <w:p w:rsidR="00601A5D" w:rsidRPr="004B6614" w:rsidRDefault="00BF5A17" w:rsidP="00BF5A1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(1 семестр) </w:t>
            </w:r>
          </w:p>
        </w:tc>
      </w:tr>
      <w:tr w:rsidR="00601A5D" w:rsidRPr="004B6614" w:rsidTr="00221215">
        <w:tc>
          <w:tcPr>
            <w:tcW w:w="5276" w:type="dxa"/>
            <w:gridSpan w:val="6"/>
          </w:tcPr>
          <w:p w:rsidR="00601A5D" w:rsidRPr="004B6614" w:rsidRDefault="00601A5D" w:rsidP="00601A5D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69" w:type="dxa"/>
            <w:gridSpan w:val="3"/>
          </w:tcPr>
          <w:p w:rsidR="00601A5D" w:rsidRPr="004B6614" w:rsidRDefault="00BF5A17" w:rsidP="00BF5A1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601A5D">
              <w:rPr>
                <w:rFonts w:ascii="Times New Roman" w:hAnsi="Times New Roman" w:cs="Times New Roman"/>
              </w:rPr>
              <w:t xml:space="preserve"> (1 семестр)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Ознаки курсу</w:t>
            </w:r>
          </w:p>
        </w:tc>
      </w:tr>
      <w:tr w:rsidR="00601A5D" w:rsidRPr="004B6614" w:rsidTr="00221215">
        <w:tc>
          <w:tcPr>
            <w:tcW w:w="2235" w:type="dxa"/>
            <w:gridSpan w:val="2"/>
            <w:vAlign w:val="center"/>
          </w:tcPr>
          <w:p w:rsidR="00601A5D" w:rsidRPr="004B6614" w:rsidRDefault="00601A5D" w:rsidP="00601A5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111" w:type="dxa"/>
            <w:gridSpan w:val="3"/>
            <w:vAlign w:val="center"/>
          </w:tcPr>
          <w:p w:rsidR="00601A5D" w:rsidRPr="004B6614" w:rsidRDefault="00601A5D" w:rsidP="00601A5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51" w:type="dxa"/>
            <w:gridSpan w:val="2"/>
          </w:tcPr>
          <w:p w:rsidR="00601A5D" w:rsidRPr="004B6614" w:rsidRDefault="00601A5D" w:rsidP="00601A5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601A5D" w:rsidRPr="004B6614" w:rsidRDefault="00601A5D" w:rsidP="00601A5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648" w:type="dxa"/>
            <w:gridSpan w:val="2"/>
          </w:tcPr>
          <w:p w:rsidR="00601A5D" w:rsidRPr="004B6614" w:rsidRDefault="00601A5D" w:rsidP="00601A5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01A5D" w:rsidRPr="004B6614" w:rsidRDefault="00601A5D" w:rsidP="00601A5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01A5D" w:rsidRPr="004B6614" w:rsidTr="00221215">
        <w:tc>
          <w:tcPr>
            <w:tcW w:w="2235" w:type="dxa"/>
            <w:gridSpan w:val="2"/>
          </w:tcPr>
          <w:p w:rsidR="00601A5D" w:rsidRPr="004B6614" w:rsidRDefault="00BF5A17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2111" w:type="dxa"/>
            <w:gridSpan w:val="3"/>
          </w:tcPr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292 Міжнародні економічні відносини</w:t>
            </w:r>
          </w:p>
        </w:tc>
        <w:tc>
          <w:tcPr>
            <w:tcW w:w="2351" w:type="dxa"/>
            <w:gridSpan w:val="2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2648" w:type="dxa"/>
            <w:gridSpan w:val="2"/>
          </w:tcPr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нормативний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1189" w:type="dxa"/>
            <w:gridSpan w:val="2"/>
          </w:tcPr>
          <w:p w:rsidR="00601A5D" w:rsidRPr="004B6614" w:rsidRDefault="00601A5D" w:rsidP="00601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</w:rPr>
            </w:pPr>
            <w:r w:rsidRPr="004B6614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Форма заняття</w:t>
            </w:r>
          </w:p>
        </w:tc>
        <w:tc>
          <w:tcPr>
            <w:tcW w:w="1296" w:type="dxa"/>
            <w:gridSpan w:val="2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2351" w:type="dxa"/>
            <w:gridSpan w:val="2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Завдання, год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Термін виконання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patrimoine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week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-end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le Bordelais</w:t>
            </w:r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189" w:type="dxa"/>
            <w:gridSpan w:val="2"/>
          </w:tcPr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296" w:type="dxa"/>
            <w:gridSpan w:val="2"/>
          </w:tcPr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 xml:space="preserve">2, 3, 8, </w:t>
            </w:r>
          </w:p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B6614">
              <w:rPr>
                <w:rFonts w:ascii="Times New Roman" w:hAnsi="Times New Roman" w:cs="Times New Roman"/>
              </w:rPr>
              <w:t>Див. нижче список літератури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51" w:type="dxa"/>
            <w:gridSpan w:val="2"/>
          </w:tcPr>
          <w:p w:rsidR="00601A5D" w:rsidRPr="006077D0" w:rsidRDefault="00601A5D" w:rsidP="00601A5D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6077D0">
              <w:t>Робота з адміністративною та географічної картою Франції. Введення лексичних одиниць до теми.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Bourgogne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29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351" w:type="dxa"/>
            <w:gridSpan w:val="2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Виноробні традиції Франції, Дні національної спадщини</w:t>
            </w:r>
          </w:p>
          <w:p w:rsidR="00601A5D" w:rsidRDefault="00601A5D" w:rsidP="00601A5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077D0">
              <w:t xml:space="preserve">Граматика: узгодження </w:t>
            </w:r>
            <w:proofErr w:type="spellStart"/>
            <w:r w:rsidRPr="006077D0">
              <w:t>participe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passé</w:t>
            </w:r>
            <w:proofErr w:type="spellEnd"/>
            <w:r w:rsidRPr="004B6614">
              <w:rPr>
                <w:color w:val="000000"/>
              </w:rPr>
              <w:t xml:space="preserve"> </w:t>
            </w:r>
          </w:p>
          <w:p w:rsidR="00601A5D" w:rsidRPr="004B6614" w:rsidRDefault="00601A5D" w:rsidP="00601A5D">
            <w:pPr>
              <w:pStyle w:val="docdata"/>
              <w:spacing w:before="0" w:beforeAutospacing="0" w:after="0" w:afterAutospacing="0"/>
              <w:jc w:val="center"/>
            </w:pPr>
            <w:r w:rsidRPr="004B6614">
              <w:t>2 год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vallée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Loire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29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2, 7, 9</w:t>
            </w:r>
          </w:p>
        </w:tc>
        <w:tc>
          <w:tcPr>
            <w:tcW w:w="2351" w:type="dxa"/>
            <w:gridSpan w:val="2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Сільська місцевість у Франції, найвідоміші замки Франції</w:t>
            </w:r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Перегляд фото та відеоматеріалів</w:t>
            </w:r>
          </w:p>
          <w:p w:rsidR="00601A5D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датування</w:t>
            </w:r>
            <w:r w:rsidRPr="004D6E4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Dialogue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raconter</w:t>
            </w:r>
            <w:proofErr w:type="spellEnd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29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3, 7, 8, 9</w:t>
            </w:r>
          </w:p>
        </w:tc>
        <w:tc>
          <w:tcPr>
            <w:tcW w:w="2351" w:type="dxa"/>
            <w:gridSpan w:val="2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та розігрування мовленнєвих ситуацій по темі. </w:t>
            </w:r>
          </w:p>
          <w:p w:rsidR="00601A5D" w:rsidRDefault="00601A5D" w:rsidP="00601A5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077D0">
              <w:t>Граматика: утворення прислівника</w:t>
            </w:r>
            <w:r w:rsidRPr="004B6614">
              <w:rPr>
                <w:color w:val="000000"/>
              </w:rPr>
              <w:t xml:space="preserve"> </w:t>
            </w:r>
          </w:p>
          <w:p w:rsidR="00601A5D" w:rsidRPr="004B6614" w:rsidRDefault="00601A5D" w:rsidP="00601A5D">
            <w:pPr>
              <w:pStyle w:val="docdata"/>
              <w:spacing w:before="0" w:beforeAutospacing="0" w:after="0" w:afterAutospacing="0"/>
              <w:jc w:val="center"/>
            </w:pPr>
            <w:r w:rsidRPr="004B6614">
              <w:t>2 год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Sujet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présenter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province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française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практичне</w:t>
            </w:r>
          </w:p>
        </w:tc>
        <w:tc>
          <w:tcPr>
            <w:tcW w:w="1296" w:type="dxa"/>
            <w:gridSpan w:val="2"/>
          </w:tcPr>
          <w:p w:rsidR="00601A5D" w:rsidRDefault="00601A5D" w:rsidP="00601A5D">
            <w:r>
              <w:rPr>
                <w:rFonts w:ascii="Times New Roman" w:hAnsi="Times New Roman" w:cs="Times New Roman"/>
              </w:rPr>
              <w:t>1,2,</w:t>
            </w:r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7, 8</w:t>
            </w:r>
          </w:p>
        </w:tc>
        <w:tc>
          <w:tcPr>
            <w:tcW w:w="2351" w:type="dxa"/>
            <w:gridSpan w:val="2"/>
          </w:tcPr>
          <w:p w:rsidR="00601A5D" w:rsidRDefault="00601A5D" w:rsidP="00601A5D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6077D0">
              <w:t>Презентація: Французька провінція</w:t>
            </w:r>
            <w:r w:rsidRPr="004D6E4D">
              <w:rPr>
                <w:bCs/>
                <w:iCs/>
              </w:rPr>
              <w:t xml:space="preserve"> </w:t>
            </w:r>
          </w:p>
          <w:p w:rsidR="00601A5D" w:rsidRPr="004B6614" w:rsidRDefault="00601A5D" w:rsidP="00601A5D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 xml:space="preserve">2 </w:t>
            </w:r>
            <w:r w:rsidRPr="004B6614">
              <w:t>год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(Модульний контроль)</w:t>
            </w:r>
          </w:p>
        </w:tc>
        <w:tc>
          <w:tcPr>
            <w:tcW w:w="1189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  <w:r>
              <w:rPr>
                <w:rFonts w:ascii="Times New Roman" w:hAnsi="Times New Roman" w:cs="Times New Roman"/>
              </w:rPr>
              <w:t xml:space="preserve"> к/р</w:t>
            </w:r>
          </w:p>
        </w:tc>
        <w:tc>
          <w:tcPr>
            <w:tcW w:w="1296" w:type="dxa"/>
            <w:gridSpan w:val="2"/>
          </w:tcPr>
          <w:p w:rsidR="00601A5D" w:rsidRDefault="00601A5D" w:rsidP="00601A5D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351" w:type="dxa"/>
            <w:gridSpan w:val="2"/>
          </w:tcPr>
          <w:p w:rsidR="00601A5D" w:rsidRDefault="00601A5D" w:rsidP="00601A5D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Монологічне</w:t>
            </w:r>
          </w:p>
          <w:p w:rsidR="00601A5D" w:rsidRPr="004B6614" w:rsidRDefault="00601A5D" w:rsidP="00601A5D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мовлення з теми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Thème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2. En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ville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Dans la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rue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601A5D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3, 7, 9</w:t>
            </w:r>
          </w:p>
        </w:tc>
        <w:tc>
          <w:tcPr>
            <w:tcW w:w="2351" w:type="dxa"/>
            <w:gridSpan w:val="2"/>
          </w:tcPr>
          <w:p w:rsidR="00601A5D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Введення лексичного матеріалу: пересування містом, напрямки руху, прийменники напрямку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Moyens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transport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commun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к/р </w:t>
            </w:r>
          </w:p>
        </w:tc>
        <w:tc>
          <w:tcPr>
            <w:tcW w:w="1296" w:type="dxa"/>
            <w:gridSpan w:val="2"/>
          </w:tcPr>
          <w:p w:rsidR="00601A5D" w:rsidRDefault="00601A5D" w:rsidP="00601A5D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351" w:type="dxa"/>
            <w:gridSpan w:val="2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Введення лексичних одиниць до теми, види громадського транспорту, їзда на машині; </w:t>
            </w:r>
            <w:proofErr w:type="spellStart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descendre-monter</w:t>
            </w:r>
            <w:proofErr w:type="spellEnd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billet-ticket</w:t>
            </w:r>
            <w:proofErr w:type="spellEnd"/>
            <w:r w:rsidRPr="004D6E4D">
              <w:rPr>
                <w:rFonts w:ascii="Times New Roman" w:hAnsi="Times New Roman" w:cs="Times New Roman"/>
                <w:sz w:val="24"/>
              </w:rPr>
              <w:t xml:space="preserve"> Тренувальні вправи</w:t>
            </w:r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C’est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par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où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?</w:t>
            </w:r>
          </w:p>
          <w:p w:rsidR="00601A5D" w:rsidRPr="006077D0" w:rsidRDefault="00601A5D" w:rsidP="00601A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29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351" w:type="dxa"/>
            <w:gridSpan w:val="2"/>
          </w:tcPr>
          <w:p w:rsidR="00601A5D" w:rsidRDefault="00601A5D" w:rsidP="00601A5D">
            <w:pPr>
              <w:pStyle w:val="docdata"/>
              <w:spacing w:before="0" w:beforeAutospacing="0" w:after="0" w:afterAutospacing="0"/>
              <w:jc w:val="center"/>
            </w:pPr>
            <w:r w:rsidRPr="006077D0">
              <w:t>Діалогічне мовлення. Запитати дорогу, пояснити маршрут.</w:t>
            </w:r>
          </w:p>
          <w:p w:rsidR="00601A5D" w:rsidRPr="004B6614" w:rsidRDefault="00601A5D" w:rsidP="00601A5D">
            <w:pPr>
              <w:pStyle w:val="docdata"/>
              <w:spacing w:before="0" w:beforeAutospacing="0" w:after="0" w:afterAutospacing="0"/>
              <w:jc w:val="center"/>
            </w:pPr>
            <w:r w:rsidRPr="004B6614">
              <w:t xml:space="preserve"> 2 год</w:t>
            </w:r>
          </w:p>
        </w:tc>
        <w:tc>
          <w:tcPr>
            <w:tcW w:w="1123" w:type="dxa"/>
          </w:tcPr>
          <w:p w:rsidR="00601A5D" w:rsidRPr="005F3F35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Grammaire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Forme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passive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du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verbe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29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351" w:type="dxa"/>
            <w:gridSpan w:val="2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Пасивна форма дієслова. Тренувальні вправи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promenade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travers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une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ville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promenade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travers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une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ville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29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 xml:space="preserve">1, 3, 7, </w:t>
            </w:r>
            <w:r>
              <w:rPr>
                <w:rFonts w:ascii="Times New Roman" w:hAnsi="Times New Roman" w:cs="Times New Roman"/>
              </w:rPr>
              <w:t>8, 9</w:t>
            </w:r>
          </w:p>
        </w:tc>
        <w:tc>
          <w:tcPr>
            <w:tcW w:w="2351" w:type="dxa"/>
            <w:gridSpan w:val="2"/>
          </w:tcPr>
          <w:p w:rsidR="00601A5D" w:rsidRPr="006077D0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Введення лексичних одиниць до теми: частини міста, громадські будівлі, урбаністичний пейзаж.</w:t>
            </w:r>
          </w:p>
          <w:p w:rsidR="00601A5D" w:rsidRDefault="00601A5D" w:rsidP="00601A5D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6077D0">
              <w:t xml:space="preserve">Граматика: </w:t>
            </w:r>
            <w:proofErr w:type="spellStart"/>
            <w:r w:rsidRPr="006077D0">
              <w:t>Verbes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pronominaux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au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sens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passif</w:t>
            </w:r>
            <w:proofErr w:type="spellEnd"/>
            <w:r w:rsidRPr="006077D0">
              <w:t>.</w:t>
            </w:r>
          </w:p>
          <w:p w:rsidR="00601A5D" w:rsidRPr="004B6614" w:rsidRDefault="00601A5D" w:rsidP="00601A5D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 xml:space="preserve"> 2 год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Pronoms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relatifs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qui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que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quoi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29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351" w:type="dxa"/>
            <w:gridSpan w:val="2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відносні займенники. Тренувальні вправи.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une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administration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601A5D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01A5D" w:rsidRDefault="00601A5D" w:rsidP="00601A5D"/>
        </w:tc>
        <w:tc>
          <w:tcPr>
            <w:tcW w:w="2351" w:type="dxa"/>
            <w:gridSpan w:val="2"/>
          </w:tcPr>
          <w:p w:rsidR="00601A5D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Діалогічне мовлення. Складання та розігрування мовленнєвих ситуацій по темі. Повторення </w:t>
            </w:r>
            <w:r w:rsidRPr="00607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лексичного матеріалу. 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 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ville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natale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6" w:type="dxa"/>
            <w:gridSpan w:val="2"/>
          </w:tcPr>
          <w:p w:rsidR="00601A5D" w:rsidRDefault="00601A5D" w:rsidP="00601A5D">
            <w:r>
              <w:rPr>
                <w:rFonts w:ascii="Times New Roman" w:hAnsi="Times New Roman" w:cs="Times New Roman"/>
              </w:rPr>
              <w:t>1,</w:t>
            </w:r>
            <w:r w:rsidRPr="00733395">
              <w:rPr>
                <w:rFonts w:ascii="Times New Roman" w:hAnsi="Times New Roman" w:cs="Times New Roman"/>
              </w:rPr>
              <w:t xml:space="preserve"> 8, 9, 10</w:t>
            </w:r>
          </w:p>
        </w:tc>
        <w:tc>
          <w:tcPr>
            <w:tcW w:w="2351" w:type="dxa"/>
            <w:gridSpan w:val="2"/>
          </w:tcPr>
          <w:p w:rsidR="00601A5D" w:rsidRPr="006077D0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мовлення: Моє рідне місто.  Бесіда по темі.</w:t>
            </w:r>
          </w:p>
          <w:p w:rsidR="00601A5D" w:rsidRPr="00D903DC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Повторення лексичного та граматичного матеріалу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221215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Поточн</w:t>
            </w:r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ий контроль)</w:t>
            </w:r>
          </w:p>
        </w:tc>
        <w:tc>
          <w:tcPr>
            <w:tcW w:w="1189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296" w:type="dxa"/>
            <w:gridSpan w:val="2"/>
          </w:tcPr>
          <w:p w:rsidR="00601A5D" w:rsidRDefault="00601A5D" w:rsidP="00601A5D">
            <w:r>
              <w:rPr>
                <w:rFonts w:ascii="Times New Roman" w:hAnsi="Times New Roman" w:cs="Times New Roman"/>
              </w:rPr>
              <w:t xml:space="preserve">1, 3, 7, </w:t>
            </w:r>
            <w:r w:rsidRPr="00733395">
              <w:rPr>
                <w:rFonts w:ascii="Times New Roman" w:hAnsi="Times New Roman" w:cs="Times New Roman"/>
              </w:rPr>
              <w:t>9, 10</w:t>
            </w:r>
          </w:p>
        </w:tc>
        <w:tc>
          <w:tcPr>
            <w:tcW w:w="2351" w:type="dxa"/>
            <w:gridSpan w:val="2"/>
          </w:tcPr>
          <w:p w:rsidR="00601A5D" w:rsidRDefault="00601A5D" w:rsidP="00601A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Лексико-граматичний контроль</w:t>
            </w:r>
          </w:p>
          <w:p w:rsidR="00601A5D" w:rsidRPr="004B6614" w:rsidRDefault="00601A5D" w:rsidP="00601A5D">
            <w:pPr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123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5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6. Система оцінювання курсу</w:t>
            </w:r>
          </w:p>
        </w:tc>
      </w:tr>
      <w:tr w:rsidR="00601A5D" w:rsidRPr="004B6614" w:rsidTr="00221215">
        <w:tc>
          <w:tcPr>
            <w:tcW w:w="3050" w:type="dxa"/>
            <w:gridSpan w:val="3"/>
          </w:tcPr>
          <w:p w:rsidR="00601A5D" w:rsidRPr="004B6614" w:rsidRDefault="00601A5D" w:rsidP="00601A5D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95" w:type="dxa"/>
            <w:gridSpan w:val="6"/>
          </w:tcPr>
          <w:p w:rsidR="00601A5D" w:rsidRPr="004B6614" w:rsidRDefault="00601A5D" w:rsidP="00601A5D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Система контролю знань студентів здійснюється через:</w:t>
            </w:r>
          </w:p>
          <w:p w:rsidR="00601A5D" w:rsidRPr="004B6614" w:rsidRDefault="00601A5D" w:rsidP="00601A5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 w:rsidRPr="004B6614">
              <w:rPr>
                <w:szCs w:val="28"/>
              </w:rPr>
              <w:t>поточний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усне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опитування</w:t>
            </w:r>
            <w:proofErr w:type="spellEnd"/>
            <w:r w:rsidRPr="004B6614">
              <w:rPr>
                <w:szCs w:val="28"/>
              </w:rPr>
              <w:t xml:space="preserve"> на </w:t>
            </w:r>
            <w:proofErr w:type="spellStart"/>
            <w:r w:rsidRPr="004B6614">
              <w:rPr>
                <w:szCs w:val="28"/>
              </w:rPr>
              <w:t>практичних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заняттях</w:t>
            </w:r>
            <w:proofErr w:type="spellEnd"/>
            <w:r w:rsidRPr="004B6614">
              <w:rPr>
                <w:szCs w:val="28"/>
              </w:rPr>
              <w:t>,</w:t>
            </w:r>
            <w:r w:rsidRPr="004B6614">
              <w:rPr>
                <w:szCs w:val="28"/>
                <w:lang w:val="uk-UA"/>
              </w:rPr>
              <w:t xml:space="preserve"> написання лексичних диктантів тощо, оцінювання самостійної роботи студентів;</w:t>
            </w:r>
          </w:p>
          <w:p w:rsidR="00601A5D" w:rsidRPr="004B6614" w:rsidRDefault="00601A5D" w:rsidP="00601A5D">
            <w:pPr>
              <w:pStyle w:val="a"/>
              <w:ind w:left="0"/>
              <w:jc w:val="both"/>
              <w:rPr>
                <w:lang w:val="uk-UA"/>
              </w:rPr>
            </w:pPr>
            <w:proofErr w:type="spellStart"/>
            <w:r w:rsidRPr="004B6614">
              <w:rPr>
                <w:szCs w:val="28"/>
              </w:rPr>
              <w:t>підсумковий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підсумкова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контрольна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робо</w:t>
            </w:r>
            <w:proofErr w:type="spellEnd"/>
            <w:r w:rsidRPr="004B6614">
              <w:rPr>
                <w:szCs w:val="28"/>
                <w:lang w:val="uk-UA"/>
              </w:rPr>
              <w:t>та: завдання</w:t>
            </w:r>
            <w:r w:rsidRPr="004B6614">
              <w:rPr>
                <w:szCs w:val="28"/>
              </w:rPr>
              <w:t>, як</w:t>
            </w:r>
            <w:r w:rsidRPr="004B6614">
              <w:rPr>
                <w:szCs w:val="28"/>
                <w:lang w:val="uk-UA"/>
              </w:rPr>
              <w:t>і охоплюють матеріал змістового модуля</w:t>
            </w:r>
            <w:r w:rsidRPr="004B6614">
              <w:rPr>
                <w:szCs w:val="28"/>
              </w:rPr>
              <w:t>.</w:t>
            </w:r>
            <w:r w:rsidRPr="004B6614">
              <w:rPr>
                <w:lang w:val="uk-UA"/>
              </w:rPr>
              <w:t xml:space="preserve"> </w:t>
            </w:r>
          </w:p>
          <w:p w:rsidR="00601A5D" w:rsidRPr="004B6614" w:rsidRDefault="00601A5D" w:rsidP="00601A5D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 w:rsidRPr="004B6614">
              <w:rPr>
                <w:lang w:val="uk-UA"/>
              </w:rPr>
              <w:t>Поточні відповіді та самостійна робота оцінюються у п’ятибальній системі, згодом бали додаються і вираховується середнє арифметичне значення, яке множиться на коефіцієнт 6 (для заліку), 4 (для екзамену). До отриманого балу додаються бали за к/р (для заліку) і за екзамен (для екзамену).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221215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W w:w="881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3"/>
              <w:gridCol w:w="1134"/>
              <w:gridCol w:w="1701"/>
              <w:gridCol w:w="851"/>
              <w:gridCol w:w="708"/>
              <w:gridCol w:w="851"/>
              <w:gridCol w:w="1134"/>
              <w:gridCol w:w="1276"/>
            </w:tblGrid>
            <w:tr w:rsidR="00CD2CB5" w:rsidRPr="00D81F1E" w:rsidTr="008671E9">
              <w:trPr>
                <w:trHeight w:val="278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  <w:r w:rsidRPr="00CD2CB5">
                    <w:rPr>
                      <w:rFonts w:ascii="Times New Roman" w:hAnsi="Times New Roman" w:cs="Times New Roman"/>
                    </w:rPr>
                    <w:t xml:space="preserve"> семестр</w:t>
                  </w:r>
                </w:p>
              </w:tc>
              <w:tc>
                <w:tcPr>
                  <w:tcW w:w="36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ind w:left="74"/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</w:rPr>
                    <w:t>Поточне оцінювання та контрольні роботи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</w:rPr>
                    <w:t>З/К балів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  <w:b/>
                    </w:rPr>
                    <w:t>Екзамен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  <w:b/>
                    </w:rPr>
                    <w:t>Підсумок</w:t>
                  </w:r>
                </w:p>
              </w:tc>
            </w:tr>
            <w:tr w:rsidR="00CD2CB5" w:rsidRPr="004C5748" w:rsidTr="008671E9">
              <w:trPr>
                <w:trHeight w:val="395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З.м</w:t>
                  </w:r>
                  <w:proofErr w:type="spellEnd"/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. №1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к/р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З.м</w:t>
                  </w:r>
                  <w:proofErr w:type="spellEnd"/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. №2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к/р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С.р</w:t>
                  </w:r>
                  <w:proofErr w:type="spellEnd"/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D2CB5" w:rsidRPr="008A5B1B" w:rsidTr="008671E9">
              <w:trPr>
                <w:trHeight w:val="445"/>
              </w:trPr>
              <w:tc>
                <w:tcPr>
                  <w:tcW w:w="116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D2CB5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D2CB5"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D2CB5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D2CB5">
                    <w:rPr>
                      <w:rFonts w:ascii="Times New Roman" w:hAnsi="Times New Roman" w:cs="Times New Roman"/>
                      <w:sz w:val="24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D2CB5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</w:tr>
          </w:tbl>
          <w:p w:rsidR="00CD2CB5" w:rsidRPr="004B6614" w:rsidRDefault="00CD2CB5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1A5D" w:rsidRPr="004B6614" w:rsidTr="00221215">
        <w:tc>
          <w:tcPr>
            <w:tcW w:w="3050" w:type="dxa"/>
            <w:gridSpan w:val="3"/>
          </w:tcPr>
          <w:p w:rsidR="00601A5D" w:rsidRPr="004B6614" w:rsidRDefault="00601A5D" w:rsidP="00601A5D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95" w:type="dxa"/>
            <w:gridSpan w:val="6"/>
          </w:tcPr>
          <w:p w:rsidR="00601A5D" w:rsidRPr="004B6614" w:rsidRDefault="00601A5D" w:rsidP="00C13B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Підсумкова контрольна робота –  завдання, які охоплюють матеріал змістового модуля; складається з тестових лексико-граматичних завдань формату «множинний вибір»</w:t>
            </w:r>
            <w:r w:rsidR="00C13B65">
              <w:rPr>
                <w:rFonts w:ascii="Times New Roman" w:hAnsi="Times New Roman" w:cs="Times New Roman"/>
                <w:szCs w:val="28"/>
              </w:rPr>
              <w:t xml:space="preserve"> (2 б/4 б)</w:t>
            </w:r>
            <w:r w:rsidRPr="004B6614">
              <w:rPr>
                <w:rFonts w:ascii="Times New Roman" w:hAnsi="Times New Roman" w:cs="Times New Roman"/>
                <w:szCs w:val="28"/>
              </w:rPr>
              <w:t>, а також відкрита відповідь</w:t>
            </w:r>
            <w:r w:rsidR="00C13B65">
              <w:rPr>
                <w:rFonts w:ascii="Times New Roman" w:hAnsi="Times New Roman" w:cs="Times New Roman"/>
                <w:szCs w:val="28"/>
              </w:rPr>
              <w:t xml:space="preserve"> (3 б/6 б)</w:t>
            </w:r>
            <w:r w:rsidRPr="004B6614">
              <w:rPr>
                <w:rFonts w:ascii="Times New Roman" w:hAnsi="Times New Roman" w:cs="Times New Roman"/>
                <w:szCs w:val="28"/>
              </w:rPr>
              <w:t>, завдань на переклад</w:t>
            </w:r>
            <w:r w:rsidR="00C13B65">
              <w:rPr>
                <w:rFonts w:ascii="Times New Roman" w:hAnsi="Times New Roman" w:cs="Times New Roman"/>
                <w:szCs w:val="28"/>
              </w:rPr>
              <w:t xml:space="preserve"> (5 б/ 10 б)</w:t>
            </w:r>
            <w:r w:rsidRPr="004B661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01A5D" w:rsidRPr="004B6614" w:rsidTr="00221215">
        <w:tc>
          <w:tcPr>
            <w:tcW w:w="3050" w:type="dxa"/>
            <w:gridSpan w:val="3"/>
          </w:tcPr>
          <w:p w:rsidR="00601A5D" w:rsidRPr="004B6614" w:rsidRDefault="00601A5D" w:rsidP="00601A5D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95" w:type="dxa"/>
            <w:gridSpan w:val="6"/>
          </w:tcPr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7. Політика курсу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lastRenderedPageBreak/>
              <w:t>Студент має брати активну участь у практичних заняттях;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відробити пропущене заняття;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може звернутися до завідувача кафедри чи керівництва факультету;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E7131B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386241" w:rsidRDefault="00601A5D" w:rsidP="00601A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>Базова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386241">
              <w:rPr>
                <w:rFonts w:eastAsiaTheme="minorHAnsi"/>
                <w:lang w:val="uk-UA" w:eastAsia="en-US"/>
              </w:rPr>
              <w:t xml:space="preserve">Попова И.Н ,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Казакова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Ж.А,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Французский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язык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Manuel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de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français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.-М.: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Nestor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Academic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Publishers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>, 2010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Скарбек</w:t>
            </w:r>
            <w:proofErr w:type="spellEnd"/>
            <w:r w:rsidRPr="00386241">
              <w:rPr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386241">
              <w:t>Manuel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t>de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t>fran</w:t>
            </w:r>
            <w:proofErr w:type="spellEnd"/>
            <w:r w:rsidRPr="00386241">
              <w:rPr>
                <w:lang w:val="uk-UA"/>
              </w:rPr>
              <w:t>ç</w:t>
            </w:r>
            <w:proofErr w:type="spellStart"/>
            <w:r w:rsidRPr="00386241">
              <w:t>ais</w:t>
            </w:r>
            <w:proofErr w:type="spellEnd"/>
            <w:r w:rsidRPr="00386241">
              <w:rPr>
                <w:lang w:val="uk-UA"/>
              </w:rPr>
              <w:t xml:space="preserve">: </w:t>
            </w:r>
            <w:proofErr w:type="spellStart"/>
            <w:r w:rsidRPr="00386241">
              <w:t>niveau</w:t>
            </w:r>
            <w:proofErr w:type="spellEnd"/>
            <w:r w:rsidRPr="00386241">
              <w:rPr>
                <w:lang w:val="uk-UA"/>
              </w:rPr>
              <w:t xml:space="preserve"> </w:t>
            </w:r>
            <w:r w:rsidRPr="00386241">
              <w:t>d</w:t>
            </w:r>
            <w:r w:rsidRPr="00386241">
              <w:rPr>
                <w:lang w:val="uk-UA"/>
              </w:rPr>
              <w:t>é</w:t>
            </w:r>
            <w:proofErr w:type="spellStart"/>
            <w:r w:rsidRPr="00386241">
              <w:t>butant</w:t>
            </w:r>
            <w:proofErr w:type="spellEnd"/>
            <w:r w:rsidRPr="00386241">
              <w:rPr>
                <w:lang w:val="uk-UA"/>
              </w:rPr>
              <w:t xml:space="preserve"> / [ </w:t>
            </w:r>
            <w:proofErr w:type="spellStart"/>
            <w:r w:rsidRPr="00386241">
              <w:rPr>
                <w:lang w:val="uk-UA"/>
              </w:rPr>
              <w:t>О.Г.Скарбек</w:t>
            </w:r>
            <w:proofErr w:type="spellEnd"/>
            <w:r w:rsidRPr="00386241">
              <w:rPr>
                <w:lang w:val="uk-UA"/>
              </w:rPr>
              <w:t xml:space="preserve">, </w:t>
            </w:r>
            <w:proofErr w:type="spellStart"/>
            <w:r w:rsidRPr="00386241">
              <w:rPr>
                <w:lang w:val="uk-UA"/>
              </w:rPr>
              <w:t>Л.В.Цюпа</w:t>
            </w:r>
            <w:proofErr w:type="spellEnd"/>
            <w:r w:rsidRPr="00386241">
              <w:rPr>
                <w:lang w:val="uk-UA"/>
              </w:rPr>
              <w:t xml:space="preserve">, Н.Я. Яцків] ; за </w:t>
            </w:r>
            <w:proofErr w:type="spellStart"/>
            <w:r w:rsidRPr="00386241">
              <w:rPr>
                <w:lang w:val="uk-UA"/>
              </w:rPr>
              <w:t>заг</w:t>
            </w:r>
            <w:proofErr w:type="spellEnd"/>
            <w:r w:rsidRPr="00386241">
              <w:rPr>
                <w:lang w:val="uk-UA"/>
              </w:rPr>
              <w:t xml:space="preserve">. ред. </w:t>
            </w:r>
            <w:proofErr w:type="spellStart"/>
            <w:r w:rsidRPr="00386241">
              <w:rPr>
                <w:lang w:val="uk-UA"/>
              </w:rPr>
              <w:t>Н.Яцків</w:t>
            </w:r>
            <w:proofErr w:type="spellEnd"/>
            <w:r w:rsidRPr="00386241">
              <w:rPr>
                <w:lang w:val="uk-UA"/>
              </w:rPr>
              <w:t>. – Івано-Франківськ: Симфонія форте, 2014. – 316 с.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Claire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Miquel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Vite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et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bien</w:t>
            </w:r>
            <w:proofErr w:type="spellEnd"/>
            <w:r w:rsidRPr="00386241">
              <w:rPr>
                <w:lang w:val="uk-UA"/>
              </w:rPr>
              <w:t xml:space="preserve"> 1. </w:t>
            </w:r>
            <w:proofErr w:type="spellStart"/>
            <w:r w:rsidRPr="00386241">
              <w:rPr>
                <w:lang w:val="uk-UA"/>
              </w:rPr>
              <w:t>Méthode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rapide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pour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adultes</w:t>
            </w:r>
            <w:proofErr w:type="spellEnd"/>
            <w:r w:rsidRPr="00386241">
              <w:rPr>
                <w:lang w:val="uk-UA"/>
              </w:rPr>
              <w:t xml:space="preserve">. – </w:t>
            </w:r>
            <w:proofErr w:type="spellStart"/>
            <w:r w:rsidRPr="00386241">
              <w:rPr>
                <w:lang w:val="uk-UA"/>
              </w:rPr>
              <w:t>Baume-les-Dames</w:t>
            </w:r>
            <w:proofErr w:type="spellEnd"/>
            <w:r w:rsidRPr="00386241">
              <w:rPr>
                <w:lang w:val="uk-UA"/>
              </w:rPr>
              <w:t xml:space="preserve">: </w:t>
            </w:r>
            <w:proofErr w:type="spellStart"/>
            <w:r w:rsidRPr="00386241">
              <w:rPr>
                <w:lang w:val="uk-UA"/>
              </w:rPr>
              <w:t>Clé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International</w:t>
            </w:r>
            <w:proofErr w:type="spellEnd"/>
            <w:r w:rsidRPr="00386241">
              <w:rPr>
                <w:lang w:val="uk-UA"/>
              </w:rPr>
              <w:t>, 2009.–193.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Dominique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Philippe</w:t>
            </w:r>
            <w:proofErr w:type="spellEnd"/>
            <w:r w:rsidRPr="00386241">
              <w:rPr>
                <w:lang w:val="uk-UA"/>
              </w:rPr>
              <w:t xml:space="preserve">, </w:t>
            </w:r>
            <w:proofErr w:type="spellStart"/>
            <w:r w:rsidRPr="00386241">
              <w:rPr>
                <w:lang w:val="uk-UA"/>
              </w:rPr>
              <w:t>Plum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Chantal</w:t>
            </w:r>
            <w:proofErr w:type="spellEnd"/>
            <w:r w:rsidRPr="00386241">
              <w:rPr>
                <w:lang w:val="uk-UA"/>
              </w:rPr>
              <w:t xml:space="preserve">. </w:t>
            </w:r>
            <w:proofErr w:type="spellStart"/>
            <w:r w:rsidRPr="00386241">
              <w:rPr>
                <w:lang w:val="uk-UA"/>
              </w:rPr>
              <w:t>Sans</w:t>
            </w:r>
            <w:proofErr w:type="spellEnd"/>
            <w:r w:rsidRPr="00386241">
              <w:rPr>
                <w:lang w:val="uk-UA"/>
              </w:rPr>
              <w:t xml:space="preserve"> frontieres-2. </w:t>
            </w:r>
            <w:proofErr w:type="spellStart"/>
            <w:r w:rsidRPr="00386241">
              <w:rPr>
                <w:lang w:val="uk-UA"/>
              </w:rPr>
              <w:t>Exercices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et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textes</w:t>
            </w:r>
            <w:proofErr w:type="spellEnd"/>
            <w:r w:rsidRPr="00386241">
              <w:rPr>
                <w:lang w:val="uk-UA"/>
              </w:rPr>
              <w:t xml:space="preserve"> complementaires.-К.:Генеза,1994 .-128 с.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uk-UA" w:eastAsia="en-US"/>
              </w:rPr>
            </w:pPr>
            <w:proofErr w:type="spellStart"/>
            <w:r w:rsidRPr="00386241">
              <w:rPr>
                <w:lang w:val="uk-UA"/>
              </w:rPr>
              <w:t>Poisson-Quinton</w:t>
            </w:r>
            <w:proofErr w:type="spellEnd"/>
            <w:r w:rsidRPr="00386241">
              <w:rPr>
                <w:lang w:val="uk-UA"/>
              </w:rPr>
              <w:t xml:space="preserve"> S. </w:t>
            </w:r>
            <w:proofErr w:type="spellStart"/>
            <w:r w:rsidRPr="00386241">
              <w:rPr>
                <w:lang w:val="uk-UA"/>
              </w:rPr>
              <w:t>Grammaire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expliquée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du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francais</w:t>
            </w:r>
            <w:proofErr w:type="spellEnd"/>
            <w:r w:rsidRPr="00386241">
              <w:rPr>
                <w:lang w:val="uk-UA"/>
              </w:rPr>
              <w:t>.-</w:t>
            </w:r>
            <w:proofErr w:type="spellStart"/>
            <w:r w:rsidRPr="00386241">
              <w:rPr>
                <w:lang w:val="uk-UA"/>
              </w:rPr>
              <w:t>Vuef</w:t>
            </w:r>
            <w:proofErr w:type="spellEnd"/>
            <w:r w:rsidRPr="00386241">
              <w:rPr>
                <w:lang w:val="uk-UA"/>
              </w:rPr>
              <w:t>, 2002 .-428 с.</w:t>
            </w:r>
          </w:p>
          <w:p w:rsidR="00601A5D" w:rsidRPr="00386241" w:rsidRDefault="00601A5D" w:rsidP="00601A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601A5D" w:rsidRPr="00386241" w:rsidRDefault="00601A5D" w:rsidP="00601A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Білас</w:t>
            </w:r>
            <w:proofErr w:type="spellEnd"/>
            <w:r w:rsidRPr="00386241">
              <w:rPr>
                <w:lang w:val="uk-UA"/>
              </w:rPr>
              <w:t xml:space="preserve"> Андрій. </w:t>
            </w:r>
            <w:proofErr w:type="spellStart"/>
            <w:r w:rsidRPr="00386241">
              <w:rPr>
                <w:lang w:val="uk-UA"/>
              </w:rPr>
              <w:t>Travaillons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avec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la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presse</w:t>
            </w:r>
            <w:proofErr w:type="spellEnd"/>
            <w:r w:rsidRPr="00386241">
              <w:rPr>
                <w:lang w:val="uk-UA"/>
              </w:rPr>
              <w:t xml:space="preserve"> [Текст]: </w:t>
            </w:r>
            <w:proofErr w:type="spellStart"/>
            <w:r w:rsidRPr="00386241">
              <w:rPr>
                <w:lang w:val="uk-UA"/>
              </w:rPr>
              <w:t>навч</w:t>
            </w:r>
            <w:proofErr w:type="spellEnd"/>
            <w:r w:rsidRPr="00386241">
              <w:rPr>
                <w:lang w:val="uk-UA"/>
              </w:rPr>
              <w:t>. посібник .-</w:t>
            </w:r>
            <w:proofErr w:type="spellStart"/>
            <w:r w:rsidRPr="00386241">
              <w:rPr>
                <w:lang w:val="uk-UA"/>
              </w:rPr>
              <w:t>Рек</w:t>
            </w:r>
            <w:proofErr w:type="spellEnd"/>
            <w:r w:rsidRPr="00386241">
              <w:rPr>
                <w:lang w:val="uk-UA"/>
              </w:rPr>
              <w:t>. МОН .-Ів.-Франківськ:Тіповіт,2012 .-283 с.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Скарбек</w:t>
            </w:r>
            <w:proofErr w:type="spellEnd"/>
            <w:r w:rsidRPr="00386241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386241">
              <w:rPr>
                <w:lang w:val="uk-UA"/>
              </w:rPr>
              <w:t>Autour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du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francais</w:t>
            </w:r>
            <w:proofErr w:type="spellEnd"/>
            <w:r w:rsidRPr="00386241">
              <w:rPr>
                <w:lang w:val="uk-UA"/>
              </w:rPr>
              <w:t xml:space="preserve">. </w:t>
            </w:r>
            <w:proofErr w:type="spellStart"/>
            <w:r w:rsidRPr="00386241">
              <w:rPr>
                <w:lang w:val="uk-UA"/>
              </w:rPr>
              <w:t>Regoins</w:t>
            </w:r>
            <w:proofErr w:type="spellEnd"/>
            <w:r w:rsidRPr="00386241">
              <w:rPr>
                <w:lang w:val="uk-UA"/>
              </w:rPr>
              <w:t xml:space="preserve">. </w:t>
            </w:r>
            <w:proofErr w:type="spellStart"/>
            <w:r w:rsidRPr="00386241">
              <w:rPr>
                <w:lang w:val="uk-UA"/>
              </w:rPr>
              <w:t>Parlers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regionaux</w:t>
            </w:r>
            <w:proofErr w:type="spellEnd"/>
            <w:r w:rsidRPr="00386241">
              <w:rPr>
                <w:lang w:val="uk-UA"/>
              </w:rPr>
              <w:t>" [Текст].-</w:t>
            </w:r>
            <w:proofErr w:type="spellStart"/>
            <w:r w:rsidRPr="00386241">
              <w:rPr>
                <w:lang w:val="uk-UA"/>
              </w:rPr>
              <w:t>Ів.-Франківськ:Симфонія</w:t>
            </w:r>
            <w:proofErr w:type="spellEnd"/>
            <w:r w:rsidRPr="00386241">
              <w:rPr>
                <w:lang w:val="uk-UA"/>
              </w:rPr>
              <w:t xml:space="preserve"> форте,2008 .-112 с.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t>Уділова</w:t>
            </w:r>
            <w:proofErr w:type="spellEnd"/>
            <w:r w:rsidRPr="00386241">
              <w:t xml:space="preserve"> Т.М. </w:t>
            </w:r>
            <w:proofErr w:type="spellStart"/>
            <w:r w:rsidRPr="00386241">
              <w:t>Граматика</w:t>
            </w:r>
            <w:proofErr w:type="spellEnd"/>
            <w:r w:rsidRPr="00386241">
              <w:t xml:space="preserve"> </w:t>
            </w:r>
            <w:proofErr w:type="spellStart"/>
            <w:r w:rsidRPr="00386241">
              <w:t>французької</w:t>
            </w:r>
            <w:proofErr w:type="spellEnd"/>
            <w:r w:rsidRPr="00386241">
              <w:t xml:space="preserve"> </w:t>
            </w:r>
            <w:proofErr w:type="spellStart"/>
            <w:r w:rsidRPr="00386241">
              <w:t>мови</w:t>
            </w:r>
            <w:proofErr w:type="spellEnd"/>
            <w:r w:rsidRPr="00386241">
              <w:t xml:space="preserve">. </w:t>
            </w:r>
            <w:proofErr w:type="spellStart"/>
            <w:r w:rsidRPr="00386241">
              <w:t>Вправи</w:t>
            </w:r>
            <w:proofErr w:type="spellEnd"/>
            <w:r w:rsidRPr="00386241">
              <w:t xml:space="preserve">. - </w:t>
            </w:r>
            <w:proofErr w:type="spellStart"/>
            <w:r w:rsidRPr="00386241">
              <w:t>Вінниця</w:t>
            </w:r>
            <w:proofErr w:type="spellEnd"/>
            <w:r w:rsidRPr="00386241">
              <w:t>: Нова книга, 2010. – 355 с.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r w:rsidRPr="00386241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386241">
              <w:rPr>
                <w:lang w:val="fr-FR"/>
              </w:rPr>
              <w:t>G.Reflets</w:t>
            </w:r>
            <w:proofErr w:type="spellEnd"/>
            <w:proofErr w:type="gramEnd"/>
            <w:r w:rsidRPr="00386241">
              <w:rPr>
                <w:lang w:val="fr-FR"/>
              </w:rPr>
              <w:t xml:space="preserve"> 2: Avec </w:t>
            </w:r>
            <w:proofErr w:type="spellStart"/>
            <w:r w:rsidRPr="00386241">
              <w:rPr>
                <w:lang w:val="fr-FR"/>
              </w:rPr>
              <w:t>video</w:t>
            </w:r>
            <w:proofErr w:type="spellEnd"/>
            <w:r w:rsidRPr="00386241">
              <w:rPr>
                <w:lang w:val="fr-FR"/>
              </w:rPr>
              <w:t xml:space="preserve"> </w:t>
            </w:r>
            <w:proofErr w:type="spellStart"/>
            <w:r w:rsidRPr="00386241">
              <w:rPr>
                <w:lang w:val="fr-FR"/>
              </w:rPr>
              <w:t>integrée</w:t>
            </w:r>
            <w:proofErr w:type="spellEnd"/>
            <w:r w:rsidRPr="00386241">
              <w:rPr>
                <w:lang w:val="fr-FR"/>
              </w:rPr>
              <w:t xml:space="preserve"> .-Paris,2000 .-191 </w:t>
            </w:r>
            <w:r w:rsidRPr="00386241">
              <w:t>с</w:t>
            </w:r>
            <w:r w:rsidRPr="00386241">
              <w:rPr>
                <w:lang w:val="fr-FR"/>
              </w:rPr>
              <w:t>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proofErr w:type="spellStart"/>
            <w:r w:rsidRPr="00386241">
              <w:rPr>
                <w:lang w:val="fr-FR"/>
              </w:rPr>
              <w:t>Labrune</w:t>
            </w:r>
            <w:proofErr w:type="spellEnd"/>
            <w:r w:rsidRPr="00386241">
              <w:rPr>
                <w:lang w:val="fr-FR"/>
              </w:rPr>
              <w:t xml:space="preserve"> G.</w:t>
            </w:r>
            <w:r w:rsidRPr="00386241">
              <w:rPr>
                <w:lang w:val="uk-UA"/>
              </w:rPr>
              <w:t xml:space="preserve"> </w:t>
            </w:r>
            <w:r w:rsidRPr="00386241">
              <w:rPr>
                <w:lang w:val="fr-FR"/>
              </w:rPr>
              <w:t xml:space="preserve">La </w:t>
            </w:r>
            <w:proofErr w:type="spellStart"/>
            <w:r w:rsidRPr="00386241">
              <w:rPr>
                <w:lang w:val="fr-FR"/>
              </w:rPr>
              <w:t>geographie</w:t>
            </w:r>
            <w:proofErr w:type="spellEnd"/>
            <w:r w:rsidRPr="00386241">
              <w:rPr>
                <w:lang w:val="fr-FR"/>
              </w:rPr>
              <w:t xml:space="preserve"> de la </w:t>
            </w:r>
            <w:proofErr w:type="gramStart"/>
            <w:r w:rsidRPr="00386241">
              <w:rPr>
                <w:lang w:val="fr-FR"/>
              </w:rPr>
              <w:t>France.-</w:t>
            </w:r>
            <w:proofErr w:type="gramEnd"/>
            <w:r w:rsidRPr="00386241">
              <w:rPr>
                <w:lang w:val="fr-FR"/>
              </w:rPr>
              <w:t xml:space="preserve">Nathan,2001 .-158 </w:t>
            </w:r>
            <w:r w:rsidRPr="00386241">
              <w:t>с</w:t>
            </w:r>
            <w:r w:rsidRPr="00386241">
              <w:rPr>
                <w:lang w:val="fr-FR"/>
              </w:rPr>
              <w:t>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386241">
              <w:rPr>
                <w:lang w:val="fr-FR"/>
              </w:rPr>
              <w:t xml:space="preserve">Le Nouveau Petit Robert. Paris, 1993 </w:t>
            </w:r>
            <w:proofErr w:type="gramStart"/>
            <w:r w:rsidRPr="00386241">
              <w:rPr>
                <w:lang w:val="fr-FR"/>
              </w:rPr>
              <w:t>( NPR</w:t>
            </w:r>
            <w:proofErr w:type="gramEnd"/>
            <w:r w:rsidRPr="00386241">
              <w:rPr>
                <w:lang w:val="fr-FR"/>
              </w:rPr>
              <w:t xml:space="preserve"> ).</w:t>
            </w:r>
          </w:p>
          <w:p w:rsidR="00601A5D" w:rsidRPr="00386241" w:rsidRDefault="00601A5D" w:rsidP="00601A5D">
            <w:pPr>
              <w:pStyle w:val="10"/>
              <w:jc w:val="both"/>
              <w:rPr>
                <w:sz w:val="24"/>
                <w:lang w:val="fr-FR"/>
              </w:rPr>
            </w:pPr>
          </w:p>
          <w:p w:rsidR="00601A5D" w:rsidRPr="00386241" w:rsidRDefault="00601A5D" w:rsidP="00601A5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601A5D" w:rsidRPr="00386241" w:rsidRDefault="00601A5D" w:rsidP="00601A5D">
            <w:pPr>
              <w:shd w:val="clear" w:color="auto" w:fill="FFFFFF"/>
              <w:tabs>
                <w:tab w:val="left" w:pos="3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Інформаційні ресурси</w:t>
            </w:r>
          </w:p>
          <w:p w:rsidR="00601A5D" w:rsidRPr="00386241" w:rsidRDefault="00601A5D" w:rsidP="00601A5D">
            <w:pPr>
              <w:pStyle w:val="1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601A5D" w:rsidRPr="00386241" w:rsidRDefault="00601A5D" w:rsidP="00601A5D">
            <w:pPr>
              <w:pStyle w:val="1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http://www.education.gouv.fr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www.vie-publique.fr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www.philophil.com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www.civiweb.com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http://www.humanite.fr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http://www.ciep.fr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http://www.diplomatie.fr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http://www.france2.fr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http://www.france3.fr</w:t>
            </w:r>
          </w:p>
          <w:p w:rsidR="00601A5D" w:rsidRPr="00386241" w:rsidRDefault="00601A5D" w:rsidP="00601A5D">
            <w:pPr>
              <w:pStyle w:val="10"/>
              <w:autoSpaceDE w:val="0"/>
              <w:autoSpaceDN w:val="0"/>
              <w:adjustRightInd w:val="0"/>
              <w:ind w:left="851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386241">
              <w:rPr>
                <w:rFonts w:eastAsiaTheme="minorHAnsi"/>
                <w:sz w:val="24"/>
                <w:lang w:eastAsia="en-US"/>
              </w:rPr>
              <w:t>http://www.leparisien.fr</w:t>
            </w:r>
          </w:p>
          <w:p w:rsidR="00601A5D" w:rsidRPr="00386241" w:rsidRDefault="00601A5D" w:rsidP="00601A5D">
            <w:pPr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5D" w:rsidRPr="00386241" w:rsidRDefault="00601A5D" w:rsidP="00601A5D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F4287C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Викладач _________________</w:t>
      </w:r>
    </w:p>
    <w:sectPr w:rsidR="00F4287C" w:rsidRPr="00F4287C" w:rsidSect="0060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D4153"/>
    <w:multiLevelType w:val="hybridMultilevel"/>
    <w:tmpl w:val="80E413C4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8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87F32"/>
    <w:multiLevelType w:val="hybridMultilevel"/>
    <w:tmpl w:val="C8281A0C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7C"/>
    <w:rsid w:val="00221215"/>
    <w:rsid w:val="00547C3D"/>
    <w:rsid w:val="00601A5D"/>
    <w:rsid w:val="009B514A"/>
    <w:rsid w:val="009E18C1"/>
    <w:rsid w:val="00BF5A17"/>
    <w:rsid w:val="00C13B65"/>
    <w:rsid w:val="00CD2CB5"/>
    <w:rsid w:val="00D6791A"/>
    <w:rsid w:val="00F4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CB571-6AA6-493F-A125-B3FE645B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287C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428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rsid w:val="00F4287C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F4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F4287C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F4287C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0"/>
    <w:rsid w:val="00F4287C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F4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F4287C"/>
  </w:style>
  <w:style w:type="paragraph" w:styleId="a7">
    <w:name w:val="Normal (Web)"/>
    <w:basedOn w:val="a0"/>
    <w:uiPriority w:val="99"/>
    <w:semiHidden/>
    <w:unhideWhenUsed/>
    <w:rsid w:val="0022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7287</Words>
  <Characters>4155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8</cp:revision>
  <dcterms:created xsi:type="dcterms:W3CDTF">2021-03-10T09:17:00Z</dcterms:created>
  <dcterms:modified xsi:type="dcterms:W3CDTF">2021-03-15T15:17:00Z</dcterms:modified>
</cp:coreProperties>
</file>