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4BDA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                     Освітня програма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F4BDA" w:rsidRPr="004B6614">
        <w:rPr>
          <w:rFonts w:ascii="Times New Roman" w:hAnsi="Times New Roman" w:cs="Times New Roman"/>
          <w:sz w:val="28"/>
          <w:szCs w:val="28"/>
          <w:u w:val="single"/>
        </w:rPr>
        <w:t>Перший (бакалаврський)</w:t>
      </w:r>
    </w:p>
    <w:p w:rsidR="00886F4D" w:rsidRPr="004B6614" w:rsidRDefault="006F4BDA" w:rsidP="006F4BD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86F4D" w:rsidRPr="004B6614">
        <w:rPr>
          <w:rFonts w:ascii="Times New Roman" w:hAnsi="Times New Roman" w:cs="Times New Roman"/>
          <w:sz w:val="28"/>
          <w:szCs w:val="28"/>
        </w:rPr>
        <w:t xml:space="preserve">291 Міжнародні відносини, суспільні комунікації та  регіональні студії, </w:t>
      </w:r>
    </w:p>
    <w:p w:rsidR="00886F4D" w:rsidRPr="004B6614" w:rsidRDefault="00886F4D" w:rsidP="006F4BDA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292 Міжнародні економічні відносини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                    Галузь знань 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86F4D" w:rsidRPr="004B6614" w:rsidRDefault="00886F4D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Протокол № __ від “_” ___ 2019 р.  </w:t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м. Івано-Франківськ - 2019</w:t>
      </w: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886F4D" w:rsidRPr="004B6614" w:rsidRDefault="00886F4D" w:rsidP="006F4B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86F4D" w:rsidRPr="004B6614" w:rsidRDefault="00886F4D" w:rsidP="006F4BDA">
      <w:pPr>
        <w:pStyle w:val="1"/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8"/>
        <w:gridCol w:w="222"/>
        <w:gridCol w:w="1003"/>
        <w:gridCol w:w="451"/>
        <w:gridCol w:w="875"/>
        <w:gridCol w:w="1870"/>
        <w:gridCol w:w="483"/>
        <w:gridCol w:w="670"/>
        <w:gridCol w:w="210"/>
        <w:gridCol w:w="1503"/>
      </w:tblGrid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E5377C" w:rsidRPr="004B6614" w:rsidTr="008C4264">
        <w:tc>
          <w:tcPr>
            <w:tcW w:w="3684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5661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E5377C" w:rsidRPr="004B6614" w:rsidTr="008C4264">
        <w:tc>
          <w:tcPr>
            <w:tcW w:w="3684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5661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E5377C" w:rsidRPr="004B6614" w:rsidTr="008C4264">
        <w:tc>
          <w:tcPr>
            <w:tcW w:w="3684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5661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E5377C" w:rsidRPr="004B6614" w:rsidTr="008C4264">
        <w:tc>
          <w:tcPr>
            <w:tcW w:w="3684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61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sermanlesia@ukr.net</w:t>
            </w:r>
          </w:p>
        </w:tc>
      </w:tr>
      <w:tr w:rsidR="00E5377C" w:rsidRPr="004B6614" w:rsidTr="008C4264">
        <w:tc>
          <w:tcPr>
            <w:tcW w:w="3684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5661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E5377C" w:rsidRPr="004B6614" w:rsidTr="008C4264">
        <w:tc>
          <w:tcPr>
            <w:tcW w:w="3684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5661" w:type="dxa"/>
            <w:gridSpan w:val="6"/>
          </w:tcPr>
          <w:p w:rsidR="00886F4D" w:rsidRPr="004B6614" w:rsidRDefault="004B6614" w:rsidP="006F4BDA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 w:rsidR="00386241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="00386241">
              <w:rPr>
                <w:rFonts w:ascii="Times New Roman" w:hAnsi="Times New Roman" w:cs="Times New Roman"/>
                <w:szCs w:val="28"/>
              </w:rPr>
              <w:t>1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E5377C" w:rsidRPr="004B6614" w:rsidTr="008C4264">
        <w:tc>
          <w:tcPr>
            <w:tcW w:w="3684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5661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77C" w:rsidRPr="004B6614" w:rsidTr="008C4264">
        <w:tc>
          <w:tcPr>
            <w:tcW w:w="3684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5661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</w:t>
            </w:r>
            <w:r w:rsidR="00386241">
              <w:rPr>
                <w:rFonts w:ascii="Times New Roman" w:hAnsi="Times New Roman" w:cs="Times New Roman"/>
              </w:rPr>
              <w:t xml:space="preserve"> третьо</w:t>
            </w:r>
            <w:r w:rsidRPr="004B6614">
              <w:rPr>
                <w:rFonts w:ascii="Times New Roman" w:hAnsi="Times New Roman" w:cs="Times New Roman"/>
              </w:rPr>
              <w:t xml:space="preserve">го року навчання </w:t>
            </w:r>
            <w:r w:rsidR="006075A3" w:rsidRPr="004B6614">
              <w:rPr>
                <w:rFonts w:ascii="Times New Roman" w:hAnsi="Times New Roman" w:cs="Times New Roman"/>
              </w:rPr>
              <w:t>першого (бакалав</w:t>
            </w:r>
            <w:r w:rsidRPr="004B6614">
              <w:rPr>
                <w:rFonts w:ascii="Times New Roman" w:hAnsi="Times New Roman" w:cs="Times New Roman"/>
              </w:rPr>
              <w:t xml:space="preserve">рського) рівня для спеціальностей 291 Міжнародні відносини, суспільні комунікації та регіональні студії, 292 Міжнародні економічні відносини.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</w:t>
            </w:r>
            <w:r w:rsidR="004B6614" w:rsidRPr="004B6614">
              <w:rPr>
                <w:rFonts w:ascii="Times New Roman" w:hAnsi="Times New Roman" w:cs="Times New Roman"/>
              </w:rPr>
              <w:t>вою, що передбачає рівень бакалав</w:t>
            </w:r>
            <w:r w:rsidRPr="004B6614">
              <w:rPr>
                <w:rFonts w:ascii="Times New Roman" w:hAnsi="Times New Roman" w:cs="Times New Roman"/>
              </w:rPr>
              <w:t>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Формування у студентів та закріплення лінгвістичної, комунікативної, соціолінгвістичної компетенцій. Формування лексичної </w:t>
            </w:r>
            <w:r w:rsidR="004B6614" w:rsidRPr="004B6614">
              <w:rPr>
                <w:rFonts w:ascii="Times New Roman" w:hAnsi="Times New Roman" w:cs="Times New Roman"/>
              </w:rPr>
              <w:t>бази для повсякденного</w:t>
            </w:r>
            <w:r w:rsidRPr="004B6614">
              <w:rPr>
                <w:rFonts w:ascii="Times New Roman" w:hAnsi="Times New Roman" w:cs="Times New Roman"/>
              </w:rPr>
              <w:t xml:space="preserve"> спілкування французькою мовою із подальшим її використанням у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мовній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практиці.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386241" w:rsidRDefault="00886F4D" w:rsidP="003862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386241" w:rsidRPr="00386241" w:rsidRDefault="00386241" w:rsidP="00386241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Аудіювання: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мовлення колег по навчанню, викладачів і диктора на аудіо- та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відеоносіях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, що містять інформацію французькою мовою в межах пройденого лексичного матеріалу; розуміти основний зміст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аудіотексту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. Виділяти в навчальному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аудіотексті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різні рівні змісту. Виділяти в навчальному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аудіотексті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деталі, які несуть вагоме інформаційне навантаження. Володіти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мовною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догадкою при аудіюванні текстів різних жанрів. </w:t>
            </w:r>
          </w:p>
          <w:p w:rsidR="00386241" w:rsidRPr="00386241" w:rsidRDefault="00386241" w:rsidP="00386241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Мовлення: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володіти усним мовленням (говорінням) у стандартних ситуаціях, близьких до пройдених тем. Усно переказувати знайомий текст, а також прослуханий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чипобачений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на аудіо- або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відеоносіях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 чи прочитаний викладачем уголос новий текст, який містить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восновному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знайому лексику. Володіти діалогічним мовленням у стандартних, близьких до пройдених тем, ситуаціях спілкування. Володіти монологом-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розповідю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6241" w:rsidRPr="00386241" w:rsidRDefault="00386241" w:rsidP="00386241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володіти читанням художніх, науково-популярних, публіцистичних текстів. Розуміти основний зміст тексту у процесі ознайомлювального читання. Шукати і знаходити необхідну інформацію чи інформацію, що цікавить, у процесі вибіркового читання. Вести власний словник із практики усного й писемного мовлення, а також із домашнього й індивідуального читання /аудіювання.</w:t>
            </w:r>
          </w:p>
          <w:p w:rsidR="00886F4D" w:rsidRPr="00386241" w:rsidRDefault="00386241" w:rsidP="00386241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володіти писемним мовленням у типових ситуаціях повсякденного спілкування. Виражати в письмовій формі парціальні оцінки: схвалення, несхвалення, похвалу, докір, зауваження тощо. Заповнювати анкету, формуляр чи опитувальний лист.  Володіти мовленнєвими формулами звертання, прощання в привітальній листівці. Писати побутового листа. Виділяти постійні та змінні компоненти у структурі і змісті побутового листа. Лексично й граматично правильно перекладати із рідної мови на французьку нескладні тексти за пройденою тематикою.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5. Організація навчання курсу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886F4D" w:rsidRPr="004B6614" w:rsidTr="008C4264">
        <w:tc>
          <w:tcPr>
            <w:tcW w:w="6465" w:type="dxa"/>
            <w:gridSpan w:val="6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2880" w:type="dxa"/>
            <w:gridSpan w:val="4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86F4D" w:rsidRPr="004B6614" w:rsidTr="008C4264">
        <w:tc>
          <w:tcPr>
            <w:tcW w:w="6465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880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86F4D" w:rsidRPr="004B6614" w:rsidTr="008C4264">
        <w:tc>
          <w:tcPr>
            <w:tcW w:w="6465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практичні</w:t>
            </w:r>
          </w:p>
        </w:tc>
        <w:tc>
          <w:tcPr>
            <w:tcW w:w="2880" w:type="dxa"/>
            <w:gridSpan w:val="4"/>
          </w:tcPr>
          <w:p w:rsidR="00886F4D" w:rsidRPr="004B6614" w:rsidRDefault="00386241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(1 семестр) / 3</w:t>
            </w:r>
            <w:r w:rsidR="00886F4D" w:rsidRPr="004B6614">
              <w:rPr>
                <w:rFonts w:ascii="Times New Roman" w:hAnsi="Times New Roman" w:cs="Times New Roman"/>
              </w:rPr>
              <w:t>0 (2 семестр)</w:t>
            </w:r>
          </w:p>
        </w:tc>
      </w:tr>
      <w:tr w:rsidR="00886F4D" w:rsidRPr="004B6614" w:rsidTr="008C4264">
        <w:tc>
          <w:tcPr>
            <w:tcW w:w="6465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880" w:type="dxa"/>
            <w:gridSpan w:val="4"/>
          </w:tcPr>
          <w:p w:rsidR="00886F4D" w:rsidRPr="004B6614" w:rsidRDefault="00386241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(1 семестр) / 6</w:t>
            </w:r>
            <w:r w:rsidR="00886F4D" w:rsidRPr="004B6614">
              <w:rPr>
                <w:rFonts w:ascii="Times New Roman" w:hAnsi="Times New Roman" w:cs="Times New Roman"/>
              </w:rPr>
              <w:t>0 (2 семестр)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6077D0" w:rsidRPr="004B6614" w:rsidTr="008C4264">
        <w:tc>
          <w:tcPr>
            <w:tcW w:w="2220" w:type="dxa"/>
            <w:gridSpan w:val="2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59" w:type="dxa"/>
            <w:gridSpan w:val="3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035" w:type="dxa"/>
            <w:gridSpan w:val="3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31" w:type="dxa"/>
            <w:gridSpan w:val="2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077D0" w:rsidRPr="004B6614" w:rsidTr="008C4264">
        <w:tc>
          <w:tcPr>
            <w:tcW w:w="2220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2359" w:type="dxa"/>
            <w:gridSpan w:val="3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291 Міжнародні відносини, суспільні комунікації та регіональні студії, 292 Міжнародні економічні відносини</w:t>
            </w:r>
          </w:p>
        </w:tc>
        <w:tc>
          <w:tcPr>
            <w:tcW w:w="3035" w:type="dxa"/>
            <w:gridSpan w:val="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 w:rsidR="004B6614">
              <w:rPr>
                <w:rFonts w:ascii="Times New Roman" w:hAnsi="Times New Roman" w:cs="Times New Roman"/>
              </w:rPr>
              <w:t>І</w:t>
            </w:r>
            <w:r w:rsidR="00386241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731" w:type="dxa"/>
            <w:gridSpan w:val="2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871248" w:rsidRPr="004B6614" w:rsidTr="008C4264">
        <w:tc>
          <w:tcPr>
            <w:tcW w:w="2004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237" w:type="dxa"/>
            <w:gridSpan w:val="2"/>
          </w:tcPr>
          <w:p w:rsidR="00886F4D" w:rsidRPr="004B6614" w:rsidRDefault="00886F4D" w:rsidP="006F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338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370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876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520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patrimoine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week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-end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le Bordelais</w:t>
            </w:r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Pr="004B6614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2, 3, 8, </w:t>
            </w:r>
          </w:p>
          <w:p w:rsidR="006077D0" w:rsidRPr="004B6614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0" w:type="dxa"/>
            <w:gridSpan w:val="2"/>
          </w:tcPr>
          <w:p w:rsidR="006077D0" w:rsidRPr="006077D0" w:rsidRDefault="006077D0" w:rsidP="006077D0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6077D0">
              <w:t>Робота з адміністративною та географічної картою Франції. Введення лексичних одиниць до теми.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Bourgogne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70" w:type="dxa"/>
            <w:gridSpan w:val="2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Виноробні традиції Франції, Дні національної спадщини</w:t>
            </w:r>
          </w:p>
          <w:p w:rsidR="006077D0" w:rsidRDefault="006077D0" w:rsidP="006077D0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 xml:space="preserve">Граматика: узгодження </w:t>
            </w:r>
            <w:proofErr w:type="spellStart"/>
            <w:r w:rsidRPr="006077D0">
              <w:t>participe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passé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6077D0" w:rsidRPr="004B6614" w:rsidRDefault="006077D0" w:rsidP="006077D0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vallée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Loire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370" w:type="dxa"/>
            <w:gridSpan w:val="2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Сільська місцевість у Франції, найвідоміші замки Франції</w:t>
            </w:r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Перегляд фото та відеоматеріалів</w:t>
            </w:r>
          </w:p>
          <w:p w:rsidR="006077D0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датування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Dialogue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raconter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370" w:type="dxa"/>
            <w:gridSpan w:val="2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та розігрування мовленнєвих ситуацій по темі. </w:t>
            </w:r>
          </w:p>
          <w:p w:rsidR="006077D0" w:rsidRDefault="006077D0" w:rsidP="006077D0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>Граматика: утворення прислівника</w:t>
            </w:r>
            <w:r w:rsidRPr="004B6614">
              <w:rPr>
                <w:color w:val="000000"/>
              </w:rPr>
              <w:t xml:space="preserve"> </w:t>
            </w:r>
          </w:p>
          <w:p w:rsidR="006077D0" w:rsidRPr="004B6614" w:rsidRDefault="006077D0" w:rsidP="006077D0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871248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77D0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Sujet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présenter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province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française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7, 8</w:t>
            </w:r>
          </w:p>
        </w:tc>
        <w:tc>
          <w:tcPr>
            <w:tcW w:w="2370" w:type="dxa"/>
            <w:gridSpan w:val="2"/>
          </w:tcPr>
          <w:p w:rsidR="006077D0" w:rsidRDefault="006077D0" w:rsidP="006077D0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>Презентація: Французька провінція</w:t>
            </w:r>
            <w:r w:rsidRPr="004D6E4D">
              <w:rPr>
                <w:bCs/>
                <w:iCs/>
              </w:rPr>
              <w:t xml:space="preserve"> </w:t>
            </w:r>
          </w:p>
          <w:p w:rsidR="006077D0" w:rsidRPr="004B6614" w:rsidRDefault="006077D0" w:rsidP="006077D0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2 </w:t>
            </w:r>
            <w:r w:rsidRPr="004B6614">
              <w:t>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(Модульний контроль)</w:t>
            </w: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 w:rsidR="00D903DC"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370" w:type="dxa"/>
            <w:gridSpan w:val="2"/>
          </w:tcPr>
          <w:p w:rsidR="006077D0" w:rsidRDefault="006077D0" w:rsidP="006077D0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Монологічне</w:t>
            </w:r>
          </w:p>
          <w:p w:rsidR="006077D0" w:rsidRPr="004B6614" w:rsidRDefault="006077D0" w:rsidP="006077D0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мовлення з теми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2. En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ville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Dans la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rue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370" w:type="dxa"/>
            <w:gridSpan w:val="2"/>
          </w:tcPr>
          <w:p w:rsidR="006077D0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Введення лексичного матеріалу: пересування містом, напрямки руху, прийменники напрямку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Moyens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transport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commun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370" w:type="dxa"/>
            <w:gridSpan w:val="2"/>
          </w:tcPr>
          <w:p w:rsidR="006077D0" w:rsidRPr="004B6614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лексичних одиниць до теми, види громадського транспорту, їзда на машині;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descendre-monter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billet-ticket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077D0" w:rsidRPr="004D6E4D">
              <w:rPr>
                <w:rFonts w:ascii="Times New Roman" w:hAnsi="Times New Roman" w:cs="Times New Roman"/>
                <w:sz w:val="24"/>
              </w:rPr>
              <w:t>Тренувальні вправи</w:t>
            </w:r>
            <w:r w:rsidR="006077D0"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C’est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par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où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?</w:t>
            </w:r>
          </w:p>
          <w:p w:rsidR="006077D0" w:rsidRPr="006077D0" w:rsidRDefault="006077D0" w:rsidP="00607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370" w:type="dxa"/>
            <w:gridSpan w:val="2"/>
          </w:tcPr>
          <w:p w:rsidR="00D903DC" w:rsidRDefault="00D903DC" w:rsidP="00D903DC">
            <w:pPr>
              <w:pStyle w:val="docdata"/>
              <w:spacing w:before="0" w:beforeAutospacing="0" w:after="0" w:afterAutospacing="0"/>
              <w:jc w:val="center"/>
            </w:pPr>
            <w:r w:rsidRPr="006077D0">
              <w:t>Діалогічне мовлення. Запитати дорогу, пояснити маршрут.</w:t>
            </w:r>
          </w:p>
          <w:p w:rsidR="006077D0" w:rsidRPr="004B6614" w:rsidRDefault="00D903DC" w:rsidP="00D903DC">
            <w:pPr>
              <w:pStyle w:val="docdata"/>
              <w:spacing w:before="0" w:beforeAutospacing="0" w:after="0" w:afterAutospacing="0"/>
              <w:jc w:val="center"/>
            </w:pPr>
            <w:r w:rsidRPr="004B6614">
              <w:t xml:space="preserve"> </w:t>
            </w:r>
            <w:r w:rsidR="006077D0" w:rsidRPr="004B6614">
              <w:t>2 год</w:t>
            </w:r>
          </w:p>
        </w:tc>
        <w:tc>
          <w:tcPr>
            <w:tcW w:w="876" w:type="dxa"/>
            <w:gridSpan w:val="2"/>
          </w:tcPr>
          <w:p w:rsidR="006077D0" w:rsidRPr="005F3F35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Grammaire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Forme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passive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du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verbe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70" w:type="dxa"/>
            <w:gridSpan w:val="2"/>
          </w:tcPr>
          <w:p w:rsidR="006077D0" w:rsidRPr="004B6614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Пасивна форма дієслова. Тренувальні вправи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6077D0"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871248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077D0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promenade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travers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promenade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travers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 xml:space="preserve">1, 3, 7, </w:t>
            </w:r>
            <w:r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2370" w:type="dxa"/>
            <w:gridSpan w:val="2"/>
          </w:tcPr>
          <w:p w:rsidR="00D903DC" w:rsidRPr="006077D0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Введення лексичних одиниць до теми: частини міста, громадські будівлі, урбаністичний пейзаж.</w:t>
            </w:r>
          </w:p>
          <w:p w:rsidR="00D903DC" w:rsidRDefault="00D903DC" w:rsidP="00D903DC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 xml:space="preserve">Граматика: </w:t>
            </w:r>
            <w:proofErr w:type="spellStart"/>
            <w:r w:rsidRPr="006077D0">
              <w:t>Verbes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pronominaux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au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sens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passif</w:t>
            </w:r>
            <w:proofErr w:type="spellEnd"/>
            <w:r w:rsidRPr="006077D0">
              <w:t>.</w:t>
            </w:r>
          </w:p>
          <w:p w:rsidR="006077D0" w:rsidRPr="004B6614" w:rsidRDefault="00D903DC" w:rsidP="00D903DC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 xml:space="preserve"> </w:t>
            </w:r>
            <w:r w:rsidR="006077D0" w:rsidRPr="004B6614"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Pronoms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relatifs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quoi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370" w:type="dxa"/>
            <w:gridSpan w:val="2"/>
          </w:tcPr>
          <w:p w:rsidR="006077D0" w:rsidRPr="004B6614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відносні займенники. Тренувальні вправи.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871248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077D0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administration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gridSpan w:val="2"/>
          </w:tcPr>
          <w:p w:rsidR="006077D0" w:rsidRDefault="006077D0" w:rsidP="006077D0"/>
        </w:tc>
        <w:tc>
          <w:tcPr>
            <w:tcW w:w="2370" w:type="dxa"/>
            <w:gridSpan w:val="2"/>
          </w:tcPr>
          <w:p w:rsidR="00D903DC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Діалогічне мовлення. Складання та розігрування </w:t>
            </w:r>
            <w:r w:rsidRPr="00607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мовленнєвих ситуацій по темі. Повторення лексичного матеріалу. </w:t>
            </w:r>
          </w:p>
          <w:p w:rsidR="006077D0" w:rsidRPr="004B6614" w:rsidRDefault="006077D0" w:rsidP="00D90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20" w:type="dxa"/>
          </w:tcPr>
          <w:p w:rsidR="006077D0" w:rsidRPr="004B6614" w:rsidRDefault="00871248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077D0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ville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natale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D90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370" w:type="dxa"/>
            <w:gridSpan w:val="2"/>
          </w:tcPr>
          <w:p w:rsidR="00D903DC" w:rsidRPr="006077D0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мовлення: Моє рідне місто.  Бесіда по темі.</w:t>
            </w:r>
          </w:p>
          <w:p w:rsidR="006077D0" w:rsidRPr="00D903DC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Повторення лексичного та граматичного матеріалу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Pr="004B6614" w:rsidRDefault="00871248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077D0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D903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Поточн</w:t>
            </w: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77D0" w:rsidRPr="004B6614" w:rsidRDefault="00D903DC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370" w:type="dxa"/>
            <w:gridSpan w:val="2"/>
          </w:tcPr>
          <w:p w:rsidR="006077D0" w:rsidRDefault="00D903DC" w:rsidP="00607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Лексико-граматичний контроль</w:t>
            </w:r>
          </w:p>
          <w:p w:rsidR="006077D0" w:rsidRPr="004B6614" w:rsidRDefault="006077D0" w:rsidP="006077D0">
            <w:pPr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0" w:type="dxa"/>
          </w:tcPr>
          <w:p w:rsidR="006077D0" w:rsidRPr="004B6614" w:rsidRDefault="00871248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077D0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bureau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présentations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>
              <w:rPr>
                <w:rFonts w:ascii="Times New Roman" w:hAnsi="Times New Roman" w:cs="Times New Roman"/>
              </w:rPr>
              <w:t xml:space="preserve">1, 3, 7, 8, </w:t>
            </w:r>
            <w:r w:rsidRPr="00733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0" w:type="dxa"/>
            <w:gridSpan w:val="2"/>
          </w:tcPr>
          <w:p w:rsidR="006077D0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Введення лексичних одиниць до теми: робочий етикет, робота фірми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903DC" w:rsidRPr="004B6614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Default="00871248" w:rsidP="006077D0">
            <w:r>
              <w:rPr>
                <w:rFonts w:ascii="Times New Roman" w:hAnsi="Times New Roman" w:cs="Times New Roman"/>
              </w:rPr>
              <w:t>11</w:t>
            </w:r>
            <w:r w:rsidR="006077D0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Futur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77D0" w:rsidRPr="006077D0" w:rsidRDefault="006077D0" w:rsidP="00607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70" w:type="dxa"/>
            <w:gridSpan w:val="2"/>
          </w:tcPr>
          <w:p w:rsidR="00D903DC" w:rsidRDefault="00D903DC" w:rsidP="00D9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Простий майбутній час. Тренувальні вправи.</w:t>
            </w:r>
          </w:p>
          <w:p w:rsidR="006077D0" w:rsidRPr="00AA7C75" w:rsidRDefault="00D903DC" w:rsidP="00D9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077D0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Default="00871248" w:rsidP="006077D0">
            <w:r>
              <w:rPr>
                <w:rFonts w:ascii="Times New Roman" w:hAnsi="Times New Roman" w:cs="Times New Roman"/>
              </w:rPr>
              <w:t>11</w:t>
            </w:r>
            <w:r w:rsidR="006077D0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D903DC" w:rsidRDefault="006077D0" w:rsidP="00D903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L’organisation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réunion</w:t>
            </w:r>
            <w:proofErr w:type="spellEnd"/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70" w:type="dxa"/>
            <w:gridSpan w:val="2"/>
          </w:tcPr>
          <w:p w:rsidR="00D903DC" w:rsidRDefault="00D903DC" w:rsidP="00D9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лексичних одиниць до теми: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огранізація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 робочої зустрічі, перенесення зустрічі. </w:t>
            </w:r>
          </w:p>
          <w:p w:rsidR="006077D0" w:rsidRPr="000E68D8" w:rsidRDefault="00D903DC" w:rsidP="00D9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7D0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Default="00871248" w:rsidP="006077D0">
            <w:r>
              <w:rPr>
                <w:rFonts w:ascii="Times New Roman" w:hAnsi="Times New Roman" w:cs="Times New Roman"/>
              </w:rPr>
              <w:t>12</w:t>
            </w:r>
            <w:r w:rsidR="006077D0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Curriel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commercial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70" w:type="dxa"/>
            <w:gridSpan w:val="2"/>
          </w:tcPr>
          <w:p w:rsidR="006077D0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Написання  робочих електронних листів та відповідь на них. Основні формулювання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Default="00871248" w:rsidP="006077D0">
            <w:r>
              <w:rPr>
                <w:rFonts w:ascii="Times New Roman" w:hAnsi="Times New Roman" w:cs="Times New Roman"/>
              </w:rPr>
              <w:t>13</w:t>
            </w:r>
            <w:r w:rsidR="006077D0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rapport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70" w:type="dxa"/>
            <w:gridSpan w:val="2"/>
          </w:tcPr>
          <w:p w:rsidR="00D903DC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Діалогічне мовлення: обговорення результатів роботи підприємства, звіт.</w:t>
            </w:r>
          </w:p>
          <w:p w:rsidR="006077D0" w:rsidRPr="000E68D8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6077D0" w:rsidRDefault="00871248" w:rsidP="006077D0">
            <w:r>
              <w:rPr>
                <w:rFonts w:ascii="Times New Roman" w:hAnsi="Times New Roman" w:cs="Times New Roman"/>
              </w:rPr>
              <w:t>13</w:t>
            </w:r>
            <w:r w:rsidR="006077D0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L’entretien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, CV</w:t>
            </w:r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70" w:type="dxa"/>
            <w:gridSpan w:val="2"/>
          </w:tcPr>
          <w:p w:rsidR="00D903DC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та обговорення резюме. Ситуативне </w:t>
            </w:r>
            <w:r w:rsidRPr="00607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мовлення: співбесіда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876" w:type="dxa"/>
            <w:gridSpan w:val="2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20" w:type="dxa"/>
          </w:tcPr>
          <w:p w:rsidR="006077D0" w:rsidRDefault="00871248" w:rsidP="006077D0">
            <w:r>
              <w:rPr>
                <w:rFonts w:ascii="Times New Roman" w:hAnsi="Times New Roman" w:cs="Times New Roman"/>
              </w:rPr>
              <w:t>14</w:t>
            </w:r>
            <w:r w:rsidR="006077D0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C4264" w:rsidRPr="004B6614" w:rsidTr="008C4264">
        <w:tc>
          <w:tcPr>
            <w:tcW w:w="2004" w:type="dxa"/>
          </w:tcPr>
          <w:p w:rsidR="006077D0" w:rsidRPr="006077D0" w:rsidRDefault="006077D0" w:rsidP="006077D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</w:t>
            </w:r>
            <w:r w:rsidR="00D903DC">
              <w:rPr>
                <w:rFonts w:ascii="Times New Roman" w:hAnsi="Times New Roman" w:cs="Times New Roman"/>
                <w:b/>
                <w:bCs/>
                <w:iCs/>
                <w:sz w:val="24"/>
              </w:rPr>
              <w:t>Підсумков</w:t>
            </w: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1237" w:type="dxa"/>
            <w:gridSpan w:val="2"/>
          </w:tcPr>
          <w:p w:rsidR="006077D0" w:rsidRDefault="00D903DC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D903DC" w:rsidRPr="004B6614" w:rsidRDefault="00D903DC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38" w:type="dxa"/>
            <w:gridSpan w:val="2"/>
          </w:tcPr>
          <w:p w:rsidR="006077D0" w:rsidRPr="00733395" w:rsidRDefault="006077D0" w:rsidP="00607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</w:tcPr>
          <w:p w:rsidR="006077D0" w:rsidRDefault="00D903DC" w:rsidP="00607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Лексико-граматичний контроль</w:t>
            </w:r>
          </w:p>
        </w:tc>
        <w:tc>
          <w:tcPr>
            <w:tcW w:w="876" w:type="dxa"/>
            <w:gridSpan w:val="2"/>
          </w:tcPr>
          <w:p w:rsidR="006077D0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20" w:type="dxa"/>
          </w:tcPr>
          <w:p w:rsidR="006077D0" w:rsidRDefault="00871248" w:rsidP="00607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77D0" w:rsidRPr="004B6614" w:rsidTr="006F4BDA">
        <w:tc>
          <w:tcPr>
            <w:tcW w:w="9345" w:type="dxa"/>
            <w:gridSpan w:val="10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L’appartement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louer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coup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fil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l’agence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immobilière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 w:rsidRPr="00FC1262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370" w:type="dxa"/>
            <w:gridSpan w:val="2"/>
          </w:tcPr>
          <w:p w:rsidR="008C4264" w:rsidRDefault="00871248" w:rsidP="008C4264">
            <w:pPr>
              <w:pStyle w:val="docdata"/>
              <w:spacing w:before="0" w:beforeAutospacing="0" w:after="0" w:afterAutospacing="0"/>
              <w:jc w:val="center"/>
            </w:pPr>
            <w:r w:rsidRPr="00871248">
              <w:t>Оренда квартири. Діалогічне мовлення. Пояснити розташування квартири та її планування. Висловити побажання.</w:t>
            </w:r>
            <w:r w:rsidRPr="004B6614">
              <w:t xml:space="preserve"> </w:t>
            </w:r>
          </w:p>
          <w:p w:rsidR="00871248" w:rsidRPr="004B6614" w:rsidRDefault="00871248" w:rsidP="008C4264">
            <w:pPr>
              <w:pStyle w:val="docdata"/>
              <w:spacing w:before="0" w:beforeAutospacing="0" w:after="0" w:afterAutospacing="0"/>
              <w:jc w:val="center"/>
            </w:pPr>
            <w:r>
              <w:t>2</w:t>
            </w:r>
            <w:r w:rsidRPr="004B6614">
              <w:t xml:space="preserve">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Annonces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immobilières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 w:rsidRPr="00FC1262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2, 3, 4</w:t>
            </w:r>
            <w:r w:rsidRPr="00FC126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370" w:type="dxa"/>
            <w:gridSpan w:val="2"/>
          </w:tcPr>
          <w:p w:rsidR="008C4264" w:rsidRPr="00871248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Написання оголошення про оренду квартири</w:t>
            </w:r>
          </w:p>
          <w:p w:rsidR="00871248" w:rsidRPr="004B6614" w:rsidRDefault="008C4264" w:rsidP="008C4264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Граматика: ступені порівняння прикметників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visite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l’appartament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1,</w:t>
            </w:r>
            <w:r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2370" w:type="dxa"/>
            <w:gridSpan w:val="2"/>
          </w:tcPr>
          <w:p w:rsidR="008C4264" w:rsidRPr="00871248" w:rsidRDefault="008C4264" w:rsidP="008C42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Опис квартири, її переваги і недоліки. </w:t>
            </w:r>
          </w:p>
          <w:p w:rsidR="00871248" w:rsidRPr="004B6614" w:rsidRDefault="008C4264" w:rsidP="008C4264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y a</w:t>
            </w:r>
            <w:r w:rsidRPr="005F28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trouver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248" w:rsidRPr="004B6614" w:rsidRDefault="00871248" w:rsidP="008C42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  <w:r w:rsidR="008C4264">
              <w:rPr>
                <w:rStyle w:val="1934"/>
                <w:rFonts w:ascii="Times New Roman" w:hAnsi="Times New Roman" w:cs="Times New Roman"/>
                <w:color w:val="000000"/>
              </w:rPr>
              <w:t>2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2.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maison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rêve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ami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déménage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370" w:type="dxa"/>
            <w:gridSpan w:val="2"/>
          </w:tcPr>
          <w:p w:rsidR="00871248" w:rsidRPr="004B6614" w:rsidRDefault="008C4264" w:rsidP="008C4264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871248">
              <w:t xml:space="preserve">Введення нових ЛО до теми. Переїзд у нове помешкання. </w:t>
            </w:r>
            <w:proofErr w:type="spellStart"/>
            <w:r w:rsidRPr="00871248">
              <w:t>Le</w:t>
            </w:r>
            <w:proofErr w:type="spellEnd"/>
            <w:r w:rsidRPr="00871248">
              <w:t xml:space="preserve"> </w:t>
            </w:r>
            <w:proofErr w:type="spellStart"/>
            <w:r w:rsidRPr="00871248">
              <w:t>rez-de-chaussé</w:t>
            </w:r>
            <w:r>
              <w:t>е</w:t>
            </w:r>
            <w:proofErr w:type="spellEnd"/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Notre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appartement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370" w:type="dxa"/>
            <w:gridSpan w:val="2"/>
          </w:tcPr>
          <w:p w:rsidR="008C4264" w:rsidRPr="00871248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Інтер’єр та екстер’єр дому</w:t>
            </w:r>
          </w:p>
          <w:p w:rsidR="00871248" w:rsidRPr="004B6614" w:rsidRDefault="008C4264" w:rsidP="008C4264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871248">
              <w:t>Граматика: ступені порівняння прислівника</w:t>
            </w:r>
            <w:r w:rsidRPr="002028E5">
              <w:t xml:space="preserve"> 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maison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rêve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1, 7, 6</w:t>
            </w:r>
          </w:p>
        </w:tc>
        <w:tc>
          <w:tcPr>
            <w:tcW w:w="2370" w:type="dxa"/>
            <w:gridSpan w:val="2"/>
          </w:tcPr>
          <w:p w:rsidR="00871248" w:rsidRPr="004B6614" w:rsidRDefault="008C4264" w:rsidP="00871248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871248">
              <w:t>Введення лексичних одиниць до теми. Написання твору про будинок мрії</w:t>
            </w:r>
            <w:r w:rsidRPr="002028E5">
              <w:t xml:space="preserve"> 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Sujet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présenter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maison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rêve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2370" w:type="dxa"/>
            <w:gridSpan w:val="2"/>
          </w:tcPr>
          <w:p w:rsidR="00871248" w:rsidRPr="008C4264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Монологічне мовлення. Бесіда. Повторення лексичного та </w:t>
            </w:r>
            <w:r w:rsidRPr="0087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граматичного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8C42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Поточ</w:t>
            </w:r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ний контроль)</w:t>
            </w: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 w:rsidR="008C4264"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1, 5, 7</w:t>
            </w:r>
          </w:p>
        </w:tc>
        <w:tc>
          <w:tcPr>
            <w:tcW w:w="2370" w:type="dxa"/>
            <w:gridSpan w:val="2"/>
          </w:tcPr>
          <w:p w:rsidR="008C4264" w:rsidRPr="004B6614" w:rsidRDefault="008C4264" w:rsidP="008C4264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Лексико-граматичний контроль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3.</w:t>
            </w:r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Loisirs</w:t>
            </w:r>
            <w:proofErr w:type="spellEnd"/>
          </w:p>
          <w:p w:rsidR="00871248" w:rsidRPr="00871248" w:rsidRDefault="00871248" w:rsidP="008712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loisir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vie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étudiante</w:t>
            </w:r>
            <w:proofErr w:type="spellEnd"/>
          </w:p>
          <w:p w:rsidR="00871248" w:rsidRPr="00871248" w:rsidRDefault="00871248" w:rsidP="008712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gridSpan w:val="2"/>
          </w:tcPr>
          <w:p w:rsidR="00871248" w:rsidRDefault="00871248" w:rsidP="00871248"/>
        </w:tc>
        <w:tc>
          <w:tcPr>
            <w:tcW w:w="2370" w:type="dxa"/>
            <w:gridSpan w:val="2"/>
          </w:tcPr>
          <w:p w:rsidR="008C4264" w:rsidRPr="00871248" w:rsidRDefault="008C4264" w:rsidP="008C42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новою лексикою. 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Хоббі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та улюблені заняття.</w:t>
            </w:r>
          </w:p>
          <w:p w:rsidR="008C4264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прислівники 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, y.</w:t>
            </w:r>
          </w:p>
          <w:p w:rsidR="00871248" w:rsidRPr="004B6614" w:rsidRDefault="00871248" w:rsidP="008C42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jeunes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vacances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370" w:type="dxa"/>
            <w:gridSpan w:val="2"/>
          </w:tcPr>
          <w:p w:rsidR="00871248" w:rsidRPr="004B6614" w:rsidRDefault="008C4264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Молодь – про відпочинок на канікулах. Обговорення. Вправи комунікативного характеру.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Pour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être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fort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faut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faire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du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sport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370" w:type="dxa"/>
            <w:gridSpan w:val="2"/>
          </w:tcPr>
          <w:p w:rsidR="008C4264" w:rsidRPr="00871248" w:rsidRDefault="008C4264" w:rsidP="008C42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порт і види спорту.</w:t>
            </w:r>
          </w:p>
          <w:p w:rsidR="00871248" w:rsidRDefault="008C4264" w:rsidP="008C4264">
            <w:pPr>
              <w:pStyle w:val="docdata"/>
              <w:spacing w:before="0" w:beforeAutospacing="0" w:after="0" w:afterAutospacing="0"/>
              <w:ind w:right="83"/>
              <w:jc w:val="center"/>
              <w:rPr>
                <w:color w:val="000000"/>
              </w:rPr>
            </w:pPr>
            <w:r w:rsidRPr="00871248">
              <w:t xml:space="preserve">Граматика: особові займенники </w:t>
            </w:r>
            <w:proofErr w:type="spellStart"/>
            <w:r w:rsidRPr="00871248">
              <w:t>en</w:t>
            </w:r>
            <w:proofErr w:type="spellEnd"/>
            <w:r w:rsidRPr="00871248">
              <w:t>, y.</w:t>
            </w:r>
            <w:r w:rsidR="00871248" w:rsidRPr="004B6614">
              <w:rPr>
                <w:color w:val="000000"/>
              </w:rPr>
              <w:t xml:space="preserve"> </w:t>
            </w:r>
          </w:p>
          <w:p w:rsidR="00871248" w:rsidRPr="004B6614" w:rsidRDefault="00871248" w:rsidP="00871248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ski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vacances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sportives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370" w:type="dxa"/>
            <w:gridSpan w:val="2"/>
          </w:tcPr>
          <w:p w:rsidR="008C4264" w:rsidRPr="00871248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Зимові види спорту. Відпочинок на гірськолижному курорті</w:t>
            </w:r>
          </w:p>
          <w:p w:rsidR="00871248" w:rsidRPr="002028E5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Граматика: місце прислівника в реченні</w:t>
            </w:r>
            <w:r w:rsidR="00871248"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Remise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forme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active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12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(prospectus)</w:t>
            </w:r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370" w:type="dxa"/>
            <w:gridSpan w:val="2"/>
          </w:tcPr>
          <w:p w:rsidR="008C4264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Здоровий спосіб життя. Обговорення плюсів та мінусів заняття спортом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248" w:rsidRPr="004B6614" w:rsidRDefault="00871248" w:rsidP="008C42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Mon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passe-tamps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favori</w:t>
            </w:r>
            <w:proofErr w:type="spellEnd"/>
          </w:p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Віlan</w:t>
            </w:r>
            <w:proofErr w:type="spellEnd"/>
          </w:p>
        </w:tc>
        <w:tc>
          <w:tcPr>
            <w:tcW w:w="1237" w:type="dxa"/>
            <w:gridSpan w:val="2"/>
          </w:tcPr>
          <w:p w:rsidR="00871248" w:rsidRPr="004B6614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370" w:type="dxa"/>
            <w:gridSpan w:val="2"/>
          </w:tcPr>
          <w:p w:rsidR="008C4264" w:rsidRPr="00871248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Бесіда по темі.</w:t>
            </w:r>
          </w:p>
          <w:p w:rsidR="008C4264" w:rsidRPr="00871248" w:rsidRDefault="008C4264" w:rsidP="008C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Повторення лексичного та граматичного матеріалу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71248" w:rsidRPr="004B6614" w:rsidTr="008C4264">
        <w:tc>
          <w:tcPr>
            <w:tcW w:w="2004" w:type="dxa"/>
          </w:tcPr>
          <w:p w:rsidR="00871248" w:rsidRPr="00871248" w:rsidRDefault="00871248" w:rsidP="008712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8C42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Підсумков</w:t>
            </w:r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37" w:type="dxa"/>
            <w:gridSpan w:val="2"/>
          </w:tcPr>
          <w:p w:rsidR="00871248" w:rsidRDefault="00871248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C4264" w:rsidRPr="004B6614" w:rsidRDefault="008C4264" w:rsidP="0087124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38" w:type="dxa"/>
            <w:gridSpan w:val="2"/>
          </w:tcPr>
          <w:p w:rsidR="00871248" w:rsidRDefault="00871248" w:rsidP="00871248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370" w:type="dxa"/>
            <w:gridSpan w:val="2"/>
          </w:tcPr>
          <w:p w:rsidR="00871248" w:rsidRDefault="008C4264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  <w:r w:rsidR="00871248"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6" w:type="dxa"/>
            <w:gridSpan w:val="2"/>
          </w:tcPr>
          <w:p w:rsidR="00871248" w:rsidRPr="004B6614" w:rsidRDefault="00871248" w:rsidP="008712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</w:tcPr>
          <w:p w:rsidR="00871248" w:rsidRPr="004B6614" w:rsidRDefault="008C4264" w:rsidP="008712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71248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77D0" w:rsidRPr="004B6614" w:rsidTr="006F4BDA">
        <w:tc>
          <w:tcPr>
            <w:tcW w:w="9345" w:type="dxa"/>
            <w:gridSpan w:val="10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E5377C" w:rsidRPr="004B6614" w:rsidTr="008C4264">
        <w:tc>
          <w:tcPr>
            <w:tcW w:w="3241" w:type="dxa"/>
            <w:gridSpan w:val="3"/>
          </w:tcPr>
          <w:p w:rsidR="006077D0" w:rsidRPr="004B6614" w:rsidRDefault="006077D0" w:rsidP="006077D0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курсу</w:t>
            </w:r>
          </w:p>
        </w:tc>
        <w:tc>
          <w:tcPr>
            <w:tcW w:w="6104" w:type="dxa"/>
            <w:gridSpan w:val="7"/>
          </w:tcPr>
          <w:p w:rsidR="006077D0" w:rsidRPr="004B6614" w:rsidRDefault="006077D0" w:rsidP="006077D0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lastRenderedPageBreak/>
              <w:t>Система контролю знань студентів здійснюється через:</w:t>
            </w:r>
          </w:p>
          <w:p w:rsidR="006077D0" w:rsidRPr="004B6614" w:rsidRDefault="006077D0" w:rsidP="006077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lastRenderedPageBreak/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6077D0" w:rsidRPr="004B6614" w:rsidRDefault="006077D0" w:rsidP="006077D0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6077D0" w:rsidRPr="004B6614" w:rsidRDefault="006077D0" w:rsidP="006077D0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6077D0" w:rsidRPr="004B6614" w:rsidTr="006F4BDA">
        <w:tc>
          <w:tcPr>
            <w:tcW w:w="9345" w:type="dxa"/>
            <w:gridSpan w:val="10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2"/>
              <w:gridCol w:w="23"/>
              <w:gridCol w:w="726"/>
              <w:gridCol w:w="1200"/>
              <w:gridCol w:w="1448"/>
              <w:gridCol w:w="1245"/>
              <w:gridCol w:w="1276"/>
              <w:gridCol w:w="1953"/>
            </w:tblGrid>
            <w:tr w:rsidR="00E5377C" w:rsidRPr="00E5377C" w:rsidTr="00E5377C">
              <w:trPr>
                <w:trHeight w:val="278"/>
              </w:trPr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V</w:t>
                  </w: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семестр</w:t>
                  </w:r>
                </w:p>
              </w:tc>
              <w:tc>
                <w:tcPr>
                  <w:tcW w:w="59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ind w:left="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Сума</w:t>
                  </w:r>
                </w:p>
              </w:tc>
            </w:tr>
            <w:tr w:rsidR="00E5377C" w:rsidRPr="00E5377C" w:rsidTr="00E5377C">
              <w:trPr>
                <w:trHeight w:val="395"/>
              </w:trPr>
              <w:tc>
                <w:tcPr>
                  <w:tcW w:w="164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№1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к/р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№2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к/р</w:t>
                  </w:r>
                </w:p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З/К балів</w:t>
                  </w:r>
                </w:p>
              </w:tc>
              <w:tc>
                <w:tcPr>
                  <w:tcW w:w="1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Підсумок</w:t>
                  </w:r>
                </w:p>
              </w:tc>
            </w:tr>
            <w:tr w:rsidR="00E5377C" w:rsidRPr="00E5377C" w:rsidTr="00E5377C">
              <w:trPr>
                <w:trHeight w:val="395"/>
              </w:trPr>
              <w:tc>
                <w:tcPr>
                  <w:tcW w:w="16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З.М. 1</w:t>
                  </w:r>
                </w:p>
              </w:tc>
              <w:tc>
                <w:tcPr>
                  <w:tcW w:w="7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З.М. 2</w:t>
                  </w:r>
                </w:p>
              </w:tc>
              <w:tc>
                <w:tcPr>
                  <w:tcW w:w="144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З.М. 3</w:t>
                  </w:r>
                </w:p>
              </w:tc>
              <w:tc>
                <w:tcPr>
                  <w:tcW w:w="12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377C" w:rsidRPr="00E5377C" w:rsidTr="00E5377C">
              <w:trPr>
                <w:trHeight w:val="395"/>
              </w:trPr>
              <w:tc>
                <w:tcPr>
                  <w:tcW w:w="164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6077D0" w:rsidRPr="004B6614" w:rsidRDefault="006077D0" w:rsidP="006077D0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77D0" w:rsidRPr="004B6614" w:rsidTr="006F4BDA">
        <w:tc>
          <w:tcPr>
            <w:tcW w:w="9345" w:type="dxa"/>
            <w:gridSpan w:val="10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77D0" w:rsidRPr="004B6614" w:rsidTr="006F4BDA">
        <w:tc>
          <w:tcPr>
            <w:tcW w:w="9345" w:type="dxa"/>
            <w:gridSpan w:val="10"/>
          </w:tcPr>
          <w:tbl>
            <w:tblPr>
              <w:tblW w:w="938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1"/>
              <w:gridCol w:w="151"/>
              <w:gridCol w:w="563"/>
              <w:gridCol w:w="790"/>
              <w:gridCol w:w="789"/>
              <w:gridCol w:w="610"/>
              <w:gridCol w:w="1346"/>
              <w:gridCol w:w="750"/>
              <w:gridCol w:w="745"/>
              <w:gridCol w:w="1140"/>
              <w:gridCol w:w="1240"/>
            </w:tblGrid>
            <w:tr w:rsidR="00E5377C" w:rsidRPr="00E5377C" w:rsidTr="00C07A2D">
              <w:trPr>
                <w:trHeight w:val="27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І- семестр</w:t>
                  </w:r>
                </w:p>
              </w:tc>
              <w:tc>
                <w:tcPr>
                  <w:tcW w:w="546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ind w:left="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З/К балів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Екзамен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Підсумок</w:t>
                  </w:r>
                </w:p>
              </w:tc>
            </w:tr>
            <w:tr w:rsidR="00E5377C" w:rsidRPr="00E5377C" w:rsidTr="00C07A2D">
              <w:trPr>
                <w:trHeight w:val="395"/>
              </w:trPr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№1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к/р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№2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к/р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№3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к/р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5377C" w:rsidRPr="00E5377C" w:rsidTr="00C07A2D">
              <w:trPr>
                <w:trHeight w:val="395"/>
              </w:trPr>
              <w:tc>
                <w:tcPr>
                  <w:tcW w:w="15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З.М. 1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З.М. 2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З.М. 3</w:t>
                  </w:r>
                </w:p>
              </w:tc>
              <w:tc>
                <w:tcPr>
                  <w:tcW w:w="6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З.М. 4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E5377C" w:rsidRPr="00E5377C" w:rsidTr="00C07A2D">
              <w:trPr>
                <w:trHeight w:val="395"/>
              </w:trPr>
              <w:tc>
                <w:tcPr>
                  <w:tcW w:w="158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77C" w:rsidRPr="00E5377C" w:rsidRDefault="00E5377C" w:rsidP="00E5377C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77D0" w:rsidRPr="004B6614" w:rsidTr="006F4BDA">
        <w:tc>
          <w:tcPr>
            <w:tcW w:w="9345" w:type="dxa"/>
            <w:gridSpan w:val="10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5377C" w:rsidRPr="004B6614" w:rsidTr="008C4264">
        <w:tc>
          <w:tcPr>
            <w:tcW w:w="3241" w:type="dxa"/>
            <w:gridSpan w:val="3"/>
          </w:tcPr>
          <w:p w:rsidR="006077D0" w:rsidRPr="004B6614" w:rsidRDefault="006077D0" w:rsidP="006077D0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04" w:type="dxa"/>
            <w:gridSpan w:val="7"/>
          </w:tcPr>
          <w:p w:rsidR="006077D0" w:rsidRPr="004B6614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Підсумкова контрольна робота –  завдання, які охоплюють матеріал змістового модуля; складається з тестових лексико-граматичних завдань формату «множинний вибір», а також відкрита відповідь, завдань на переклад.</w:t>
            </w:r>
          </w:p>
        </w:tc>
      </w:tr>
      <w:tr w:rsidR="00E5377C" w:rsidRPr="004B6614" w:rsidTr="008C4264">
        <w:tc>
          <w:tcPr>
            <w:tcW w:w="3241" w:type="dxa"/>
            <w:gridSpan w:val="3"/>
          </w:tcPr>
          <w:p w:rsidR="006077D0" w:rsidRPr="004B6614" w:rsidRDefault="006077D0" w:rsidP="006077D0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04" w:type="dxa"/>
            <w:gridSpan w:val="7"/>
          </w:tcPr>
          <w:p w:rsidR="006077D0" w:rsidRPr="004B6614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6077D0" w:rsidRPr="004B6614" w:rsidTr="006F4BDA">
        <w:tc>
          <w:tcPr>
            <w:tcW w:w="9345" w:type="dxa"/>
            <w:gridSpan w:val="10"/>
          </w:tcPr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6077D0" w:rsidRPr="004B6614" w:rsidTr="006F4BDA">
        <w:tc>
          <w:tcPr>
            <w:tcW w:w="9345" w:type="dxa"/>
            <w:gridSpan w:val="10"/>
          </w:tcPr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lastRenderedPageBreak/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6077D0" w:rsidRPr="00E7131B" w:rsidRDefault="006077D0" w:rsidP="006077D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6077D0" w:rsidRPr="004B6614" w:rsidTr="006F4BDA">
        <w:tc>
          <w:tcPr>
            <w:tcW w:w="9345" w:type="dxa"/>
            <w:gridSpan w:val="10"/>
          </w:tcPr>
          <w:p w:rsidR="006077D0" w:rsidRPr="00E7131B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6077D0" w:rsidRPr="004B6614" w:rsidTr="006F4BDA">
        <w:tc>
          <w:tcPr>
            <w:tcW w:w="9345" w:type="dxa"/>
            <w:gridSpan w:val="10"/>
          </w:tcPr>
          <w:p w:rsidR="006077D0" w:rsidRPr="00386241" w:rsidRDefault="006077D0" w:rsidP="006077D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86241">
              <w:rPr>
                <w:rFonts w:eastAsiaTheme="minorHAnsi"/>
                <w:lang w:val="uk-UA" w:eastAsia="en-US"/>
              </w:rPr>
              <w:t xml:space="preserve">Попова И.Н ,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Казакова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Ж.А,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Французский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язык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Manuel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de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français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.-М.: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Nestor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Academic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Publishers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>, 2010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Скарбек</w:t>
            </w:r>
            <w:proofErr w:type="spellEnd"/>
            <w:r w:rsidRPr="00386241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386241">
              <w:t>Manuel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t>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t>fran</w:t>
            </w:r>
            <w:proofErr w:type="spellEnd"/>
            <w:r w:rsidRPr="00386241">
              <w:rPr>
                <w:lang w:val="uk-UA"/>
              </w:rPr>
              <w:t>ç</w:t>
            </w:r>
            <w:proofErr w:type="spellStart"/>
            <w:r w:rsidRPr="00386241">
              <w:t>ais</w:t>
            </w:r>
            <w:proofErr w:type="spellEnd"/>
            <w:r w:rsidRPr="00386241">
              <w:rPr>
                <w:lang w:val="uk-UA"/>
              </w:rPr>
              <w:t xml:space="preserve">: </w:t>
            </w:r>
            <w:proofErr w:type="spellStart"/>
            <w:r w:rsidRPr="00386241">
              <w:t>niveau</w:t>
            </w:r>
            <w:proofErr w:type="spellEnd"/>
            <w:r w:rsidRPr="00386241">
              <w:rPr>
                <w:lang w:val="uk-UA"/>
              </w:rPr>
              <w:t xml:space="preserve"> </w:t>
            </w:r>
            <w:r w:rsidRPr="00386241">
              <w:t>d</w:t>
            </w:r>
            <w:r w:rsidRPr="00386241">
              <w:rPr>
                <w:lang w:val="uk-UA"/>
              </w:rPr>
              <w:t>é</w:t>
            </w:r>
            <w:proofErr w:type="spellStart"/>
            <w:r w:rsidRPr="00386241">
              <w:t>butant</w:t>
            </w:r>
            <w:proofErr w:type="spellEnd"/>
            <w:r w:rsidRPr="00386241">
              <w:rPr>
                <w:lang w:val="uk-UA"/>
              </w:rPr>
              <w:t xml:space="preserve"> / [ </w:t>
            </w:r>
            <w:proofErr w:type="spellStart"/>
            <w:r w:rsidRPr="00386241">
              <w:rPr>
                <w:lang w:val="uk-UA"/>
              </w:rPr>
              <w:t>О.Г.Скарбек</w:t>
            </w:r>
            <w:proofErr w:type="spellEnd"/>
            <w:r w:rsidRPr="00386241">
              <w:rPr>
                <w:lang w:val="uk-UA"/>
              </w:rPr>
              <w:t xml:space="preserve">, </w:t>
            </w:r>
            <w:proofErr w:type="spellStart"/>
            <w:r w:rsidRPr="00386241">
              <w:rPr>
                <w:lang w:val="uk-UA"/>
              </w:rPr>
              <w:t>Л.В.Цюпа</w:t>
            </w:r>
            <w:proofErr w:type="spellEnd"/>
            <w:r w:rsidRPr="00386241">
              <w:rPr>
                <w:lang w:val="uk-UA"/>
              </w:rPr>
              <w:t xml:space="preserve">, Н.Я. Яцків] ; за </w:t>
            </w:r>
            <w:proofErr w:type="spellStart"/>
            <w:r w:rsidRPr="00386241">
              <w:rPr>
                <w:lang w:val="uk-UA"/>
              </w:rPr>
              <w:t>заг</w:t>
            </w:r>
            <w:proofErr w:type="spellEnd"/>
            <w:r w:rsidRPr="00386241">
              <w:rPr>
                <w:lang w:val="uk-UA"/>
              </w:rPr>
              <w:t xml:space="preserve">. ред. </w:t>
            </w:r>
            <w:proofErr w:type="spellStart"/>
            <w:r w:rsidRPr="00386241">
              <w:rPr>
                <w:lang w:val="uk-UA"/>
              </w:rPr>
              <w:t>Н.Яцків</w:t>
            </w:r>
            <w:proofErr w:type="spellEnd"/>
            <w:r w:rsidRPr="00386241">
              <w:rPr>
                <w:lang w:val="uk-UA"/>
              </w:rPr>
              <w:t>. – Івано-Франківськ: Симфонія форте, 2014. – 316 с.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Claire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Miquel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Vite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et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bien</w:t>
            </w:r>
            <w:proofErr w:type="spellEnd"/>
            <w:r w:rsidRPr="00386241">
              <w:rPr>
                <w:lang w:val="uk-UA"/>
              </w:rPr>
              <w:t xml:space="preserve"> 1. </w:t>
            </w:r>
            <w:proofErr w:type="spellStart"/>
            <w:r w:rsidRPr="00386241">
              <w:rPr>
                <w:lang w:val="uk-UA"/>
              </w:rPr>
              <w:t>Méthode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rapide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pour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adultes</w:t>
            </w:r>
            <w:proofErr w:type="spellEnd"/>
            <w:r w:rsidRPr="00386241">
              <w:rPr>
                <w:lang w:val="uk-UA"/>
              </w:rPr>
              <w:t xml:space="preserve">. – </w:t>
            </w:r>
            <w:proofErr w:type="spellStart"/>
            <w:r w:rsidRPr="00386241">
              <w:rPr>
                <w:lang w:val="uk-UA"/>
              </w:rPr>
              <w:t>Baume-les-Dames</w:t>
            </w:r>
            <w:proofErr w:type="spellEnd"/>
            <w:r w:rsidRPr="00386241">
              <w:rPr>
                <w:lang w:val="uk-UA"/>
              </w:rPr>
              <w:t xml:space="preserve">: </w:t>
            </w:r>
            <w:proofErr w:type="spellStart"/>
            <w:r w:rsidRPr="00386241">
              <w:rPr>
                <w:lang w:val="uk-UA"/>
              </w:rPr>
              <w:t>Clé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International</w:t>
            </w:r>
            <w:proofErr w:type="spellEnd"/>
            <w:r w:rsidRPr="00386241">
              <w:rPr>
                <w:lang w:val="uk-UA"/>
              </w:rPr>
              <w:t>, 2009.–193.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Dominique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Philippe</w:t>
            </w:r>
            <w:proofErr w:type="spellEnd"/>
            <w:r w:rsidRPr="00386241">
              <w:rPr>
                <w:lang w:val="uk-UA"/>
              </w:rPr>
              <w:t xml:space="preserve">, </w:t>
            </w:r>
            <w:proofErr w:type="spellStart"/>
            <w:r w:rsidRPr="00386241">
              <w:rPr>
                <w:lang w:val="uk-UA"/>
              </w:rPr>
              <w:t>Plum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Chantal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Sans</w:t>
            </w:r>
            <w:proofErr w:type="spellEnd"/>
            <w:r w:rsidRPr="00386241">
              <w:rPr>
                <w:lang w:val="uk-UA"/>
              </w:rPr>
              <w:t xml:space="preserve"> frontieres-2. </w:t>
            </w:r>
            <w:proofErr w:type="spellStart"/>
            <w:r w:rsidRPr="00386241">
              <w:rPr>
                <w:lang w:val="uk-UA"/>
              </w:rPr>
              <w:t>Exercices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et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textes</w:t>
            </w:r>
            <w:proofErr w:type="spellEnd"/>
            <w:r w:rsidRPr="00386241">
              <w:rPr>
                <w:lang w:val="uk-UA"/>
              </w:rPr>
              <w:t xml:space="preserve"> complementaires.-К.:Генеза,1994 .-128 с.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386241">
              <w:rPr>
                <w:lang w:val="uk-UA"/>
              </w:rPr>
              <w:t>Poisson-Quinton</w:t>
            </w:r>
            <w:proofErr w:type="spellEnd"/>
            <w:r w:rsidRPr="00386241">
              <w:rPr>
                <w:lang w:val="uk-UA"/>
              </w:rPr>
              <w:t xml:space="preserve"> S. </w:t>
            </w:r>
            <w:proofErr w:type="spellStart"/>
            <w:r w:rsidRPr="00386241">
              <w:rPr>
                <w:lang w:val="uk-UA"/>
              </w:rPr>
              <w:t>Grammaire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expliquée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du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francais</w:t>
            </w:r>
            <w:proofErr w:type="spellEnd"/>
            <w:r w:rsidRPr="00386241">
              <w:rPr>
                <w:lang w:val="uk-UA"/>
              </w:rPr>
              <w:t>.-</w:t>
            </w:r>
            <w:proofErr w:type="spellStart"/>
            <w:r w:rsidRPr="00386241">
              <w:rPr>
                <w:lang w:val="uk-UA"/>
              </w:rPr>
              <w:t>Vuef</w:t>
            </w:r>
            <w:proofErr w:type="spellEnd"/>
            <w:r w:rsidRPr="00386241">
              <w:rPr>
                <w:lang w:val="uk-UA"/>
              </w:rPr>
              <w:t>, 2002 .-428 с.</w:t>
            </w:r>
          </w:p>
          <w:p w:rsidR="006077D0" w:rsidRPr="00386241" w:rsidRDefault="006077D0" w:rsidP="006077D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6077D0" w:rsidRPr="00386241" w:rsidRDefault="006077D0" w:rsidP="006077D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Білас</w:t>
            </w:r>
            <w:proofErr w:type="spellEnd"/>
            <w:r w:rsidRPr="00386241">
              <w:rPr>
                <w:lang w:val="uk-UA"/>
              </w:rPr>
              <w:t xml:space="preserve"> Андрій. </w:t>
            </w:r>
            <w:proofErr w:type="spellStart"/>
            <w:r w:rsidRPr="00386241">
              <w:rPr>
                <w:lang w:val="uk-UA"/>
              </w:rPr>
              <w:t>Travaillons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avec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la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presse</w:t>
            </w:r>
            <w:proofErr w:type="spellEnd"/>
            <w:r w:rsidRPr="00386241">
              <w:rPr>
                <w:lang w:val="uk-UA"/>
              </w:rPr>
              <w:t xml:space="preserve"> [Текст]: </w:t>
            </w:r>
            <w:proofErr w:type="spellStart"/>
            <w:r w:rsidRPr="00386241">
              <w:rPr>
                <w:lang w:val="uk-UA"/>
              </w:rPr>
              <w:t>навч</w:t>
            </w:r>
            <w:proofErr w:type="spellEnd"/>
            <w:r w:rsidRPr="00386241">
              <w:rPr>
                <w:lang w:val="uk-UA"/>
              </w:rPr>
              <w:t>. посібник .-</w:t>
            </w:r>
            <w:proofErr w:type="spellStart"/>
            <w:r w:rsidRPr="00386241">
              <w:rPr>
                <w:lang w:val="uk-UA"/>
              </w:rPr>
              <w:t>Рек</w:t>
            </w:r>
            <w:proofErr w:type="spellEnd"/>
            <w:r w:rsidRPr="00386241">
              <w:rPr>
                <w:lang w:val="uk-UA"/>
              </w:rPr>
              <w:t>. МОН .-Ів.-Франківськ:Тіповіт,2012 .-283 с.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Скарбек</w:t>
            </w:r>
            <w:proofErr w:type="spellEnd"/>
            <w:r w:rsidRPr="00386241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386241">
              <w:rPr>
                <w:lang w:val="uk-UA"/>
              </w:rPr>
              <w:t>Autour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du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francais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Regoins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Parlers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regionaux</w:t>
            </w:r>
            <w:proofErr w:type="spellEnd"/>
            <w:r w:rsidRPr="00386241">
              <w:rPr>
                <w:lang w:val="uk-UA"/>
              </w:rPr>
              <w:t>" [Текст].-</w:t>
            </w:r>
            <w:proofErr w:type="spellStart"/>
            <w:r w:rsidRPr="00386241">
              <w:rPr>
                <w:lang w:val="uk-UA"/>
              </w:rPr>
              <w:t>Ів.-Франківськ:Симфонія</w:t>
            </w:r>
            <w:proofErr w:type="spellEnd"/>
            <w:r w:rsidRPr="00386241">
              <w:rPr>
                <w:lang w:val="uk-UA"/>
              </w:rPr>
              <w:t xml:space="preserve"> форте,2008 .-112 с.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t>Уділова</w:t>
            </w:r>
            <w:proofErr w:type="spellEnd"/>
            <w:r w:rsidRPr="00386241">
              <w:t xml:space="preserve"> Т.М. </w:t>
            </w:r>
            <w:proofErr w:type="spellStart"/>
            <w:r w:rsidRPr="00386241">
              <w:t>Граматика</w:t>
            </w:r>
            <w:proofErr w:type="spellEnd"/>
            <w:r w:rsidRPr="00386241">
              <w:t xml:space="preserve"> </w:t>
            </w:r>
            <w:proofErr w:type="spellStart"/>
            <w:r w:rsidRPr="00386241">
              <w:t>французької</w:t>
            </w:r>
            <w:proofErr w:type="spellEnd"/>
            <w:r w:rsidRPr="00386241">
              <w:t xml:space="preserve"> </w:t>
            </w:r>
            <w:proofErr w:type="spellStart"/>
            <w:r w:rsidRPr="00386241">
              <w:t>мови</w:t>
            </w:r>
            <w:proofErr w:type="spellEnd"/>
            <w:r w:rsidRPr="00386241">
              <w:t xml:space="preserve">. </w:t>
            </w:r>
            <w:proofErr w:type="spellStart"/>
            <w:r w:rsidRPr="00386241">
              <w:t>Вправи</w:t>
            </w:r>
            <w:proofErr w:type="spellEnd"/>
            <w:r w:rsidRPr="00386241">
              <w:t xml:space="preserve">. - </w:t>
            </w:r>
            <w:proofErr w:type="spellStart"/>
            <w:r w:rsidRPr="00386241">
              <w:t>Вінниця</w:t>
            </w:r>
            <w:proofErr w:type="spellEnd"/>
            <w:r w:rsidRPr="00386241">
              <w:t>: Нова книга, 2010. – 355 с.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386241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386241">
              <w:rPr>
                <w:lang w:val="fr-FR"/>
              </w:rPr>
              <w:t>G.Reflets</w:t>
            </w:r>
            <w:proofErr w:type="spellEnd"/>
            <w:proofErr w:type="gramEnd"/>
            <w:r w:rsidRPr="00386241">
              <w:rPr>
                <w:lang w:val="fr-FR"/>
              </w:rPr>
              <w:t xml:space="preserve"> 2: Avec </w:t>
            </w:r>
            <w:proofErr w:type="spellStart"/>
            <w:r w:rsidRPr="00386241">
              <w:rPr>
                <w:lang w:val="fr-FR"/>
              </w:rPr>
              <w:t>video</w:t>
            </w:r>
            <w:proofErr w:type="spellEnd"/>
            <w:r w:rsidRPr="00386241">
              <w:rPr>
                <w:lang w:val="fr-FR"/>
              </w:rPr>
              <w:t xml:space="preserve"> </w:t>
            </w:r>
            <w:proofErr w:type="spellStart"/>
            <w:r w:rsidRPr="00386241">
              <w:rPr>
                <w:lang w:val="fr-FR"/>
              </w:rPr>
              <w:t>integrée</w:t>
            </w:r>
            <w:proofErr w:type="spellEnd"/>
            <w:r w:rsidRPr="00386241">
              <w:rPr>
                <w:lang w:val="fr-FR"/>
              </w:rPr>
              <w:t xml:space="preserve"> .-Paris,2000 .-191 </w:t>
            </w:r>
            <w:r w:rsidRPr="00386241">
              <w:t>с</w:t>
            </w:r>
            <w:r w:rsidRPr="00386241">
              <w:rPr>
                <w:lang w:val="fr-FR"/>
              </w:rPr>
              <w:t>.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386241">
              <w:rPr>
                <w:lang w:val="fr-FR"/>
              </w:rPr>
              <w:t>Labrune</w:t>
            </w:r>
            <w:proofErr w:type="spellEnd"/>
            <w:r w:rsidRPr="00386241">
              <w:rPr>
                <w:lang w:val="fr-FR"/>
              </w:rPr>
              <w:t xml:space="preserve"> G.</w:t>
            </w:r>
            <w:r w:rsidRPr="00386241">
              <w:rPr>
                <w:lang w:val="uk-UA"/>
              </w:rPr>
              <w:t xml:space="preserve"> </w:t>
            </w:r>
            <w:r w:rsidRPr="00386241">
              <w:rPr>
                <w:lang w:val="fr-FR"/>
              </w:rPr>
              <w:t xml:space="preserve">La </w:t>
            </w:r>
            <w:proofErr w:type="spellStart"/>
            <w:r w:rsidRPr="00386241">
              <w:rPr>
                <w:lang w:val="fr-FR"/>
              </w:rPr>
              <w:t>geographie</w:t>
            </w:r>
            <w:proofErr w:type="spellEnd"/>
            <w:r w:rsidRPr="00386241">
              <w:rPr>
                <w:lang w:val="fr-FR"/>
              </w:rPr>
              <w:t xml:space="preserve"> de la </w:t>
            </w:r>
            <w:proofErr w:type="gramStart"/>
            <w:r w:rsidRPr="00386241">
              <w:rPr>
                <w:lang w:val="fr-FR"/>
              </w:rPr>
              <w:t>France.-</w:t>
            </w:r>
            <w:proofErr w:type="gramEnd"/>
            <w:r w:rsidRPr="00386241">
              <w:rPr>
                <w:lang w:val="fr-FR"/>
              </w:rPr>
              <w:t xml:space="preserve">Nathan,2001 .-158 </w:t>
            </w:r>
            <w:r w:rsidRPr="00386241">
              <w:t>с</w:t>
            </w:r>
            <w:r w:rsidRPr="00386241">
              <w:rPr>
                <w:lang w:val="fr-FR"/>
              </w:rPr>
              <w:t>.</w:t>
            </w:r>
          </w:p>
          <w:p w:rsidR="006077D0" w:rsidRPr="00386241" w:rsidRDefault="006077D0" w:rsidP="006077D0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386241">
              <w:rPr>
                <w:lang w:val="fr-FR"/>
              </w:rPr>
              <w:t xml:space="preserve">Le Nouveau Petit Robert. Paris, 1993 </w:t>
            </w:r>
            <w:proofErr w:type="gramStart"/>
            <w:r w:rsidRPr="00386241">
              <w:rPr>
                <w:lang w:val="fr-FR"/>
              </w:rPr>
              <w:t>( NPR</w:t>
            </w:r>
            <w:proofErr w:type="gramEnd"/>
            <w:r w:rsidRPr="00386241">
              <w:rPr>
                <w:lang w:val="fr-FR"/>
              </w:rPr>
              <w:t xml:space="preserve"> ).</w:t>
            </w:r>
          </w:p>
          <w:p w:rsidR="006077D0" w:rsidRPr="00386241" w:rsidRDefault="006077D0" w:rsidP="006077D0">
            <w:pPr>
              <w:pStyle w:val="10"/>
              <w:jc w:val="both"/>
              <w:rPr>
                <w:sz w:val="24"/>
                <w:lang w:val="fr-FR"/>
              </w:rPr>
            </w:pPr>
          </w:p>
          <w:p w:rsidR="006077D0" w:rsidRPr="00386241" w:rsidRDefault="006077D0" w:rsidP="006077D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077D0" w:rsidRPr="00386241" w:rsidRDefault="006077D0" w:rsidP="006077D0">
            <w:pPr>
              <w:shd w:val="clear" w:color="auto" w:fill="FFFFFF"/>
              <w:tabs>
                <w:tab w:val="left" w:pos="3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13. Інформаційні ресурси</w:t>
            </w:r>
          </w:p>
          <w:p w:rsidR="006077D0" w:rsidRPr="00386241" w:rsidRDefault="006077D0" w:rsidP="006077D0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6077D0" w:rsidRPr="00386241" w:rsidRDefault="006077D0" w:rsidP="006077D0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http://www.education.gouv.fr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www.vie-publique.fr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www.philophil.com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www.civiweb.com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http://www.humanite.fr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http://www.ciep.fr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http://www.diplomatie.fr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http://www.france2.fr</w:t>
            </w:r>
          </w:p>
          <w:p w:rsidR="006077D0" w:rsidRPr="00386241" w:rsidRDefault="006077D0" w:rsidP="006077D0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http://www.france3.fr</w:t>
            </w:r>
          </w:p>
          <w:p w:rsidR="006077D0" w:rsidRPr="00386241" w:rsidRDefault="006077D0" w:rsidP="006077D0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386241">
              <w:rPr>
                <w:rFonts w:eastAsiaTheme="minorHAnsi"/>
                <w:sz w:val="24"/>
                <w:lang w:eastAsia="en-US"/>
              </w:rPr>
              <w:t>http://www.leparisien.fr</w:t>
            </w:r>
          </w:p>
          <w:p w:rsidR="006077D0" w:rsidRPr="00386241" w:rsidRDefault="006077D0" w:rsidP="006077D0">
            <w:pPr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7D0" w:rsidRPr="00386241" w:rsidRDefault="006077D0" w:rsidP="006077D0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5F2831" w:rsidRDefault="00886F4D" w:rsidP="005F2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Викладач _________________</w:t>
      </w:r>
      <w:bookmarkStart w:id="0" w:name="_GoBack"/>
      <w:bookmarkEnd w:id="0"/>
    </w:p>
    <w:sectPr w:rsidR="00886F4D" w:rsidRPr="005F2831" w:rsidSect="006F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4153"/>
    <w:multiLevelType w:val="hybridMultilevel"/>
    <w:tmpl w:val="80E413C4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0E4282"/>
    <w:rsid w:val="000E68D8"/>
    <w:rsid w:val="00201F58"/>
    <w:rsid w:val="002028E5"/>
    <w:rsid w:val="002F601F"/>
    <w:rsid w:val="00386241"/>
    <w:rsid w:val="003862FA"/>
    <w:rsid w:val="00430010"/>
    <w:rsid w:val="00456B2F"/>
    <w:rsid w:val="004B6614"/>
    <w:rsid w:val="004D6E4D"/>
    <w:rsid w:val="005F2831"/>
    <w:rsid w:val="005F3F35"/>
    <w:rsid w:val="006075A3"/>
    <w:rsid w:val="006077D0"/>
    <w:rsid w:val="0061612A"/>
    <w:rsid w:val="006F4BDA"/>
    <w:rsid w:val="0074532E"/>
    <w:rsid w:val="00871248"/>
    <w:rsid w:val="00886F4D"/>
    <w:rsid w:val="008C4264"/>
    <w:rsid w:val="00AA7C75"/>
    <w:rsid w:val="00B371AE"/>
    <w:rsid w:val="00D903DC"/>
    <w:rsid w:val="00E5377C"/>
    <w:rsid w:val="00E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3B17"/>
  <w15:chartTrackingRefBased/>
  <w15:docId w15:val="{87EA3137-3FAD-4440-94EB-5F653083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6F4D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6F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886F4D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88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886F4D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86F4D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886F4D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8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8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9588</Words>
  <Characters>5466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7</cp:revision>
  <dcterms:created xsi:type="dcterms:W3CDTF">2019-10-29T17:47:00Z</dcterms:created>
  <dcterms:modified xsi:type="dcterms:W3CDTF">2019-11-30T14:23:00Z</dcterms:modified>
</cp:coreProperties>
</file>