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77" w:rsidRDefault="00134D77" w:rsidP="00134D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34D77" w:rsidRDefault="00134D77" w:rsidP="00134D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34D77" w:rsidRDefault="00134D77" w:rsidP="00134D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34D77" w:rsidRDefault="00134D77" w:rsidP="00134D77">
      <w:pPr>
        <w:jc w:val="center"/>
        <w:rPr>
          <w:b/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b/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b/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134D77" w:rsidRDefault="00134D77" w:rsidP="00134D77">
      <w:pPr>
        <w:jc w:val="center"/>
        <w:rPr>
          <w:b/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134D77" w:rsidRDefault="00134D77" w:rsidP="00134D77">
      <w:pPr>
        <w:jc w:val="center"/>
        <w:rPr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sz w:val="28"/>
          <w:szCs w:val="28"/>
          <w:lang w:val="uk-UA"/>
        </w:rPr>
      </w:pPr>
    </w:p>
    <w:p w:rsidR="005010A9" w:rsidRDefault="005010A9" w:rsidP="00134D77">
      <w:pPr>
        <w:jc w:val="center"/>
        <w:rPr>
          <w:sz w:val="28"/>
          <w:szCs w:val="28"/>
          <w:lang w:val="uk-UA"/>
        </w:rPr>
      </w:pPr>
    </w:p>
    <w:p w:rsidR="00134D77" w:rsidRPr="00F6531E" w:rsidRDefault="00134D77" w:rsidP="00134D77">
      <w:pPr>
        <w:jc w:val="center"/>
        <w:rPr>
          <w:b/>
          <w:sz w:val="40"/>
          <w:szCs w:val="40"/>
          <w:lang w:val="uk-UA"/>
        </w:rPr>
      </w:pPr>
      <w:r w:rsidRPr="00F6531E">
        <w:rPr>
          <w:b/>
          <w:sz w:val="40"/>
          <w:szCs w:val="40"/>
          <w:lang w:val="uk-UA"/>
        </w:rPr>
        <w:t>СИЛАБУС НАВЧАЛЬНОЇ ДИСЦИПЛІНИ</w:t>
      </w:r>
    </w:p>
    <w:p w:rsidR="00134D77" w:rsidRPr="00F6531E" w:rsidRDefault="00134D77" w:rsidP="00134D77">
      <w:pPr>
        <w:jc w:val="center"/>
        <w:rPr>
          <w:b/>
          <w:sz w:val="40"/>
          <w:szCs w:val="40"/>
          <w:lang w:val="uk-UA"/>
        </w:rPr>
      </w:pPr>
    </w:p>
    <w:p w:rsidR="00134D77" w:rsidRPr="00975B9E" w:rsidRDefault="00D31E60" w:rsidP="00134D77">
      <w:pPr>
        <w:jc w:val="center"/>
        <w:rPr>
          <w:b/>
          <w:sz w:val="40"/>
          <w:szCs w:val="40"/>
          <w:u w:val="single"/>
          <w:lang w:val="uk-UA"/>
        </w:rPr>
      </w:pPr>
      <w:r>
        <w:rPr>
          <w:b/>
          <w:sz w:val="40"/>
          <w:szCs w:val="40"/>
          <w:u w:val="single"/>
          <w:lang w:val="uk-UA"/>
        </w:rPr>
        <w:t>ПРИРОДООХОРОННЕ ЗАКОНДАВСТВО ТА ЕКОЛОГІЧНЕ ПРАВО</w:t>
      </w:r>
    </w:p>
    <w:p w:rsidR="00134D77" w:rsidRDefault="00134D77" w:rsidP="00134D77">
      <w:pPr>
        <w:jc w:val="center"/>
        <w:rPr>
          <w:b/>
          <w:sz w:val="28"/>
          <w:szCs w:val="28"/>
          <w:u w:val="single"/>
          <w:lang w:val="uk-UA"/>
        </w:rPr>
      </w:pPr>
    </w:p>
    <w:p w:rsidR="00134D77" w:rsidRDefault="00134D77" w:rsidP="00134D77">
      <w:pPr>
        <w:jc w:val="center"/>
        <w:rPr>
          <w:b/>
          <w:sz w:val="28"/>
          <w:szCs w:val="28"/>
          <w:u w:val="single"/>
          <w:lang w:val="uk-UA"/>
        </w:rPr>
      </w:pPr>
    </w:p>
    <w:p w:rsidR="00134D77" w:rsidRDefault="00134D77" w:rsidP="00134D77">
      <w:pPr>
        <w:jc w:val="center"/>
        <w:rPr>
          <w:b/>
          <w:sz w:val="28"/>
          <w:szCs w:val="28"/>
          <w:u w:val="single"/>
          <w:lang w:val="uk-UA"/>
        </w:rPr>
      </w:pPr>
    </w:p>
    <w:p w:rsidR="00134D77" w:rsidRPr="006A2807" w:rsidRDefault="00134D77" w:rsidP="00134D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A2807">
        <w:rPr>
          <w:sz w:val="28"/>
          <w:szCs w:val="28"/>
          <w:lang w:val="uk-UA"/>
        </w:rPr>
        <w:t xml:space="preserve">      Рівень вищої освіти – перший (бакалаврський)</w:t>
      </w:r>
    </w:p>
    <w:p w:rsidR="00134D77" w:rsidRPr="006A2807" w:rsidRDefault="00134D77" w:rsidP="00134D77">
      <w:pPr>
        <w:rPr>
          <w:sz w:val="28"/>
          <w:szCs w:val="28"/>
          <w:lang w:val="uk-UA"/>
        </w:rPr>
      </w:pPr>
      <w:r w:rsidRPr="006A2807">
        <w:rPr>
          <w:sz w:val="28"/>
          <w:szCs w:val="28"/>
          <w:lang w:val="uk-UA"/>
        </w:rPr>
        <w:t xml:space="preserve">                         </w:t>
      </w:r>
    </w:p>
    <w:p w:rsidR="002D1F13" w:rsidRPr="006A2807" w:rsidRDefault="00134D77" w:rsidP="00134D77">
      <w:pPr>
        <w:rPr>
          <w:sz w:val="28"/>
          <w:szCs w:val="28"/>
          <w:lang w:val="uk-UA"/>
        </w:rPr>
      </w:pPr>
      <w:r w:rsidRPr="006A2807">
        <w:rPr>
          <w:sz w:val="28"/>
          <w:szCs w:val="28"/>
          <w:lang w:val="uk-UA"/>
        </w:rPr>
        <w:t xml:space="preserve">                          Освітн</w:t>
      </w:r>
      <w:r w:rsidR="005E0EFC" w:rsidRPr="006A2807">
        <w:rPr>
          <w:sz w:val="28"/>
          <w:szCs w:val="28"/>
          <w:lang w:val="uk-UA"/>
        </w:rPr>
        <w:t>і</w:t>
      </w:r>
      <w:r w:rsidRPr="006A2807">
        <w:rPr>
          <w:sz w:val="28"/>
          <w:szCs w:val="28"/>
          <w:lang w:val="uk-UA"/>
        </w:rPr>
        <w:t xml:space="preserve"> програм</w:t>
      </w:r>
      <w:r w:rsidR="005E0EFC" w:rsidRPr="006A2807">
        <w:rPr>
          <w:sz w:val="28"/>
          <w:szCs w:val="28"/>
          <w:lang w:val="uk-UA"/>
        </w:rPr>
        <w:t>и</w:t>
      </w:r>
      <w:r w:rsidRPr="006A2807">
        <w:rPr>
          <w:sz w:val="28"/>
          <w:szCs w:val="28"/>
          <w:lang w:val="uk-UA"/>
        </w:rPr>
        <w:t xml:space="preserve"> </w:t>
      </w:r>
      <w:r w:rsidR="002D1F13" w:rsidRPr="006A2807">
        <w:rPr>
          <w:sz w:val="28"/>
          <w:szCs w:val="28"/>
          <w:lang w:val="uk-UA"/>
        </w:rPr>
        <w:tab/>
        <w:t>Екологія</w:t>
      </w:r>
    </w:p>
    <w:p w:rsidR="00134D77" w:rsidRPr="006A2807" w:rsidRDefault="00134D77" w:rsidP="00134D77">
      <w:pPr>
        <w:jc w:val="center"/>
        <w:rPr>
          <w:sz w:val="28"/>
          <w:szCs w:val="28"/>
          <w:lang w:val="uk-UA"/>
        </w:rPr>
      </w:pPr>
    </w:p>
    <w:p w:rsidR="002D1F13" w:rsidRPr="006A2807" w:rsidRDefault="00134D77" w:rsidP="00134D77">
      <w:pPr>
        <w:rPr>
          <w:sz w:val="28"/>
          <w:szCs w:val="28"/>
          <w:lang w:val="uk-UA"/>
        </w:rPr>
      </w:pPr>
      <w:r w:rsidRPr="006A2807">
        <w:rPr>
          <w:sz w:val="28"/>
          <w:szCs w:val="28"/>
          <w:lang w:val="uk-UA"/>
        </w:rPr>
        <w:t xml:space="preserve">                          Спеціальн</w:t>
      </w:r>
      <w:r w:rsidR="005E0EFC" w:rsidRPr="006A2807">
        <w:rPr>
          <w:sz w:val="28"/>
          <w:szCs w:val="28"/>
          <w:lang w:val="uk-UA"/>
        </w:rPr>
        <w:t>о</w:t>
      </w:r>
      <w:r w:rsidRPr="006A2807">
        <w:rPr>
          <w:sz w:val="28"/>
          <w:szCs w:val="28"/>
          <w:lang w:val="uk-UA"/>
        </w:rPr>
        <w:t>ст</w:t>
      </w:r>
      <w:r w:rsidR="005E0EFC" w:rsidRPr="006A2807">
        <w:rPr>
          <w:sz w:val="28"/>
          <w:szCs w:val="28"/>
          <w:lang w:val="uk-UA"/>
        </w:rPr>
        <w:t>і</w:t>
      </w:r>
      <w:r w:rsidRPr="006A2807">
        <w:rPr>
          <w:sz w:val="28"/>
          <w:szCs w:val="28"/>
          <w:lang w:val="uk-UA"/>
        </w:rPr>
        <w:t xml:space="preserve"> </w:t>
      </w:r>
      <w:r w:rsidR="002D1F13" w:rsidRPr="006A2807">
        <w:rPr>
          <w:sz w:val="28"/>
          <w:szCs w:val="28"/>
          <w:lang w:val="uk-UA"/>
        </w:rPr>
        <w:t>101 Екологія</w:t>
      </w:r>
    </w:p>
    <w:p w:rsidR="00134D77" w:rsidRPr="006A2807" w:rsidRDefault="00134D77" w:rsidP="00134D77">
      <w:pPr>
        <w:jc w:val="center"/>
        <w:rPr>
          <w:sz w:val="28"/>
          <w:szCs w:val="28"/>
          <w:lang w:val="uk-UA"/>
        </w:rPr>
      </w:pPr>
    </w:p>
    <w:p w:rsidR="002D1F13" w:rsidRPr="006A2807" w:rsidRDefault="00134D77" w:rsidP="00134D77">
      <w:pPr>
        <w:rPr>
          <w:sz w:val="28"/>
          <w:szCs w:val="28"/>
          <w:lang w:val="uk-UA"/>
        </w:rPr>
      </w:pPr>
      <w:r w:rsidRPr="006A2807">
        <w:rPr>
          <w:sz w:val="28"/>
          <w:szCs w:val="28"/>
          <w:lang w:val="uk-UA"/>
        </w:rPr>
        <w:t xml:space="preserve">                          Галуз</w:t>
      </w:r>
      <w:r w:rsidR="005E0EFC" w:rsidRPr="006A2807">
        <w:rPr>
          <w:sz w:val="28"/>
          <w:szCs w:val="28"/>
          <w:lang w:val="uk-UA"/>
        </w:rPr>
        <w:t>і</w:t>
      </w:r>
      <w:r w:rsidRPr="006A2807">
        <w:rPr>
          <w:sz w:val="28"/>
          <w:szCs w:val="28"/>
          <w:lang w:val="uk-UA"/>
        </w:rPr>
        <w:t xml:space="preserve"> знань </w:t>
      </w:r>
      <w:r w:rsidR="002D1F13" w:rsidRPr="006A2807">
        <w:rPr>
          <w:sz w:val="28"/>
          <w:szCs w:val="28"/>
          <w:lang w:val="uk-UA"/>
        </w:rPr>
        <w:tab/>
        <w:t>10 Природничі науки</w:t>
      </w:r>
    </w:p>
    <w:p w:rsidR="00134D77" w:rsidRDefault="00134D77" w:rsidP="00134D77">
      <w:pPr>
        <w:jc w:val="center"/>
        <w:rPr>
          <w:sz w:val="28"/>
          <w:szCs w:val="28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5010A9" w:rsidRDefault="005010A9" w:rsidP="00134D77">
      <w:pPr>
        <w:ind w:left="4248" w:firstLine="708"/>
        <w:jc w:val="center"/>
        <w:rPr>
          <w:sz w:val="28"/>
          <w:szCs w:val="28"/>
          <w:lang w:val="uk-UA"/>
        </w:rPr>
      </w:pPr>
    </w:p>
    <w:p w:rsidR="005010A9" w:rsidRDefault="005010A9" w:rsidP="00134D77">
      <w:pPr>
        <w:ind w:left="4248" w:firstLine="708"/>
        <w:jc w:val="center"/>
        <w:rPr>
          <w:sz w:val="28"/>
          <w:szCs w:val="28"/>
          <w:lang w:val="uk-UA"/>
        </w:rPr>
      </w:pPr>
    </w:p>
    <w:p w:rsidR="00134D77" w:rsidRDefault="00134D77" w:rsidP="00134D77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134D77" w:rsidRDefault="00134D77" w:rsidP="00134D77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протокол № </w:t>
      </w:r>
      <w:r w:rsidR="002D1F1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від </w:t>
      </w:r>
      <w:r w:rsidR="002D1F1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1 </w:t>
      </w:r>
      <w:r w:rsidR="002D1F13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2D1F1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sz w:val="28"/>
          <w:szCs w:val="28"/>
          <w:lang w:val="uk-UA"/>
        </w:rPr>
      </w:pPr>
    </w:p>
    <w:p w:rsidR="005010A9" w:rsidRDefault="005010A9" w:rsidP="00134D77">
      <w:pPr>
        <w:jc w:val="center"/>
        <w:rPr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sz w:val="28"/>
          <w:szCs w:val="28"/>
          <w:lang w:val="uk-UA"/>
        </w:rPr>
      </w:pPr>
    </w:p>
    <w:p w:rsidR="00134D77" w:rsidRPr="00BC32A7" w:rsidRDefault="00134D77" w:rsidP="00134D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2D1F13">
        <w:rPr>
          <w:sz w:val="28"/>
          <w:szCs w:val="28"/>
          <w:lang w:val="uk-UA"/>
        </w:rPr>
        <w:t>2</w:t>
      </w:r>
    </w:p>
    <w:p w:rsidR="002D1F13" w:rsidRDefault="002D1F13" w:rsidP="00134D77">
      <w:pPr>
        <w:jc w:val="center"/>
        <w:rPr>
          <w:b/>
          <w:sz w:val="28"/>
          <w:szCs w:val="28"/>
          <w:lang w:val="uk-UA"/>
        </w:rPr>
      </w:pPr>
    </w:p>
    <w:p w:rsidR="005010A9" w:rsidRDefault="005010A9" w:rsidP="00134D77">
      <w:pPr>
        <w:jc w:val="center"/>
        <w:rPr>
          <w:b/>
          <w:sz w:val="28"/>
          <w:szCs w:val="28"/>
          <w:lang w:val="uk-UA"/>
        </w:rPr>
      </w:pPr>
    </w:p>
    <w:p w:rsidR="005010A9" w:rsidRDefault="005010A9" w:rsidP="00134D77">
      <w:pPr>
        <w:jc w:val="center"/>
        <w:rPr>
          <w:b/>
          <w:sz w:val="28"/>
          <w:szCs w:val="28"/>
          <w:lang w:val="uk-UA"/>
        </w:rPr>
      </w:pPr>
    </w:p>
    <w:p w:rsidR="00134D77" w:rsidRDefault="00134D77" w:rsidP="00134D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134D77" w:rsidRDefault="00134D77" w:rsidP="00134D7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34D77" w:rsidRPr="00193CEB" w:rsidRDefault="00134D77" w:rsidP="00134D77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34D77" w:rsidRPr="00151BC4" w:rsidRDefault="00134D77" w:rsidP="00134D77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:rsidR="00134D77" w:rsidRPr="00151BC4" w:rsidRDefault="00134D77" w:rsidP="00134D77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34D77" w:rsidRPr="00151BC4" w:rsidRDefault="00134D77" w:rsidP="00134D77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34D77" w:rsidRPr="00151BC4" w:rsidRDefault="00134D77" w:rsidP="00134D77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134D77" w:rsidRPr="00151BC4" w:rsidRDefault="00134D77" w:rsidP="00134D77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34D77" w:rsidRPr="00151BC4" w:rsidRDefault="00134D77" w:rsidP="00134D77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34D77" w:rsidRPr="00193CEB" w:rsidRDefault="00134D77" w:rsidP="00134D77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34D77" w:rsidRPr="00193CEB" w:rsidRDefault="00134D77" w:rsidP="00134D77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6A2807" w:rsidRDefault="006A2807" w:rsidP="00134D77">
      <w:pPr>
        <w:jc w:val="both"/>
        <w:rPr>
          <w:sz w:val="28"/>
          <w:szCs w:val="28"/>
          <w:lang w:val="uk-UA"/>
        </w:rPr>
      </w:pPr>
    </w:p>
    <w:p w:rsidR="006A2807" w:rsidRDefault="006A280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p w:rsidR="00134D77" w:rsidRDefault="00134D77" w:rsidP="00134D77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627"/>
        <w:gridCol w:w="649"/>
        <w:gridCol w:w="503"/>
        <w:gridCol w:w="1056"/>
        <w:gridCol w:w="2126"/>
        <w:gridCol w:w="993"/>
        <w:gridCol w:w="992"/>
        <w:gridCol w:w="1128"/>
      </w:tblGrid>
      <w:tr w:rsidR="00134D77" w:rsidRPr="00C67355" w:rsidTr="00177F53">
        <w:tc>
          <w:tcPr>
            <w:tcW w:w="9345" w:type="dxa"/>
            <w:gridSpan w:val="9"/>
          </w:tcPr>
          <w:p w:rsidR="00134D77" w:rsidRPr="00C67355" w:rsidRDefault="00134D77" w:rsidP="00177F5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134D77" w:rsidRPr="00C67355" w:rsidTr="00177F53">
        <w:tc>
          <w:tcPr>
            <w:tcW w:w="2547" w:type="dxa"/>
            <w:gridSpan w:val="3"/>
          </w:tcPr>
          <w:p w:rsidR="00134D77" w:rsidRPr="00C67355" w:rsidRDefault="00134D77" w:rsidP="00177F5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134D77" w:rsidRPr="00C67355" w:rsidRDefault="005010A9" w:rsidP="00177F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Природоохоронне законодавство та екологічне право</w:t>
            </w:r>
            <w:r w:rsidR="00134D77">
              <w:rPr>
                <w:lang w:val="uk-UA"/>
              </w:rPr>
              <w:t xml:space="preserve"> </w:t>
            </w:r>
          </w:p>
        </w:tc>
      </w:tr>
      <w:tr w:rsidR="00134D77" w:rsidRPr="00C67355" w:rsidTr="00177F53">
        <w:tc>
          <w:tcPr>
            <w:tcW w:w="2547" w:type="dxa"/>
            <w:gridSpan w:val="3"/>
          </w:tcPr>
          <w:p w:rsidR="00134D77" w:rsidRPr="00C67355" w:rsidRDefault="00134D77" w:rsidP="00177F5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34D77" w:rsidRPr="00C67355" w:rsidRDefault="00134D77" w:rsidP="00177F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Яремак Зоряна Василівна, к.ю.н., доц., завідувач кафедри трудового, екологічного та аграрного права</w:t>
            </w:r>
          </w:p>
        </w:tc>
      </w:tr>
      <w:tr w:rsidR="00134D77" w:rsidRPr="00C67355" w:rsidTr="00177F53">
        <w:tc>
          <w:tcPr>
            <w:tcW w:w="2547" w:type="dxa"/>
            <w:gridSpan w:val="3"/>
          </w:tcPr>
          <w:p w:rsidR="00134D77" w:rsidRPr="00C67355" w:rsidRDefault="00134D77" w:rsidP="00177F5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134D77" w:rsidRPr="002D1F13" w:rsidRDefault="00134D77" w:rsidP="00177F53">
            <w:pPr>
              <w:jc w:val="both"/>
              <w:rPr>
                <w:color w:val="262626"/>
                <w:shd w:val="clear" w:color="auto" w:fill="FFFFFF"/>
              </w:rPr>
            </w:pPr>
            <w:r>
              <w:rPr>
                <w:lang w:val="uk-UA"/>
              </w:rPr>
              <w:t xml:space="preserve">Яремак Зоряна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134D77" w:rsidRPr="00C67355" w:rsidTr="00177F53">
        <w:tc>
          <w:tcPr>
            <w:tcW w:w="2547" w:type="dxa"/>
            <w:gridSpan w:val="3"/>
          </w:tcPr>
          <w:p w:rsidR="00134D77" w:rsidRPr="005A5773" w:rsidRDefault="00134D77" w:rsidP="002D1F13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6798" w:type="dxa"/>
            <w:gridSpan w:val="6"/>
          </w:tcPr>
          <w:p w:rsidR="00134D77" w:rsidRPr="002D1F13" w:rsidRDefault="00134D77" w:rsidP="002D1F13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 w:rsidRPr="00A227B3">
              <w:rPr>
                <w:lang w:val="uk-UA"/>
              </w:rPr>
              <w:t xml:space="preserve">Яремак Зоряна Василівна </w:t>
            </w:r>
            <w:hyperlink r:id="rId5" w:history="1">
              <w:r w:rsidRPr="00314575">
                <w:rPr>
                  <w:rStyle w:val="a4"/>
                  <w:shd w:val="clear" w:color="auto" w:fill="FFFFFF"/>
                </w:rPr>
                <w:t>zoryana.</w:t>
              </w:r>
              <w:r w:rsidRPr="00314575">
                <w:rPr>
                  <w:rStyle w:val="a4"/>
                  <w:shd w:val="clear" w:color="auto" w:fill="FFFFFF"/>
                  <w:lang w:val="en-US"/>
                </w:rPr>
                <w:t>yaremak</w:t>
              </w:r>
              <w:r w:rsidRPr="00314575">
                <w:rPr>
                  <w:rStyle w:val="a4"/>
                  <w:shd w:val="clear" w:color="auto" w:fill="FFFFFF"/>
                </w:rPr>
                <w:t>@</w:t>
              </w:r>
              <w:r w:rsidRPr="00314575">
                <w:rPr>
                  <w:rStyle w:val="a4"/>
                  <w:shd w:val="clear" w:color="auto" w:fill="FFFFFF"/>
                  <w:lang w:val="en-US"/>
                </w:rPr>
                <w:t>pnu</w:t>
              </w:r>
              <w:r w:rsidRPr="00314575">
                <w:rPr>
                  <w:rStyle w:val="a4"/>
                  <w:shd w:val="clear" w:color="auto" w:fill="FFFFFF"/>
                </w:rPr>
                <w:t>.</w:t>
              </w:r>
              <w:r w:rsidRPr="00314575">
                <w:rPr>
                  <w:rStyle w:val="a4"/>
                  <w:shd w:val="clear" w:color="auto" w:fill="FFFFFF"/>
                  <w:lang w:val="en-US"/>
                </w:rPr>
                <w:t>edu</w:t>
              </w:r>
              <w:r w:rsidRPr="00314575">
                <w:rPr>
                  <w:rStyle w:val="a4"/>
                  <w:shd w:val="clear" w:color="auto" w:fill="FFFFFF"/>
                </w:rPr>
                <w:t>.</w:t>
              </w:r>
              <w:r w:rsidRPr="00314575">
                <w:rPr>
                  <w:rStyle w:val="a4"/>
                  <w:shd w:val="clear" w:color="auto" w:fill="FFFFFF"/>
                  <w:lang w:val="en-US"/>
                </w:rPr>
                <w:t>ua</w:t>
              </w:r>
            </w:hyperlink>
            <w:r w:rsidRPr="006017A9">
              <w:rPr>
                <w:shd w:val="clear" w:color="auto" w:fill="FFFFFF"/>
              </w:rPr>
              <w:t xml:space="preserve"> </w:t>
            </w:r>
            <w:r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134D77" w:rsidRPr="00C67355" w:rsidTr="00177F53">
        <w:tc>
          <w:tcPr>
            <w:tcW w:w="2547" w:type="dxa"/>
            <w:gridSpan w:val="3"/>
          </w:tcPr>
          <w:p w:rsidR="00134D77" w:rsidRPr="00C67355" w:rsidRDefault="00134D77" w:rsidP="00177F5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134D77" w:rsidRPr="00C67355" w:rsidRDefault="00134D77" w:rsidP="00177F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134D77" w:rsidRPr="00C67355" w:rsidTr="00177F53">
        <w:tc>
          <w:tcPr>
            <w:tcW w:w="2547" w:type="dxa"/>
            <w:gridSpan w:val="3"/>
          </w:tcPr>
          <w:p w:rsidR="00134D77" w:rsidRPr="00C67355" w:rsidRDefault="00134D77" w:rsidP="00177F5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134D77" w:rsidRPr="00C67355" w:rsidRDefault="0049695B" w:rsidP="004969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="00134D77">
              <w:rPr>
                <w:lang w:val="uk-UA"/>
              </w:rPr>
              <w:t>кредит</w:t>
            </w:r>
            <w:r>
              <w:rPr>
                <w:lang w:val="uk-UA"/>
              </w:rPr>
              <w:t>ів</w:t>
            </w:r>
            <w:r w:rsidR="00134D77">
              <w:rPr>
                <w:lang w:val="uk-UA"/>
              </w:rPr>
              <w:t xml:space="preserve"> ЄКТС, </w:t>
            </w:r>
            <w:r>
              <w:rPr>
                <w:lang w:val="uk-UA"/>
              </w:rPr>
              <w:t>18</w:t>
            </w:r>
            <w:r w:rsidR="00134D77">
              <w:rPr>
                <w:lang w:val="uk-UA"/>
              </w:rPr>
              <w:t>0 год.</w:t>
            </w:r>
          </w:p>
        </w:tc>
      </w:tr>
      <w:tr w:rsidR="00134D77" w:rsidRPr="000D3FFA" w:rsidTr="00177F53">
        <w:tc>
          <w:tcPr>
            <w:tcW w:w="2547" w:type="dxa"/>
            <w:gridSpan w:val="3"/>
          </w:tcPr>
          <w:p w:rsidR="00134D77" w:rsidRPr="00325443" w:rsidRDefault="00134D77" w:rsidP="00177F5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134D77" w:rsidRPr="00325443" w:rsidRDefault="000D3FFA" w:rsidP="00177F53">
            <w:pPr>
              <w:jc w:val="both"/>
              <w:rPr>
                <w:lang w:val="uk-UA"/>
              </w:rPr>
            </w:pPr>
            <w:hyperlink r:id="rId6" w:tgtFrame="_blank" w:history="1">
              <w:r w:rsidR="00134D77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134D77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134D77" w:rsidRPr="004411D1" w:rsidTr="00177F53">
        <w:tc>
          <w:tcPr>
            <w:tcW w:w="2547" w:type="dxa"/>
            <w:gridSpan w:val="3"/>
          </w:tcPr>
          <w:p w:rsidR="00134D77" w:rsidRPr="00C67355" w:rsidRDefault="00134D77" w:rsidP="00177F5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134D77" w:rsidRDefault="00134D77" w:rsidP="00177F5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134D77" w:rsidRPr="00C67355" w:rsidRDefault="00134D77" w:rsidP="002D1F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пошту. </w:t>
            </w:r>
          </w:p>
        </w:tc>
      </w:tr>
      <w:tr w:rsidR="00134D77" w:rsidRPr="00C67355" w:rsidTr="00177F53">
        <w:tc>
          <w:tcPr>
            <w:tcW w:w="9345" w:type="dxa"/>
            <w:gridSpan w:val="9"/>
          </w:tcPr>
          <w:p w:rsidR="00134D77" w:rsidRPr="00835D68" w:rsidRDefault="00134D77" w:rsidP="00177F5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134D77" w:rsidRPr="000D3FFA" w:rsidTr="00177F53">
        <w:tc>
          <w:tcPr>
            <w:tcW w:w="9345" w:type="dxa"/>
            <w:gridSpan w:val="9"/>
          </w:tcPr>
          <w:p w:rsidR="00BD1E1B" w:rsidRDefault="00BD1E1B" w:rsidP="00BD1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Природоохоронне законодавство та екологічне право як галузь права</w:t>
            </w:r>
            <w:r w:rsidRPr="004764AE">
              <w:rPr>
                <w:lang w:val="uk-UA"/>
              </w:rPr>
              <w:t xml:space="preserve">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="003C010D">
              <w:rPr>
                <w:lang w:val="uk-UA"/>
              </w:rPr>
              <w:t xml:space="preserve">одних ресурсів. </w:t>
            </w:r>
            <w:r w:rsidRPr="00BD1E1B">
              <w:rPr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"</w:t>
            </w:r>
            <w:r>
              <w:rPr>
                <w:lang w:val="uk-UA"/>
              </w:rPr>
              <w:t>Про мисливське господарство та полювання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BD1E1B" w:rsidRPr="00BD1E1B" w:rsidRDefault="00BD1E1B" w:rsidP="00BD1E1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</w:t>
            </w:r>
            <w:r w:rsidRPr="00954198">
              <w:rPr>
                <w:lang w:val="uk-UA"/>
              </w:rPr>
              <w:t xml:space="preserve">Динамізм розвитку відносин, пов’язаних із використанням природних ресурсів, посилення вимог щодо раціоналізації природокористування, екологізації виробничого-господарських процесів зумовлюють необхідність знання майбутніми фахівцями в галузі природничих наук правового регулювання питань використання природних ресурсів, </w:t>
            </w:r>
            <w:r w:rsidRPr="00835D68">
              <w:rPr>
                <w:lang w:val="uk-UA"/>
              </w:rPr>
              <w:t>охорони навколишнього природного середовища, забезпечення екологічної безпеки як умови життєдіяльності людини.</w:t>
            </w:r>
            <w:r w:rsidRPr="00954198"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 xml:space="preserve">Без кваліфікованих спеціалістів в галузі охорони довкілля нам навряд чи справитись з екологічними проблемами. Важливо, щоб випускники вищих </w:t>
            </w:r>
            <w:r>
              <w:rPr>
                <w:lang w:val="uk-UA"/>
              </w:rPr>
              <w:t>навчаль</w:t>
            </w:r>
            <w:r w:rsidRPr="00835D68">
              <w:rPr>
                <w:lang w:val="uk-UA"/>
              </w:rPr>
              <w:t>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еколого-правового мислення.</w:t>
            </w:r>
          </w:p>
        </w:tc>
      </w:tr>
      <w:tr w:rsidR="00134D77" w:rsidRPr="00C67355" w:rsidTr="00177F53">
        <w:tc>
          <w:tcPr>
            <w:tcW w:w="9345" w:type="dxa"/>
            <w:gridSpan w:val="9"/>
          </w:tcPr>
          <w:p w:rsidR="00134D77" w:rsidRPr="00C67355" w:rsidRDefault="00134D77" w:rsidP="00177F5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134D77" w:rsidRPr="000D3FFA" w:rsidTr="00177F53">
        <w:tc>
          <w:tcPr>
            <w:tcW w:w="9345" w:type="dxa"/>
            <w:gridSpan w:val="9"/>
          </w:tcPr>
          <w:p w:rsidR="00BD1E1B" w:rsidRDefault="00BD1E1B" w:rsidP="00BD1E1B">
            <w:pPr>
              <w:ind w:firstLine="310"/>
              <w:jc w:val="both"/>
              <w:rPr>
                <w:spacing w:val="-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</w:t>
            </w:r>
            <w:r>
              <w:rPr>
                <w:lang w:val="uk-UA"/>
              </w:rPr>
              <w:t>Природоохоронне законодавство та е</w:t>
            </w:r>
            <w:r w:rsidRPr="00A25CBD">
              <w:rPr>
                <w:lang w:val="uk-UA"/>
              </w:rPr>
              <w:t>кологічне право»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діяльності щодо захисту екологічних прав людини, забезпечення екологічного правопорядку.</w:t>
            </w:r>
            <w:r w:rsidRPr="00A25CBD">
              <w:rPr>
                <w:spacing w:val="-8"/>
                <w:lang w:val="uk-UA"/>
              </w:rPr>
              <w:t xml:space="preserve"> </w:t>
            </w:r>
          </w:p>
          <w:p w:rsidR="00BD1E1B" w:rsidRPr="00A25CBD" w:rsidRDefault="00BD1E1B" w:rsidP="00BD1E1B">
            <w:pPr>
              <w:ind w:firstLine="310"/>
              <w:jc w:val="both"/>
              <w:rPr>
                <w:lang w:val="uk-UA"/>
              </w:rPr>
            </w:pPr>
          </w:p>
          <w:p w:rsidR="00134D77" w:rsidRPr="00A659E4" w:rsidRDefault="00BD1E1B" w:rsidP="00BD1E1B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lastRenderedPageBreak/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</w:t>
            </w:r>
            <w:r w:rsidR="008F4245">
              <w:rPr>
                <w:lang w:val="uk-UA"/>
              </w:rPr>
              <w:t>Природоохоронне законодавство та е</w:t>
            </w:r>
            <w:r w:rsidR="008F4245" w:rsidRPr="00A25CBD">
              <w:rPr>
                <w:lang w:val="uk-UA"/>
              </w:rPr>
              <w:t>кологічне право</w:t>
            </w:r>
            <w:r w:rsidRPr="00A25CBD">
              <w:rPr>
                <w:lang w:val="uk-UA"/>
              </w:rPr>
              <w:t xml:space="preserve">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</w:p>
        </w:tc>
      </w:tr>
      <w:tr w:rsidR="00134D77" w:rsidRPr="00C67355" w:rsidTr="00177F53">
        <w:tc>
          <w:tcPr>
            <w:tcW w:w="9345" w:type="dxa"/>
            <w:gridSpan w:val="9"/>
          </w:tcPr>
          <w:p w:rsidR="00134D77" w:rsidRPr="00A659E4" w:rsidRDefault="00134D77" w:rsidP="00177F53">
            <w:pPr>
              <w:jc w:val="center"/>
              <w:rPr>
                <w:b/>
                <w:lang w:val="uk-UA"/>
              </w:rPr>
            </w:pPr>
            <w:r w:rsidRPr="00A659E4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134D77" w:rsidRPr="00D31E60" w:rsidTr="00177F53">
        <w:tc>
          <w:tcPr>
            <w:tcW w:w="9345" w:type="dxa"/>
            <w:gridSpan w:val="9"/>
          </w:tcPr>
          <w:p w:rsidR="00134D77" w:rsidRPr="00FA7FFC" w:rsidRDefault="00134D77" w:rsidP="00177F5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FA7FFC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134D77" w:rsidRPr="00FA7FFC" w:rsidRDefault="006F0D97" w:rsidP="00177F5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Знання та розуміння предметної області та професійної діяльності шляхом вивчення природоохоронного законодавства</w:t>
            </w:r>
            <w:r w:rsidR="00134D77" w:rsidRPr="00FA7FFC">
              <w:rPr>
                <w:szCs w:val="24"/>
                <w:lang w:val="uk-UA"/>
              </w:rPr>
              <w:t>.</w:t>
            </w:r>
          </w:p>
          <w:p w:rsidR="00A02130" w:rsidRDefault="00A02130" w:rsidP="00177F5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природоохоронних вимог та правових вимог екологічної безпеки в процесі природокористування</w:t>
            </w:r>
            <w:r>
              <w:t xml:space="preserve"> </w:t>
            </w:r>
            <w:r>
              <w:rPr>
                <w:lang w:val="uk-UA"/>
              </w:rPr>
              <w:t>сприятимуть набуттю навичок здійснення</w:t>
            </w:r>
            <w:r>
              <w:t xml:space="preserve"> безпечної діяльності</w:t>
            </w:r>
            <w:r>
              <w:rPr>
                <w:lang w:val="uk-UA"/>
              </w:rPr>
              <w:t>.</w:t>
            </w:r>
          </w:p>
          <w:p w:rsidR="00BE6F27" w:rsidRDefault="00BE6F27" w:rsidP="00177F5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Здатність спілкуватися з нефахівцями своєї галузі (з експертами з інших галузей)</w:t>
            </w:r>
            <w:r>
              <w:rPr>
                <w:lang w:val="uk-UA"/>
              </w:rPr>
              <w:t xml:space="preserve">, володіючи знаннями </w:t>
            </w:r>
            <w:r w:rsidR="008E0C0D">
              <w:rPr>
                <w:lang w:val="uk-UA"/>
              </w:rPr>
              <w:t>екологічного</w:t>
            </w:r>
            <w:r>
              <w:rPr>
                <w:lang w:val="uk-UA"/>
              </w:rPr>
              <w:t xml:space="preserve"> законодавства</w:t>
            </w:r>
            <w:r>
              <w:t xml:space="preserve">. </w:t>
            </w:r>
          </w:p>
          <w:p w:rsidR="00BE6F27" w:rsidRDefault="00A02130" w:rsidP="00177F5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реалізовувати свої права і обов’язки як члена суспільства, усвідомлювати цінності громадянського (вільного, демократичного) суспільства </w:t>
            </w:r>
            <w:r w:rsidR="00820381">
              <w:rPr>
                <w:lang w:val="uk-UA"/>
              </w:rPr>
              <w:t>та необхідність його сталого розвитку, верховенство права, прав і свобод людини</w:t>
            </w:r>
            <w:r w:rsidR="00BE6F27">
              <w:rPr>
                <w:lang w:val="uk-UA"/>
              </w:rPr>
              <w:t>.</w:t>
            </w:r>
          </w:p>
          <w:p w:rsidR="00554ECA" w:rsidRDefault="00554ECA" w:rsidP="00177F5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</w:p>
          <w:p w:rsidR="00134D77" w:rsidRPr="00FA7FFC" w:rsidRDefault="00134D77" w:rsidP="00177F5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FA7FFC">
              <w:rPr>
                <w:u w:val="single"/>
                <w:lang w:val="uk-UA"/>
              </w:rPr>
              <w:t>Фахові компетентності:</w:t>
            </w:r>
          </w:p>
          <w:p w:rsidR="00BE6F27" w:rsidRPr="00554ECA" w:rsidRDefault="00BE6F27" w:rsidP="00177F53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554ECA">
              <w:rPr>
                <w:lang w:val="uk-UA"/>
              </w:rPr>
              <w:t xml:space="preserve">Знання та розуміння </w:t>
            </w:r>
            <w:r w:rsidR="003434A0" w:rsidRPr="00554ECA">
              <w:rPr>
                <w:lang w:val="uk-UA"/>
              </w:rPr>
              <w:t>теоретичних основ екології, охорони довкілля та збалансованого природокористування</w:t>
            </w:r>
            <w:r w:rsidRPr="00554ECA">
              <w:rPr>
                <w:lang w:val="uk-UA"/>
              </w:rPr>
              <w:t xml:space="preserve">. </w:t>
            </w:r>
          </w:p>
          <w:p w:rsidR="003434A0" w:rsidRPr="00554ECA" w:rsidRDefault="00BE6F27" w:rsidP="00177F53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554ECA">
              <w:rPr>
                <w:lang w:val="uk-UA"/>
              </w:rPr>
              <w:t>З</w:t>
            </w:r>
            <w:r w:rsidR="003434A0" w:rsidRPr="00554ECA">
              <w:rPr>
                <w:lang w:val="uk-UA"/>
              </w:rPr>
              <w:t>нання сучасних досягнень національного та міжнародного екологічного законодавства.</w:t>
            </w:r>
          </w:p>
          <w:p w:rsidR="00BE6F27" w:rsidRPr="00554ECA" w:rsidRDefault="003434A0" w:rsidP="00177F53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554ECA">
              <w:rPr>
                <w:lang w:val="uk-UA"/>
              </w:rPr>
              <w:t>Здатність до використання основних принципів та складових екологічного управління</w:t>
            </w:r>
            <w:r w:rsidR="00BE6F27" w:rsidRPr="00554ECA">
              <w:rPr>
                <w:lang w:val="uk-UA"/>
              </w:rPr>
              <w:t xml:space="preserve">. </w:t>
            </w:r>
          </w:p>
          <w:p w:rsidR="00554ECA" w:rsidRDefault="00554ECA" w:rsidP="00177F53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554ECA">
              <w:rPr>
                <w:lang w:val="uk-UA"/>
              </w:rPr>
              <w:t xml:space="preserve">Здатність </w:t>
            </w:r>
            <w:r w:rsidR="003C010D">
              <w:rPr>
                <w:lang w:val="uk-UA"/>
              </w:rPr>
              <w:t>проводити екологічний моніторинг та оцінювати поточний стан навколишнього середовища через знання нормативних актів екологічного права, якими врегульовано дані питання.</w:t>
            </w:r>
          </w:p>
          <w:p w:rsidR="003C010D" w:rsidRDefault="003C010D" w:rsidP="00177F53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DD61BB">
              <w:rPr>
                <w:lang w:val="uk-UA"/>
              </w:rPr>
              <w:t>обґрунтовувати</w:t>
            </w:r>
            <w:r>
              <w:rPr>
                <w:lang w:val="uk-UA"/>
              </w:rPr>
              <w:t xml:space="preserve"> необхідність та розробляти заходи спрямовані на збереження </w:t>
            </w:r>
            <w:proofErr w:type="spellStart"/>
            <w:r>
              <w:rPr>
                <w:lang w:val="uk-UA"/>
              </w:rPr>
              <w:t>ландшафтно</w:t>
            </w:r>
            <w:proofErr w:type="spellEnd"/>
            <w:r w:rsidR="00DD61BB">
              <w:rPr>
                <w:lang w:val="uk-UA"/>
              </w:rPr>
              <w:t>-біологічного різноманіття та формування екологічної мережі на основі дослідження правового режиму екологічної мережі та природно-заповідного фонду України.</w:t>
            </w:r>
          </w:p>
          <w:p w:rsidR="00DD61BB" w:rsidRDefault="00DD61BB" w:rsidP="00177F53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опанування міжнародного та вітчизняного досвіду</w:t>
            </w:r>
            <w:r w:rsidR="00217EEB">
              <w:rPr>
                <w:lang w:val="uk-UA"/>
              </w:rPr>
              <w:t xml:space="preserve"> вирішення регіональних та транскордонних  екологічних проблем на основі знання міжнародного та національного екологічного законодавства.</w:t>
            </w:r>
          </w:p>
          <w:p w:rsidR="00217EEB" w:rsidRDefault="00217EEB" w:rsidP="00177F53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участі в управлінні природоохоронними діями та/або екологічними проектами.</w:t>
            </w:r>
          </w:p>
          <w:p w:rsidR="00134D77" w:rsidRPr="00FA7FFC" w:rsidRDefault="00134D77" w:rsidP="0017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firstLine="318"/>
              <w:jc w:val="both"/>
              <w:rPr>
                <w:color w:val="000000"/>
                <w:lang w:val="uk-UA"/>
              </w:rPr>
            </w:pPr>
          </w:p>
          <w:p w:rsidR="00134D77" w:rsidRPr="00FA7FFC" w:rsidRDefault="00134D77" w:rsidP="0017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FA7FFC">
              <w:rPr>
                <w:color w:val="000000"/>
                <w:u w:val="single"/>
                <w:lang w:val="uk-UA"/>
              </w:rPr>
              <w:t>Програмні результати навчання:</w:t>
            </w:r>
          </w:p>
          <w:p w:rsidR="00217EEB" w:rsidRDefault="00217EEB" w:rsidP="00217EEB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Демонструвати розуміння основних принципів управління природоохоронними діями та/або екологічними проектами.</w:t>
            </w:r>
          </w:p>
          <w:p w:rsidR="00554ECA" w:rsidRDefault="00554ECA" w:rsidP="00177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Розуміти основні екологічні закони, правила та принципи охорони довкілля та природокористування.</w:t>
            </w:r>
          </w:p>
          <w:p w:rsidR="00217EEB" w:rsidRDefault="00217EEB" w:rsidP="0036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Використовувати принципи екологічного управління, на яких базується система екологічної безпеки.</w:t>
            </w:r>
          </w:p>
          <w:p w:rsidR="00554ECA" w:rsidRDefault="00360D14" w:rsidP="0036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Розв’язувати проблеми у сфері захисту навколишнього середовища із застосуванням загальноприйнятих та/або стандартних підходів та міжнародного і вітчизняного досвіду.</w:t>
            </w:r>
          </w:p>
          <w:p w:rsidR="00217EEB" w:rsidRDefault="00217EEB" w:rsidP="0036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Вибирати оптимальну стратегію проведення громадських слухань щодо проблем та формування територій природно-заповідного фонду та екологічної мережі.</w:t>
            </w:r>
          </w:p>
          <w:p w:rsidR="00360D14" w:rsidRDefault="00360D14" w:rsidP="0036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Уміти формувати запити та визначати дії, що забезпечують виконання норм і вимог екологічного законодавства.</w:t>
            </w:r>
          </w:p>
          <w:p w:rsidR="00217EEB" w:rsidRDefault="00217EEB" w:rsidP="0036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Брати участь у розробці проектів і практичних рекомендацій щодо збереження довкілля</w:t>
            </w:r>
          </w:p>
          <w:p w:rsidR="00360D14" w:rsidRPr="00360D14" w:rsidRDefault="00360D14" w:rsidP="00360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Розуміти і реалізовувати свої права та обов’язки як члена суспільства, усвідомлювати цінності вільного демократичного суспільства, верховенства права, прав і свобод людини і громадянина в Україні.</w:t>
            </w:r>
          </w:p>
        </w:tc>
      </w:tr>
      <w:tr w:rsidR="00134D77" w:rsidRPr="00FA7FFC" w:rsidTr="00177F53">
        <w:tc>
          <w:tcPr>
            <w:tcW w:w="9345" w:type="dxa"/>
            <w:gridSpan w:val="9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134D77" w:rsidRPr="00FA7FFC" w:rsidTr="00177F53">
        <w:tc>
          <w:tcPr>
            <w:tcW w:w="9345" w:type="dxa"/>
            <w:gridSpan w:val="9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Обсяг навчальної дисципліни</w:t>
            </w:r>
          </w:p>
        </w:tc>
      </w:tr>
      <w:tr w:rsidR="00134D77" w:rsidRPr="00FA7FFC" w:rsidTr="00177F53">
        <w:tc>
          <w:tcPr>
            <w:tcW w:w="3050" w:type="dxa"/>
            <w:gridSpan w:val="4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Загальна кількість годин</w:t>
            </w:r>
          </w:p>
        </w:tc>
      </w:tr>
      <w:tr w:rsidR="00134D77" w:rsidRPr="00FA7FFC" w:rsidTr="00177F53">
        <w:tc>
          <w:tcPr>
            <w:tcW w:w="3050" w:type="dxa"/>
            <w:gridSpan w:val="4"/>
          </w:tcPr>
          <w:p w:rsidR="00134D77" w:rsidRPr="00FA7FFC" w:rsidRDefault="00134D77" w:rsidP="00177F5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F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134D77" w:rsidRPr="00FA7FFC" w:rsidRDefault="008716BC" w:rsidP="00177F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134D77" w:rsidRPr="00FA7FFC" w:rsidTr="00177F53">
        <w:tc>
          <w:tcPr>
            <w:tcW w:w="3050" w:type="dxa"/>
            <w:gridSpan w:val="4"/>
          </w:tcPr>
          <w:p w:rsidR="00134D77" w:rsidRPr="00FA7FFC" w:rsidRDefault="00134D77" w:rsidP="00177F5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134D77" w:rsidRPr="00FA7FFC" w:rsidRDefault="008716BC" w:rsidP="00177F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134D77" w:rsidRPr="00FA7FFC" w:rsidTr="00177F53">
        <w:tc>
          <w:tcPr>
            <w:tcW w:w="3050" w:type="dxa"/>
            <w:gridSpan w:val="4"/>
          </w:tcPr>
          <w:p w:rsidR="00134D77" w:rsidRPr="00FA7FFC" w:rsidRDefault="00134D77" w:rsidP="00177F5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134D77" w:rsidRPr="00FA7FFC" w:rsidRDefault="008716BC" w:rsidP="00177F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67249">
              <w:rPr>
                <w:lang w:val="uk-UA"/>
              </w:rPr>
              <w:t>0</w:t>
            </w:r>
          </w:p>
        </w:tc>
      </w:tr>
      <w:tr w:rsidR="00134D77" w:rsidRPr="00FA7FFC" w:rsidTr="00177F53">
        <w:tc>
          <w:tcPr>
            <w:tcW w:w="9345" w:type="dxa"/>
            <w:gridSpan w:val="9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Ознаки навчальної дисципліни</w:t>
            </w:r>
          </w:p>
        </w:tc>
      </w:tr>
      <w:tr w:rsidR="00134D77" w:rsidRPr="00FA7FFC" w:rsidTr="001C2A88">
        <w:tc>
          <w:tcPr>
            <w:tcW w:w="1271" w:type="dxa"/>
            <w:vAlign w:val="center"/>
          </w:tcPr>
          <w:p w:rsidR="00134D77" w:rsidRPr="00FA7FFC" w:rsidRDefault="00134D77" w:rsidP="00177F5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35" w:type="dxa"/>
            <w:gridSpan w:val="4"/>
            <w:vAlign w:val="center"/>
          </w:tcPr>
          <w:p w:rsidR="00134D77" w:rsidRPr="00FA7FFC" w:rsidRDefault="00134D77" w:rsidP="00177F5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119" w:type="dxa"/>
            <w:gridSpan w:val="2"/>
          </w:tcPr>
          <w:p w:rsidR="00134D77" w:rsidRPr="00FA7FFC" w:rsidRDefault="00134D77" w:rsidP="00177F5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34D77" w:rsidRPr="00FA7FFC" w:rsidRDefault="00134D77" w:rsidP="00177F5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134D77" w:rsidRPr="00FA7FFC" w:rsidRDefault="00134D77" w:rsidP="00177F5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F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 /</w:t>
            </w:r>
          </w:p>
          <w:p w:rsidR="00134D77" w:rsidRPr="00FA7FFC" w:rsidRDefault="00134D77" w:rsidP="00177F53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вибіркова</w:t>
            </w:r>
          </w:p>
        </w:tc>
      </w:tr>
      <w:tr w:rsidR="00134D77" w:rsidRPr="00FA7FFC" w:rsidTr="001C2A88">
        <w:tc>
          <w:tcPr>
            <w:tcW w:w="1271" w:type="dxa"/>
          </w:tcPr>
          <w:p w:rsidR="00134D77" w:rsidRPr="008F4245" w:rsidRDefault="008F4245" w:rsidP="00177F5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V</w:t>
            </w:r>
            <w:r>
              <w:rPr>
                <w:bCs/>
                <w:lang w:val="uk-UA"/>
              </w:rPr>
              <w:t>ІІІ</w:t>
            </w:r>
          </w:p>
        </w:tc>
        <w:tc>
          <w:tcPr>
            <w:tcW w:w="2835" w:type="dxa"/>
            <w:gridSpan w:val="4"/>
          </w:tcPr>
          <w:p w:rsidR="001C2A88" w:rsidRPr="00FA7FFC" w:rsidRDefault="001C2A88" w:rsidP="008F424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101 Екологія </w:t>
            </w:r>
          </w:p>
        </w:tc>
        <w:tc>
          <w:tcPr>
            <w:tcW w:w="3119" w:type="dxa"/>
            <w:gridSpan w:val="2"/>
          </w:tcPr>
          <w:p w:rsidR="00134D77" w:rsidRPr="00FA7FFC" w:rsidRDefault="008F4245" w:rsidP="00177F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вибіркова</w:t>
            </w:r>
          </w:p>
        </w:tc>
      </w:tr>
      <w:tr w:rsidR="00134D77" w:rsidRPr="00FA7FFC" w:rsidTr="00177F53">
        <w:tc>
          <w:tcPr>
            <w:tcW w:w="9345" w:type="dxa"/>
            <w:gridSpan w:val="9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Тематика навчальної дисципліни</w:t>
            </w:r>
          </w:p>
        </w:tc>
      </w:tr>
      <w:tr w:rsidR="00134D77" w:rsidRPr="00FA7FFC" w:rsidTr="00177F53">
        <w:tc>
          <w:tcPr>
            <w:tcW w:w="6232" w:type="dxa"/>
            <w:gridSpan w:val="6"/>
            <w:vMerge w:val="restart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кількість год.</w:t>
            </w:r>
          </w:p>
        </w:tc>
      </w:tr>
      <w:tr w:rsidR="00134D77" w:rsidRPr="00FA7FFC" w:rsidTr="00177F53">
        <w:tc>
          <w:tcPr>
            <w:tcW w:w="6232" w:type="dxa"/>
            <w:gridSpan w:val="6"/>
            <w:vMerge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сам. роб.</w:t>
            </w:r>
          </w:p>
        </w:tc>
      </w:tr>
      <w:tr w:rsidR="00134D77" w:rsidRPr="00FA7FFC" w:rsidTr="00177F53">
        <w:tc>
          <w:tcPr>
            <w:tcW w:w="9345" w:type="dxa"/>
            <w:gridSpan w:val="9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b/>
                <w:lang w:val="uk-UA"/>
              </w:rPr>
              <w:t>Модуль І. Загальна частина</w:t>
            </w:r>
          </w:p>
        </w:tc>
      </w:tr>
      <w:tr w:rsidR="008716BC" w:rsidRPr="00FA7FFC" w:rsidTr="00177F53">
        <w:tc>
          <w:tcPr>
            <w:tcW w:w="6232" w:type="dxa"/>
            <w:gridSpan w:val="6"/>
          </w:tcPr>
          <w:p w:rsidR="008716BC" w:rsidRPr="00FF50E6" w:rsidRDefault="008716BC" w:rsidP="008716B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:rsidR="008716BC" w:rsidRPr="00FA7FFC" w:rsidRDefault="008716BC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8716BC" w:rsidRPr="00FA7FFC" w:rsidRDefault="008716BC" w:rsidP="008716BC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</w:tr>
      <w:tr w:rsidR="008716BC" w:rsidRPr="00FA7FFC" w:rsidTr="00177F53">
        <w:tc>
          <w:tcPr>
            <w:tcW w:w="6232" w:type="dxa"/>
            <w:gridSpan w:val="6"/>
          </w:tcPr>
          <w:p w:rsidR="008716BC" w:rsidRPr="00FF50E6" w:rsidRDefault="008716BC" w:rsidP="008716BC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8716BC" w:rsidRPr="00FA7FFC" w:rsidRDefault="008716BC" w:rsidP="008716BC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8716BC" w:rsidRPr="00FA7FFC" w:rsidTr="00177F53">
        <w:tc>
          <w:tcPr>
            <w:tcW w:w="6232" w:type="dxa"/>
            <w:gridSpan w:val="6"/>
          </w:tcPr>
          <w:p w:rsidR="008716BC" w:rsidRPr="00FF50E6" w:rsidRDefault="008716BC" w:rsidP="008716B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8716BC" w:rsidRPr="00FA7FFC" w:rsidTr="00177F53">
        <w:tc>
          <w:tcPr>
            <w:tcW w:w="6232" w:type="dxa"/>
            <w:gridSpan w:val="6"/>
          </w:tcPr>
          <w:p w:rsidR="008716BC" w:rsidRPr="00FF50E6" w:rsidRDefault="008716BC" w:rsidP="008716B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:rsidR="008716BC" w:rsidRPr="00FA7FFC" w:rsidRDefault="008716BC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8716BC" w:rsidRPr="00FA7FFC" w:rsidRDefault="008716BC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716BC" w:rsidRPr="00FA7FFC" w:rsidRDefault="00E107CF" w:rsidP="008716BC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8716BC" w:rsidRPr="00FA7FFC" w:rsidTr="00177F53">
        <w:tc>
          <w:tcPr>
            <w:tcW w:w="6232" w:type="dxa"/>
            <w:gridSpan w:val="6"/>
          </w:tcPr>
          <w:p w:rsidR="008716BC" w:rsidRPr="00FF50E6" w:rsidRDefault="008716BC" w:rsidP="008716B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:rsidR="008716BC" w:rsidRPr="00FA7FFC" w:rsidRDefault="00E107CF" w:rsidP="008716BC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noProof w:val="0"/>
                <w:sz w:val="24"/>
                <w:szCs w:val="24"/>
                <w:lang w:val="uk-UA"/>
              </w:rPr>
            </w:pPr>
            <w:r>
              <w:rPr>
                <w:noProof w:val="0"/>
                <w:sz w:val="24"/>
                <w:szCs w:val="24"/>
                <w:lang w:val="uk-UA"/>
              </w:rPr>
              <w:t>2</w:t>
            </w:r>
          </w:p>
          <w:p w:rsidR="008716BC" w:rsidRPr="00FA7FFC" w:rsidRDefault="008716BC" w:rsidP="008716BC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716BC" w:rsidRPr="00FA7FFC" w:rsidRDefault="008716BC" w:rsidP="008716BC">
            <w:pPr>
              <w:jc w:val="center"/>
              <w:rPr>
                <w:lang w:val="uk-UA"/>
              </w:rPr>
            </w:pPr>
            <w:r w:rsidRPr="00FA7FFC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716BC" w:rsidRPr="00FA7FFC" w:rsidRDefault="00E107CF" w:rsidP="008716BC">
            <w:pPr>
              <w:jc w:val="center"/>
              <w:rPr>
                <w:bCs/>
                <w:lang w:val="uk-UA"/>
              </w:rPr>
            </w:pPr>
            <w:r>
              <w:rPr>
                <w:bCs/>
                <w:szCs w:val="28"/>
                <w:lang w:val="uk-UA"/>
              </w:rPr>
              <w:t>10</w:t>
            </w:r>
          </w:p>
        </w:tc>
      </w:tr>
      <w:tr w:rsidR="008716BC" w:rsidRPr="00FA7FFC" w:rsidTr="00177F53">
        <w:tc>
          <w:tcPr>
            <w:tcW w:w="6232" w:type="dxa"/>
            <w:gridSpan w:val="6"/>
          </w:tcPr>
          <w:p w:rsidR="008716BC" w:rsidRPr="00FF50E6" w:rsidRDefault="008716BC" w:rsidP="008716B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</w:tr>
      <w:tr w:rsidR="008716BC" w:rsidRPr="00FA7FFC" w:rsidTr="00177F53">
        <w:tc>
          <w:tcPr>
            <w:tcW w:w="6232" w:type="dxa"/>
            <w:gridSpan w:val="6"/>
          </w:tcPr>
          <w:p w:rsidR="008716BC" w:rsidRPr="00FF50E6" w:rsidRDefault="008716BC" w:rsidP="008716B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716BC" w:rsidRPr="00FA7FFC" w:rsidRDefault="00E107CF" w:rsidP="008716BC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</w:tr>
      <w:tr w:rsidR="00134D77" w:rsidRPr="00FA7FFC" w:rsidTr="00177F53">
        <w:tc>
          <w:tcPr>
            <w:tcW w:w="9345" w:type="dxa"/>
            <w:gridSpan w:val="9"/>
          </w:tcPr>
          <w:p w:rsidR="00134D77" w:rsidRPr="00FA7FFC" w:rsidRDefault="00134D77" w:rsidP="00177F53">
            <w:pPr>
              <w:jc w:val="center"/>
              <w:rPr>
                <w:lang w:val="uk-UA"/>
              </w:rPr>
            </w:pPr>
            <w:r w:rsidRPr="00FA7FFC">
              <w:rPr>
                <w:b/>
                <w:lang w:val="uk-UA"/>
              </w:rPr>
              <w:t>Модуль ІІ. Особлива частина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AA1AA1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</w:tcPr>
          <w:p w:rsidR="00AA1AA1" w:rsidRPr="00791D3E" w:rsidRDefault="00AA1AA1" w:rsidP="00AA1AA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noProof w:val="0"/>
                <w:sz w:val="24"/>
                <w:szCs w:val="24"/>
                <w:lang w:val="en-US"/>
              </w:rPr>
            </w:pPr>
            <w:r w:rsidRPr="00791D3E">
              <w:rPr>
                <w:noProof w:val="0"/>
                <w:sz w:val="24"/>
                <w:szCs w:val="24"/>
                <w:lang w:val="en-US"/>
              </w:rPr>
              <w:t>2</w:t>
            </w:r>
          </w:p>
          <w:p w:rsidR="00AA1AA1" w:rsidRPr="00FF50E6" w:rsidRDefault="00AA1AA1" w:rsidP="00AA1AA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A1AA1" w:rsidRPr="00FF50E6" w:rsidRDefault="00AA1AA1" w:rsidP="00AA1AA1">
            <w:pPr>
              <w:jc w:val="center"/>
              <w:rPr>
                <w:lang w:val="uk-UA"/>
              </w:rPr>
            </w:pPr>
            <w:r w:rsidRPr="00791D3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AA1AA1" w:rsidRPr="00F4167A" w:rsidRDefault="00E107CF" w:rsidP="00AA1AA1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AA1AA1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</w:tcPr>
          <w:p w:rsidR="00AA1AA1" w:rsidRPr="00FF50E6" w:rsidRDefault="00AA1AA1" w:rsidP="00AA1AA1">
            <w:pPr>
              <w:jc w:val="center"/>
              <w:rPr>
                <w:lang w:val="uk-UA"/>
              </w:rPr>
            </w:pPr>
            <w:r w:rsidRPr="00791D3E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A1AA1" w:rsidRPr="00FF50E6" w:rsidRDefault="00AA1AA1" w:rsidP="00AA1AA1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AA1AA1" w:rsidRPr="00F4167A" w:rsidRDefault="00E107CF" w:rsidP="00AA1AA1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AA1AA1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</w:tcPr>
          <w:p w:rsidR="00AA1AA1" w:rsidRPr="00FF50E6" w:rsidRDefault="00AA1AA1" w:rsidP="00AA1AA1">
            <w:pPr>
              <w:jc w:val="center"/>
              <w:rPr>
                <w:lang w:val="uk-UA"/>
              </w:rPr>
            </w:pPr>
            <w:r w:rsidRPr="00791D3E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A1AA1" w:rsidRPr="00FF50E6" w:rsidRDefault="00AA1AA1" w:rsidP="00AA1AA1">
            <w:pPr>
              <w:jc w:val="center"/>
              <w:rPr>
                <w:lang w:val="uk-UA"/>
              </w:rPr>
            </w:pPr>
            <w:r w:rsidRPr="00791D3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AA1AA1" w:rsidRPr="00F4167A" w:rsidRDefault="00E107CF" w:rsidP="00E107CF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AA1AA1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</w:tcPr>
          <w:p w:rsidR="00AA1AA1" w:rsidRPr="00FF50E6" w:rsidRDefault="00AA1AA1" w:rsidP="00AA1A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A1AA1" w:rsidRPr="00FF50E6" w:rsidRDefault="00AA1AA1" w:rsidP="00AA1AA1">
            <w:pPr>
              <w:jc w:val="center"/>
              <w:rPr>
                <w:lang w:val="uk-UA"/>
              </w:rPr>
            </w:pPr>
            <w:r w:rsidRPr="00791D3E"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AA1AA1" w:rsidRPr="00893AC9" w:rsidRDefault="00E107CF" w:rsidP="00AA1AA1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AA1AA1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</w:tcPr>
          <w:p w:rsidR="00AA1AA1" w:rsidRPr="00FF50E6" w:rsidRDefault="00AA1AA1" w:rsidP="00AA1A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AA1AA1" w:rsidRPr="00FF50E6" w:rsidRDefault="00AA1AA1" w:rsidP="00AA1AA1">
            <w:pPr>
              <w:jc w:val="center"/>
              <w:rPr>
                <w:lang w:val="uk-UA"/>
              </w:rPr>
            </w:pPr>
            <w:r w:rsidRPr="00791D3E">
              <w:rPr>
                <w:lang w:val="uk-UA"/>
              </w:rPr>
              <w:t>1</w:t>
            </w:r>
          </w:p>
        </w:tc>
        <w:tc>
          <w:tcPr>
            <w:tcW w:w="1128" w:type="dxa"/>
          </w:tcPr>
          <w:p w:rsidR="00AA1AA1" w:rsidRPr="00F4167A" w:rsidRDefault="00E107CF" w:rsidP="00AA1AA1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AA1AA1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</w:tcPr>
          <w:p w:rsidR="00AA1AA1" w:rsidRPr="005C3459" w:rsidRDefault="00E107CF" w:rsidP="00AA1AA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noProof w:val="0"/>
                <w:sz w:val="24"/>
                <w:szCs w:val="24"/>
                <w:lang w:val="uk-UA"/>
              </w:rPr>
            </w:pPr>
            <w:r>
              <w:rPr>
                <w:noProof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AA1AA1" w:rsidRPr="00FF50E6" w:rsidRDefault="00AA1AA1" w:rsidP="00AA1AA1">
            <w:pPr>
              <w:jc w:val="center"/>
              <w:rPr>
                <w:lang w:val="uk-UA"/>
              </w:rPr>
            </w:pPr>
            <w:r w:rsidRPr="00791D3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AA1AA1" w:rsidRPr="00F4167A" w:rsidRDefault="00E107CF" w:rsidP="00AA1AA1">
            <w:pPr>
              <w:jc w:val="center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481D05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</w:t>
            </w:r>
            <w:r w:rsidR="00481D05">
              <w:rPr>
                <w:lang w:val="uk-UA"/>
              </w:rPr>
              <w:t>4</w:t>
            </w:r>
            <w:r w:rsidRPr="00FF50E6">
              <w:rPr>
                <w:lang w:val="uk-UA"/>
              </w:rPr>
              <w:t>. Правовий режим охорони атмосферного повітря</w:t>
            </w:r>
          </w:p>
        </w:tc>
        <w:tc>
          <w:tcPr>
            <w:tcW w:w="993" w:type="dxa"/>
          </w:tcPr>
          <w:p w:rsidR="00AA1AA1" w:rsidRDefault="00AA1AA1" w:rsidP="00AA1AA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noProof w:val="0"/>
                <w:sz w:val="24"/>
                <w:szCs w:val="24"/>
                <w:lang w:val="uk-UA"/>
              </w:rPr>
            </w:pPr>
            <w:r>
              <w:rPr>
                <w:noProof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A1AA1" w:rsidRPr="00791D3E" w:rsidRDefault="00E107CF" w:rsidP="00AA1A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AA1AA1" w:rsidRDefault="00E107CF" w:rsidP="00AA1AA1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481D05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481D05">
              <w:rPr>
                <w:lang w:val="uk-UA"/>
              </w:rPr>
              <w:t>15</w:t>
            </w:r>
            <w:r w:rsidRPr="00FF50E6">
              <w:rPr>
                <w:lang w:val="uk-UA"/>
              </w:rPr>
              <w:t>. Правовий режим екологічної мережі України</w:t>
            </w:r>
          </w:p>
        </w:tc>
        <w:tc>
          <w:tcPr>
            <w:tcW w:w="993" w:type="dxa"/>
          </w:tcPr>
          <w:p w:rsidR="00AA1AA1" w:rsidRDefault="00AA1AA1" w:rsidP="00AA1AA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noProof w:val="0"/>
                <w:sz w:val="24"/>
                <w:szCs w:val="24"/>
                <w:lang w:val="uk-UA"/>
              </w:rPr>
            </w:pPr>
            <w:r>
              <w:rPr>
                <w:noProof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A1AA1" w:rsidRPr="00791D3E" w:rsidRDefault="00E107CF" w:rsidP="00AA1A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AA1AA1" w:rsidRDefault="00E107CF" w:rsidP="00AA1AA1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481D05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481D05">
              <w:rPr>
                <w:lang w:val="uk-UA"/>
              </w:rPr>
              <w:t>16</w:t>
            </w:r>
            <w:r w:rsidRPr="00FF50E6">
              <w:rPr>
                <w:lang w:val="uk-UA"/>
              </w:rPr>
              <w:t>. Правовий режим природно-заповідного фонду України</w:t>
            </w:r>
          </w:p>
        </w:tc>
        <w:tc>
          <w:tcPr>
            <w:tcW w:w="993" w:type="dxa"/>
          </w:tcPr>
          <w:p w:rsidR="00AA1AA1" w:rsidRDefault="00AA1AA1" w:rsidP="00AA1AA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noProof w:val="0"/>
                <w:sz w:val="24"/>
                <w:szCs w:val="24"/>
                <w:lang w:val="uk-UA"/>
              </w:rPr>
            </w:pPr>
            <w:r>
              <w:rPr>
                <w:noProof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AA1AA1" w:rsidRPr="00791D3E" w:rsidRDefault="00E107CF" w:rsidP="00AA1A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AA1AA1" w:rsidRDefault="00E107CF" w:rsidP="00AA1AA1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AA1AA1" w:rsidRPr="00C67355" w:rsidTr="00177F53">
        <w:tc>
          <w:tcPr>
            <w:tcW w:w="6232" w:type="dxa"/>
            <w:gridSpan w:val="6"/>
          </w:tcPr>
          <w:p w:rsidR="00AA1AA1" w:rsidRPr="00FF50E6" w:rsidRDefault="00AA1AA1" w:rsidP="00481D05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</w:t>
            </w:r>
            <w:r w:rsidR="00481D05">
              <w:rPr>
                <w:lang w:val="uk-UA"/>
              </w:rPr>
              <w:t>17</w:t>
            </w:r>
            <w:r w:rsidRPr="00FF50E6">
              <w:rPr>
                <w:lang w:val="uk-UA"/>
              </w:rPr>
              <w:t>. Правовий режим курортних, лікувально-оздоровчих та рекреаційних зон</w:t>
            </w:r>
          </w:p>
        </w:tc>
        <w:tc>
          <w:tcPr>
            <w:tcW w:w="993" w:type="dxa"/>
          </w:tcPr>
          <w:p w:rsidR="00AA1AA1" w:rsidRDefault="00E107CF" w:rsidP="00AA1AA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noProof w:val="0"/>
                <w:sz w:val="24"/>
                <w:szCs w:val="24"/>
                <w:lang w:val="uk-UA"/>
              </w:rPr>
            </w:pPr>
            <w:r>
              <w:rPr>
                <w:noProof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AA1AA1" w:rsidRPr="00791D3E" w:rsidRDefault="00E107CF" w:rsidP="00AA1A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AA1AA1" w:rsidRDefault="00E107CF" w:rsidP="00AA1AA1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</w:tr>
      <w:tr w:rsidR="00481D05" w:rsidRPr="00C67355" w:rsidTr="00177F53">
        <w:tc>
          <w:tcPr>
            <w:tcW w:w="6232" w:type="dxa"/>
            <w:gridSpan w:val="6"/>
          </w:tcPr>
          <w:p w:rsidR="00481D05" w:rsidRPr="00FF50E6" w:rsidRDefault="00481D05" w:rsidP="00481D05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 xml:space="preserve">Тема № </w:t>
            </w:r>
            <w:r>
              <w:rPr>
                <w:lang w:val="uk-UA"/>
              </w:rPr>
              <w:t>18</w:t>
            </w:r>
            <w:r w:rsidRPr="00FF50E6">
              <w:rPr>
                <w:lang w:val="uk-UA"/>
              </w:rPr>
              <w:t xml:space="preserve">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:rsidR="00481D05" w:rsidRDefault="00E107CF" w:rsidP="00AA1AA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noProof w:val="0"/>
                <w:sz w:val="24"/>
                <w:szCs w:val="24"/>
                <w:lang w:val="uk-UA"/>
              </w:rPr>
            </w:pPr>
            <w:r>
              <w:rPr>
                <w:noProof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481D05" w:rsidRPr="00791D3E" w:rsidRDefault="00E107CF" w:rsidP="00AA1A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81D05" w:rsidRDefault="00E107CF" w:rsidP="00AA1AA1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</w:tr>
      <w:tr w:rsidR="00134D77" w:rsidRPr="00C67355" w:rsidTr="00177F53">
        <w:tc>
          <w:tcPr>
            <w:tcW w:w="6232" w:type="dxa"/>
            <w:gridSpan w:val="6"/>
          </w:tcPr>
          <w:p w:rsidR="00134D77" w:rsidRPr="00FF50E6" w:rsidRDefault="00134D77" w:rsidP="00177F5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134D77" w:rsidRPr="00FF50E6" w:rsidRDefault="00E107CF" w:rsidP="00177F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134D77" w:rsidRPr="00FF50E6" w:rsidRDefault="00E107CF" w:rsidP="00177F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28" w:type="dxa"/>
          </w:tcPr>
          <w:p w:rsidR="00134D77" w:rsidRPr="00FF50E6" w:rsidRDefault="00E107CF" w:rsidP="00177F5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77F53">
              <w:rPr>
                <w:lang w:val="uk-UA"/>
              </w:rPr>
              <w:t>0</w:t>
            </w:r>
          </w:p>
        </w:tc>
      </w:tr>
      <w:tr w:rsidR="00134D77" w:rsidRPr="00C67355" w:rsidTr="00177F53">
        <w:tc>
          <w:tcPr>
            <w:tcW w:w="9345" w:type="dxa"/>
            <w:gridSpan w:val="9"/>
          </w:tcPr>
          <w:p w:rsidR="00134D77" w:rsidRPr="00151BC4" w:rsidRDefault="00134D77" w:rsidP="0017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134D77" w:rsidRPr="00134D77" w:rsidTr="00177F53">
        <w:tc>
          <w:tcPr>
            <w:tcW w:w="1898" w:type="dxa"/>
            <w:gridSpan w:val="2"/>
          </w:tcPr>
          <w:p w:rsidR="00134D77" w:rsidRPr="004764AE" w:rsidRDefault="00134D77" w:rsidP="00177F5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tbl>
            <w:tblPr>
              <w:tblW w:w="91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7"/>
              <w:gridCol w:w="4589"/>
            </w:tblGrid>
            <w:tr w:rsidR="00904D0C" w:rsidTr="00904D0C">
              <w:trPr>
                <w:trHeight w:val="109"/>
              </w:trPr>
              <w:tc>
                <w:tcPr>
                  <w:tcW w:w="9176" w:type="dxa"/>
                  <w:gridSpan w:val="2"/>
                </w:tcPr>
                <w:p w:rsidR="00904D0C" w:rsidRPr="00904D0C" w:rsidRDefault="00904D0C">
                  <w:pPr>
                    <w:pStyle w:val="Default"/>
                    <w:rPr>
                      <w:sz w:val="23"/>
                      <w:szCs w:val="23"/>
                      <w:lang w:val="ru-RU"/>
                    </w:rPr>
                  </w:pPr>
                  <w:proofErr w:type="spellStart"/>
                  <w:r w:rsidRPr="00904D0C">
                    <w:rPr>
                      <w:sz w:val="23"/>
                      <w:szCs w:val="23"/>
                      <w:lang w:val="ru-RU"/>
                    </w:rPr>
                    <w:t>Накопичування</w:t>
                  </w:r>
                  <w:proofErr w:type="spellEnd"/>
                  <w:r w:rsidRPr="00904D0C">
                    <w:rPr>
                      <w:sz w:val="23"/>
                      <w:szCs w:val="23"/>
                      <w:lang w:val="ru-RU"/>
                    </w:rPr>
                    <w:t xml:space="preserve"> </w:t>
                  </w:r>
                  <w:proofErr w:type="spellStart"/>
                  <w:r w:rsidRPr="00904D0C">
                    <w:rPr>
                      <w:sz w:val="23"/>
                      <w:szCs w:val="23"/>
                      <w:lang w:val="ru-RU"/>
                    </w:rPr>
                    <w:t>балів</w:t>
                  </w:r>
                  <w:proofErr w:type="spellEnd"/>
                  <w:r w:rsidRPr="00904D0C">
                    <w:rPr>
                      <w:sz w:val="23"/>
                      <w:szCs w:val="23"/>
                      <w:lang w:val="ru-RU"/>
                    </w:rPr>
                    <w:t xml:space="preserve"> </w:t>
                  </w:r>
                  <w:proofErr w:type="spellStart"/>
                  <w:r w:rsidRPr="00904D0C">
                    <w:rPr>
                      <w:sz w:val="23"/>
                      <w:szCs w:val="23"/>
                      <w:lang w:val="ru-RU"/>
                    </w:rPr>
                    <w:t>під</w:t>
                  </w:r>
                  <w:proofErr w:type="spellEnd"/>
                  <w:r w:rsidRPr="00904D0C">
                    <w:rPr>
                      <w:sz w:val="23"/>
                      <w:szCs w:val="23"/>
                      <w:lang w:val="ru-RU"/>
                    </w:rPr>
                    <w:t xml:space="preserve"> час </w:t>
                  </w:r>
                  <w:proofErr w:type="spellStart"/>
                  <w:r w:rsidRPr="00904D0C">
                    <w:rPr>
                      <w:sz w:val="23"/>
                      <w:szCs w:val="23"/>
                      <w:lang w:val="ru-RU"/>
                    </w:rPr>
                    <w:t>вивчення</w:t>
                  </w:r>
                  <w:proofErr w:type="spellEnd"/>
                  <w:r w:rsidRPr="00904D0C">
                    <w:rPr>
                      <w:sz w:val="23"/>
                      <w:szCs w:val="23"/>
                      <w:lang w:val="ru-RU"/>
                    </w:rPr>
                    <w:t xml:space="preserve"> </w:t>
                  </w:r>
                  <w:proofErr w:type="spellStart"/>
                  <w:r w:rsidRPr="00904D0C">
                    <w:rPr>
                      <w:sz w:val="23"/>
                      <w:szCs w:val="23"/>
                      <w:lang w:val="ru-RU"/>
                    </w:rPr>
                    <w:t>дисципліни</w:t>
                  </w:r>
                  <w:proofErr w:type="spellEnd"/>
                  <w:r w:rsidRPr="00904D0C">
                    <w:rPr>
                      <w:sz w:val="23"/>
                      <w:szCs w:val="23"/>
                      <w:lang w:val="ru-RU"/>
                    </w:rPr>
                    <w:t xml:space="preserve"> </w:t>
                  </w:r>
                </w:p>
              </w:tc>
            </w:tr>
            <w:tr w:rsidR="00904D0C" w:rsidTr="00904D0C">
              <w:trPr>
                <w:trHeight w:val="267"/>
              </w:trPr>
              <w:tc>
                <w:tcPr>
                  <w:tcW w:w="4587" w:type="dxa"/>
                </w:tcPr>
                <w:p w:rsidR="00904D0C" w:rsidRDefault="00904D0C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Види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навчальної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роботи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589" w:type="dxa"/>
                </w:tcPr>
                <w:p w:rsidR="00662B30" w:rsidRDefault="00904D0C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Максимальна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кількість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904D0C" w:rsidRDefault="00904D0C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балів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904D0C" w:rsidTr="00904D0C">
              <w:trPr>
                <w:trHeight w:val="109"/>
              </w:trPr>
              <w:tc>
                <w:tcPr>
                  <w:tcW w:w="4587" w:type="dxa"/>
                </w:tcPr>
                <w:p w:rsidR="00904D0C" w:rsidRDefault="00904D0C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Лекція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589" w:type="dxa"/>
                </w:tcPr>
                <w:p w:rsidR="00904D0C" w:rsidRDefault="00904D0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- </w:t>
                  </w:r>
                </w:p>
              </w:tc>
            </w:tr>
            <w:tr w:rsidR="00904D0C" w:rsidTr="00904D0C">
              <w:trPr>
                <w:trHeight w:val="109"/>
              </w:trPr>
              <w:tc>
                <w:tcPr>
                  <w:tcW w:w="4587" w:type="dxa"/>
                </w:tcPr>
                <w:p w:rsidR="00904D0C" w:rsidRDefault="00D9592D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  <w:lang w:val="uk-UA"/>
                    </w:rPr>
                    <w:t>Семінарськ</w:t>
                  </w:r>
                  <w:proofErr w:type="spellEnd"/>
                  <w:r w:rsidR="00904D0C">
                    <w:rPr>
                      <w:sz w:val="23"/>
                      <w:szCs w:val="23"/>
                    </w:rPr>
                    <w:t xml:space="preserve">е </w:t>
                  </w:r>
                  <w:proofErr w:type="spellStart"/>
                  <w:r w:rsidR="00904D0C">
                    <w:rPr>
                      <w:sz w:val="23"/>
                      <w:szCs w:val="23"/>
                    </w:rPr>
                    <w:t>заняття</w:t>
                  </w:r>
                  <w:proofErr w:type="spellEnd"/>
                  <w:r w:rsidR="00904D0C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589" w:type="dxa"/>
                </w:tcPr>
                <w:p w:rsidR="00904D0C" w:rsidRDefault="00D9592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45</w:t>
                  </w:r>
                  <w:r w:rsidR="00904D0C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904D0C" w:rsidTr="00904D0C">
              <w:trPr>
                <w:trHeight w:val="109"/>
              </w:trPr>
              <w:tc>
                <w:tcPr>
                  <w:tcW w:w="4587" w:type="dxa"/>
                </w:tcPr>
                <w:p w:rsidR="00904D0C" w:rsidRDefault="00904D0C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Індивідуальне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завдання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589" w:type="dxa"/>
                </w:tcPr>
                <w:p w:rsidR="00904D0C" w:rsidRPr="00D9592D" w:rsidRDefault="00D9592D">
                  <w:pPr>
                    <w:pStyle w:val="Default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sz w:val="23"/>
                      <w:szCs w:val="23"/>
                      <w:lang w:val="uk-UA"/>
                    </w:rPr>
                    <w:t>5</w:t>
                  </w:r>
                </w:p>
              </w:tc>
            </w:tr>
            <w:tr w:rsidR="00904D0C" w:rsidTr="00904D0C">
              <w:trPr>
                <w:trHeight w:val="109"/>
              </w:trPr>
              <w:tc>
                <w:tcPr>
                  <w:tcW w:w="4587" w:type="dxa"/>
                </w:tcPr>
                <w:p w:rsidR="00904D0C" w:rsidRDefault="00D9592D" w:rsidP="00D9592D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Екзамен</w:t>
                  </w:r>
                  <w:proofErr w:type="spellEnd"/>
                </w:p>
              </w:tc>
              <w:tc>
                <w:tcPr>
                  <w:tcW w:w="4589" w:type="dxa"/>
                </w:tcPr>
                <w:p w:rsidR="00904D0C" w:rsidRDefault="00904D0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50 </w:t>
                  </w:r>
                </w:p>
              </w:tc>
            </w:tr>
            <w:tr w:rsidR="00904D0C" w:rsidTr="00904D0C">
              <w:trPr>
                <w:trHeight w:val="109"/>
              </w:trPr>
              <w:tc>
                <w:tcPr>
                  <w:tcW w:w="4587" w:type="dxa"/>
                </w:tcPr>
                <w:p w:rsidR="00904D0C" w:rsidRDefault="00904D0C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Максимальна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кількість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</w:rPr>
                    <w:t>балів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589" w:type="dxa"/>
                </w:tcPr>
                <w:p w:rsidR="00904D0C" w:rsidRDefault="00904D0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100 </w:t>
                  </w:r>
                </w:p>
              </w:tc>
            </w:tr>
          </w:tbl>
          <w:p w:rsidR="00134D77" w:rsidRPr="00625C38" w:rsidRDefault="00134D77" w:rsidP="00177F53">
            <w:pPr>
              <w:ind w:firstLine="185"/>
              <w:jc w:val="both"/>
              <w:rPr>
                <w:lang w:val="uk-UA"/>
              </w:rPr>
            </w:pPr>
          </w:p>
        </w:tc>
      </w:tr>
      <w:tr w:rsidR="00134D77" w:rsidRPr="00003865" w:rsidTr="00177F53">
        <w:tc>
          <w:tcPr>
            <w:tcW w:w="1898" w:type="dxa"/>
            <w:gridSpan w:val="2"/>
          </w:tcPr>
          <w:p w:rsidR="00134D77" w:rsidRPr="00151BC4" w:rsidRDefault="00134D77" w:rsidP="00177F5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134D77" w:rsidRPr="00003865" w:rsidRDefault="00BF1354" w:rsidP="00FA5E4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134D77">
              <w:rPr>
                <w:lang w:val="uk-UA"/>
              </w:rPr>
              <w:t xml:space="preserve">Вивчення дисципліни передбачає </w:t>
            </w:r>
            <w:r w:rsidR="00134D77" w:rsidRPr="004764AE">
              <w:rPr>
                <w:u w:val="single"/>
                <w:lang w:val="uk-UA"/>
              </w:rPr>
              <w:t>обов’язкове</w:t>
            </w:r>
            <w:r w:rsidR="00134D77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 w:rsidR="00B729AB">
              <w:rPr>
                <w:lang w:val="uk-UA"/>
              </w:rPr>
              <w:t>13</w:t>
            </w:r>
            <w:r w:rsidR="00134D77">
              <w:rPr>
                <w:lang w:val="uk-UA"/>
              </w:rPr>
              <w:t xml:space="preserve"> семінарському занятті та охоплює </w:t>
            </w:r>
            <w:r w:rsidR="00134D77" w:rsidRPr="00003865">
              <w:rPr>
                <w:lang w:val="uk-UA"/>
              </w:rPr>
              <w:t>два змістових модулі.</w:t>
            </w:r>
          </w:p>
          <w:p w:rsidR="00BF1354" w:rsidRDefault="00BF1354" w:rsidP="00BF1354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134D77" w:rsidRPr="00C67355" w:rsidRDefault="00134D77" w:rsidP="00BF1354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134D77" w:rsidRPr="00134D77" w:rsidTr="00177F53">
        <w:tc>
          <w:tcPr>
            <w:tcW w:w="1898" w:type="dxa"/>
            <w:gridSpan w:val="2"/>
          </w:tcPr>
          <w:p w:rsidR="00134D77" w:rsidRPr="00151BC4" w:rsidRDefault="00134D77" w:rsidP="00177F5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134D77" w:rsidRPr="00C2211A" w:rsidRDefault="00C2211A" w:rsidP="00B729AB">
            <w:pPr>
              <w:jc w:val="both"/>
              <w:rPr>
                <w:lang w:val="uk-UA"/>
              </w:rPr>
            </w:pPr>
            <w:r w:rsidRPr="00C2211A">
              <w:rPr>
                <w:lang w:val="uk-UA"/>
              </w:rPr>
              <w:t>Система оцінювання семінарських занять: поточні оцінки успішності та контролю самостійної роботи студентів (5 – «відмінно», 4 – «добре», 3 – «</w:t>
            </w:r>
            <w:r w:rsidR="00B729AB">
              <w:rPr>
                <w:lang w:val="uk-UA"/>
              </w:rPr>
              <w:t>задовільно», 2 – «незадовільно»</w:t>
            </w:r>
            <w:r w:rsidRPr="00C2211A">
              <w:rPr>
                <w:lang w:val="uk-UA"/>
              </w:rPr>
              <w:t xml:space="preserve">) – виставляються під час проведення семінарських (практичних) занять. </w:t>
            </w:r>
          </w:p>
        </w:tc>
      </w:tr>
      <w:tr w:rsidR="00134D77" w:rsidRPr="00C67355" w:rsidTr="00177F53">
        <w:tc>
          <w:tcPr>
            <w:tcW w:w="1898" w:type="dxa"/>
            <w:gridSpan w:val="2"/>
          </w:tcPr>
          <w:p w:rsidR="00134D77" w:rsidRPr="00151BC4" w:rsidRDefault="00134D77" w:rsidP="00177F5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134D77" w:rsidRPr="00C2211A" w:rsidRDefault="00C2211A" w:rsidP="00B729AB">
            <w:pPr>
              <w:jc w:val="both"/>
              <w:rPr>
                <w:lang w:val="uk-UA"/>
              </w:rPr>
            </w:pPr>
            <w:r w:rsidRPr="00C2211A">
              <w:rPr>
                <w:lang w:val="uk-UA"/>
              </w:rPr>
              <w:t xml:space="preserve">За результатами контролю знань на семінарських (практичних, лабораторних) заняттях в кінці семестру виводиться підсумкова оцінка за семінарські (практичні, лабораторні) заняття та самостійну роботу як середнє арифметичне всіх отриманих оцінок за семінарські (практичні) заняття і оцінок самостійної роботи. Підсумковий бал розраховується та виставляється викладачем на останньому семінарському (практичному) занятті та складається з суми підсумкового балу за семінарські (практичні) заняття та самостійну роботу (максимально 45 балів), балу за модульну контрольну роботу (максимально </w:t>
            </w:r>
            <w:r w:rsidR="00B729AB">
              <w:rPr>
                <w:lang w:val="uk-UA"/>
              </w:rPr>
              <w:t>2</w:t>
            </w:r>
            <w:r w:rsidRPr="00C2211A">
              <w:rPr>
                <w:lang w:val="uk-UA"/>
              </w:rPr>
              <w:t xml:space="preserve">0 балів) і балу за індивідуальну роботу (максимально 5 балів) та в сукупності становить максимально </w:t>
            </w:r>
            <w:r w:rsidR="00B729AB">
              <w:rPr>
                <w:lang w:val="uk-UA"/>
              </w:rPr>
              <w:t>5</w:t>
            </w:r>
            <w:r w:rsidRPr="00C2211A">
              <w:rPr>
                <w:lang w:val="uk-UA"/>
              </w:rPr>
              <w:t xml:space="preserve">0 балів. </w:t>
            </w:r>
          </w:p>
        </w:tc>
      </w:tr>
      <w:tr w:rsidR="00134D77" w:rsidRPr="00C67355" w:rsidTr="00177F53">
        <w:tc>
          <w:tcPr>
            <w:tcW w:w="1898" w:type="dxa"/>
            <w:gridSpan w:val="2"/>
          </w:tcPr>
          <w:p w:rsidR="00134D77" w:rsidRPr="00151BC4" w:rsidRDefault="00134D77" w:rsidP="00177F53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BF1354" w:rsidRPr="00305EA8" w:rsidRDefault="00BF1354" w:rsidP="00BF1354">
            <w:pPr>
              <w:rPr>
                <w:lang w:val="uk-UA"/>
              </w:rPr>
            </w:pPr>
            <w:r w:rsidRPr="00305EA8">
              <w:rPr>
                <w:lang w:val="uk-UA"/>
              </w:rPr>
              <w:t xml:space="preserve">Підсумковий контроль – </w:t>
            </w:r>
            <w:r w:rsidRPr="00BF1354">
              <w:rPr>
                <w:u w:val="single"/>
                <w:lang w:val="uk-UA"/>
              </w:rPr>
              <w:t>екзамен</w:t>
            </w:r>
            <w:r w:rsidRPr="00305EA8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п</w:t>
            </w:r>
            <w:r w:rsidRPr="00305EA8">
              <w:rPr>
                <w:lang w:val="uk-UA"/>
              </w:rPr>
              <w:t>исьмов</w:t>
            </w:r>
            <w:r>
              <w:rPr>
                <w:lang w:val="uk-UA"/>
              </w:rPr>
              <w:t>ій</w:t>
            </w:r>
            <w:r w:rsidRPr="00305EA8">
              <w:rPr>
                <w:lang w:val="uk-UA"/>
              </w:rPr>
              <w:t xml:space="preserve"> форм</w:t>
            </w:r>
            <w:r>
              <w:rPr>
                <w:lang w:val="uk-UA"/>
              </w:rPr>
              <w:t>і</w:t>
            </w:r>
          </w:p>
          <w:p w:rsidR="00BF1354" w:rsidRPr="00305EA8" w:rsidRDefault="00BF1354" w:rsidP="00BF1354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305EA8">
              <w:rPr>
                <w:lang w:val="uk-UA"/>
              </w:rPr>
              <w:t xml:space="preserve">На екзамен виноситься 2 описових завдання, які оцінюється по 15 балів, 2 коротких запитання нормативного змісту, які оцінюються по 6 балів, 4 відкритих тестових запитання, які оцінюються по 2 бали. </w:t>
            </w:r>
          </w:p>
          <w:p w:rsidR="00134D77" w:rsidRDefault="00BF1354" w:rsidP="00BF1354">
            <w:pPr>
              <w:tabs>
                <w:tab w:val="left" w:pos="9214"/>
              </w:tabs>
              <w:rPr>
                <w:lang w:val="uk-UA"/>
              </w:rPr>
            </w:pPr>
            <w:r w:rsidRPr="00305EA8">
              <w:rPr>
                <w:lang w:val="uk-UA"/>
              </w:rPr>
              <w:t>Максимальний бал за екзамен становить 50</w:t>
            </w:r>
            <w:r>
              <w:rPr>
                <w:lang w:val="uk-UA"/>
              </w:rPr>
              <w:t xml:space="preserve"> балів.</w:t>
            </w:r>
          </w:p>
        </w:tc>
      </w:tr>
      <w:tr w:rsidR="00134D77" w:rsidRPr="00C67355" w:rsidTr="00177F53">
        <w:tc>
          <w:tcPr>
            <w:tcW w:w="9345" w:type="dxa"/>
            <w:gridSpan w:val="9"/>
          </w:tcPr>
          <w:p w:rsidR="00134D77" w:rsidRPr="00483A45" w:rsidRDefault="00134D77" w:rsidP="00177F5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134D77" w:rsidRPr="00134D77" w:rsidTr="00177F53">
        <w:tc>
          <w:tcPr>
            <w:tcW w:w="9345" w:type="dxa"/>
            <w:gridSpan w:val="9"/>
          </w:tcPr>
          <w:p w:rsidR="00134D77" w:rsidRPr="00413C6E" w:rsidRDefault="00134D77" w:rsidP="00177F5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134D77" w:rsidRPr="00297EF6" w:rsidRDefault="00134D77" w:rsidP="00177F5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lastRenderedPageBreak/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>.</w:t>
            </w:r>
          </w:p>
          <w:p w:rsidR="00134D77" w:rsidRPr="004411D1" w:rsidRDefault="00134D77" w:rsidP="00177F5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34D77" w:rsidRPr="001D7B2C" w:rsidRDefault="00134D77" w:rsidP="00177F5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0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134D77" w:rsidRPr="001D7B2C" w:rsidRDefault="00134D77" w:rsidP="00177F5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34D77" w:rsidRPr="00D264CF" w:rsidRDefault="00134D77" w:rsidP="00177F5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няття. </w:t>
            </w:r>
          </w:p>
          <w:p w:rsidR="00134D77" w:rsidRPr="00483A45" w:rsidRDefault="00134D77" w:rsidP="00C562AF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</w:t>
            </w:r>
          </w:p>
        </w:tc>
      </w:tr>
      <w:tr w:rsidR="00134D77" w:rsidRPr="00C67355" w:rsidTr="00177F53">
        <w:tc>
          <w:tcPr>
            <w:tcW w:w="9345" w:type="dxa"/>
            <w:gridSpan w:val="9"/>
          </w:tcPr>
          <w:p w:rsidR="00134D77" w:rsidRPr="00151BC4" w:rsidRDefault="00134D77" w:rsidP="0017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34D77" w:rsidRPr="00D31E60" w:rsidTr="00177F53">
        <w:tc>
          <w:tcPr>
            <w:tcW w:w="9345" w:type="dxa"/>
            <w:gridSpan w:val="9"/>
          </w:tcPr>
          <w:p w:rsidR="00BF1354" w:rsidRPr="00816393" w:rsidRDefault="00BF1354" w:rsidP="00BF1354">
            <w:pPr>
              <w:widowControl w:val="0"/>
              <w:numPr>
                <w:ilvl w:val="0"/>
                <w:numId w:val="2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</w:t>
            </w:r>
            <w:proofErr w:type="spellStart"/>
            <w:r w:rsidRPr="00816393">
              <w:rPr>
                <w:lang w:val="uk-UA"/>
              </w:rPr>
              <w:t>підруч</w:t>
            </w:r>
            <w:proofErr w:type="spellEnd"/>
            <w:r w:rsidRPr="00816393">
              <w:rPr>
                <w:lang w:val="uk-UA"/>
              </w:rPr>
              <w:t xml:space="preserve">. для </w:t>
            </w:r>
            <w:proofErr w:type="spellStart"/>
            <w:r w:rsidRPr="00816393">
              <w:rPr>
                <w:lang w:val="uk-UA"/>
              </w:rPr>
              <w:t>студ</w:t>
            </w:r>
            <w:proofErr w:type="spellEnd"/>
            <w:r w:rsidRPr="00816393">
              <w:rPr>
                <w:lang w:val="uk-UA"/>
              </w:rPr>
              <w:t xml:space="preserve">. юрид. спец. </w:t>
            </w:r>
            <w:proofErr w:type="spellStart"/>
            <w:r w:rsidRPr="00816393">
              <w:rPr>
                <w:lang w:val="uk-UA"/>
              </w:rPr>
              <w:t>вищ</w:t>
            </w:r>
            <w:proofErr w:type="spellEnd"/>
            <w:r w:rsidRPr="00816393">
              <w:rPr>
                <w:lang w:val="uk-UA"/>
              </w:rPr>
              <w:t xml:space="preserve">. навч. </w:t>
            </w:r>
            <w:proofErr w:type="spellStart"/>
            <w:r w:rsidRPr="00816393">
              <w:rPr>
                <w:lang w:val="uk-UA"/>
              </w:rPr>
              <w:t>закл</w:t>
            </w:r>
            <w:proofErr w:type="spellEnd"/>
            <w:r w:rsidRPr="00816393">
              <w:rPr>
                <w:lang w:val="uk-UA"/>
              </w:rPr>
              <w:t>. / за ред. А. П. Гетьмана. Харків: Право, 201</w:t>
            </w:r>
            <w:r>
              <w:rPr>
                <w:lang w:val="uk-UA"/>
              </w:rPr>
              <w:t xml:space="preserve">9 </w:t>
            </w:r>
            <w:hyperlink r:id="rId11" w:history="1">
              <w:r>
                <w:rPr>
                  <w:rStyle w:val="a4"/>
                </w:rPr>
                <w:t>https://pravo-izdat.com.ua/image/data/Files/734/3_Ekologichne%20pravo_Pidruchnik_vnutri.pdf</w:t>
              </w:r>
            </w:hyperlink>
            <w:r w:rsidRPr="00816393">
              <w:rPr>
                <w:lang w:val="uk-UA"/>
              </w:rPr>
              <w:t xml:space="preserve">. </w:t>
            </w:r>
          </w:p>
          <w:p w:rsidR="00BF1354" w:rsidRPr="00816393" w:rsidRDefault="00BF1354" w:rsidP="00BF1354">
            <w:pPr>
              <w:widowControl w:val="0"/>
              <w:numPr>
                <w:ilvl w:val="0"/>
                <w:numId w:val="2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:rsidR="00BF1354" w:rsidRPr="00816393" w:rsidRDefault="00BF1354" w:rsidP="00BF1354">
            <w:pPr>
              <w:widowControl w:val="0"/>
              <w:numPr>
                <w:ilvl w:val="0"/>
                <w:numId w:val="2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>Екологічне право України: Академічний курс: підручник / за заг. ред. Ю.С.</w:t>
            </w:r>
            <w:r>
              <w:rPr>
                <w:lang w:val="uk-UA"/>
              </w:rPr>
              <w:t xml:space="preserve"> </w:t>
            </w:r>
            <w:r w:rsidRPr="00816393">
              <w:rPr>
                <w:lang w:val="uk-UA"/>
              </w:rPr>
              <w:t>Шемшученка. Київ: ТОВ "Видавництво "Юридична думка", 2008.</w:t>
            </w:r>
          </w:p>
          <w:p w:rsidR="00BF1354" w:rsidRPr="00816393" w:rsidRDefault="00BF1354" w:rsidP="00BF1354">
            <w:pPr>
              <w:numPr>
                <w:ilvl w:val="0"/>
                <w:numId w:val="2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>Кобецька Н.Р. Екологічне право України: навч. посібник. 2-ге вид., перероб. і допов. Київ: Юрінком Інтер, 2008.</w:t>
            </w:r>
          </w:p>
          <w:p w:rsidR="00BF1354" w:rsidRDefault="00BF1354" w:rsidP="00FA3DAE">
            <w:pPr>
              <w:numPr>
                <w:ilvl w:val="0"/>
                <w:numId w:val="2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16393">
              <w:rPr>
                <w:rFonts w:eastAsia="TimesNewRomanPSMT"/>
                <w:lang w:val="uk-UA"/>
              </w:rPr>
              <w:t>Харків: Право, 2014.</w:t>
            </w:r>
          </w:p>
          <w:p w:rsidR="000D3FFA" w:rsidRDefault="000D3FFA" w:rsidP="000D3FFA">
            <w:pPr>
              <w:tabs>
                <w:tab w:val="left" w:pos="567"/>
              </w:tabs>
              <w:jc w:val="both"/>
            </w:pPr>
          </w:p>
          <w:p w:rsidR="000D3FFA" w:rsidRDefault="000D3FFA" w:rsidP="000D3FFA">
            <w:pPr>
              <w:tabs>
                <w:tab w:val="left" w:pos="567"/>
              </w:tabs>
              <w:jc w:val="both"/>
            </w:pPr>
            <w:proofErr w:type="spellStart"/>
            <w:r>
              <w:t>Детальний</w:t>
            </w:r>
            <w:proofErr w:type="spellEnd"/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монографічної</w:t>
            </w:r>
            <w:proofErr w:type="spellEnd"/>
            <w:r>
              <w:t xml:space="preserve">, </w:t>
            </w:r>
            <w:proofErr w:type="spellStart"/>
            <w:r>
              <w:t>наукової</w:t>
            </w:r>
            <w:proofErr w:type="spellEnd"/>
            <w:r>
              <w:t xml:space="preserve">, </w:t>
            </w:r>
            <w:proofErr w:type="spellStart"/>
            <w:r>
              <w:t>науково-практичної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, </w:t>
            </w:r>
            <w:proofErr w:type="spellStart"/>
            <w:r>
              <w:t>нормативних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та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до </w:t>
            </w:r>
            <w:proofErr w:type="spellStart"/>
            <w:r>
              <w:t>кожної</w:t>
            </w:r>
            <w:proofErr w:type="spellEnd"/>
            <w:r>
              <w:t xml:space="preserve"> теми </w:t>
            </w:r>
            <w:proofErr w:type="spellStart"/>
            <w:r>
              <w:t>міститься</w:t>
            </w:r>
            <w:proofErr w:type="spellEnd"/>
            <w:r>
              <w:t xml:space="preserve"> в </w:t>
            </w:r>
            <w:proofErr w:type="spellStart"/>
            <w:r>
              <w:t>навчально-методичних</w:t>
            </w:r>
            <w:proofErr w:type="spellEnd"/>
            <w:r>
              <w:t xml:space="preserve"> </w:t>
            </w:r>
            <w:proofErr w:type="spellStart"/>
            <w:r>
              <w:t>посібниках</w:t>
            </w:r>
            <w:proofErr w:type="spellEnd"/>
            <w:r>
              <w:t xml:space="preserve">, </w:t>
            </w:r>
            <w:proofErr w:type="spellStart"/>
            <w:r>
              <w:t>розміщених</w:t>
            </w:r>
            <w:proofErr w:type="spellEnd"/>
            <w:r>
              <w:t xml:space="preserve"> на </w:t>
            </w:r>
            <w:proofErr w:type="spellStart"/>
            <w:r>
              <w:t>сторінці</w:t>
            </w:r>
            <w:proofErr w:type="spellEnd"/>
            <w:r>
              <w:t xml:space="preserve"> кафедри та </w:t>
            </w:r>
            <w:proofErr w:type="spellStart"/>
            <w:r>
              <w:t>наданих</w:t>
            </w:r>
            <w:proofErr w:type="spellEnd"/>
            <w:r>
              <w:t xml:space="preserve"> студентам на </w:t>
            </w:r>
            <w:proofErr w:type="spellStart"/>
            <w:r>
              <w:t>першому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. </w:t>
            </w:r>
          </w:p>
          <w:bookmarkStart w:id="0" w:name="_GoBack"/>
          <w:bookmarkEnd w:id="0"/>
          <w:p w:rsidR="00134D77" w:rsidRPr="00234BB2" w:rsidRDefault="000D3FFA" w:rsidP="000D3FFA">
            <w:pPr>
              <w:tabs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r>
              <w:fldChar w:fldCharType="begin"/>
            </w:r>
            <w:r>
              <w:instrText xml:space="preserve"> HYPERLINK "https://ktetap.pnu.edu.ua/%D0%B4%D0%B5%D0%BD%D0%BD%D0%B0-%D1%84%D0%BE%D1%80%D0%BC%D0%B0-%D0%BD%D0%B0%D0%B2%D1%87%D0%B0%D0%BD%D0%BD%D1%8F-2/" \h </w:instrText>
            </w:r>
            <w:r>
              <w:fldChar w:fldCharType="separate"/>
            </w:r>
            <w:r>
              <w:rPr>
                <w:color w:val="0563C1"/>
                <w:u w:val="single"/>
              </w:rPr>
              <w:t>https://ktetap.pnu.edu.ua/денна-форма-навчання-2/</w:t>
            </w:r>
            <w:r>
              <w:rPr>
                <w:color w:val="0563C1"/>
                <w:u w:val="single"/>
              </w:rPr>
              <w:fldChar w:fldCharType="end"/>
            </w:r>
            <w:hyperlink r:id="rId12" w:history="1">
              <w:r w:rsidR="00134D77" w:rsidRPr="00587ED9">
                <w:rPr>
                  <w:rStyle w:val="a4"/>
                  <w:lang w:val="uk-UA"/>
                </w:rPr>
                <w:t>https://ktetap.pnu.edu.ua/денна-форма-навчання-3/</w:t>
              </w:r>
            </w:hyperlink>
          </w:p>
        </w:tc>
      </w:tr>
    </w:tbl>
    <w:p w:rsidR="00134D77" w:rsidRDefault="00134D77" w:rsidP="00134D77">
      <w:pPr>
        <w:jc w:val="right"/>
        <w:rPr>
          <w:b/>
          <w:lang w:val="uk-UA"/>
        </w:rPr>
      </w:pPr>
    </w:p>
    <w:p w:rsidR="00134D77" w:rsidRDefault="00134D77" w:rsidP="00134D77">
      <w:pPr>
        <w:jc w:val="right"/>
        <w:rPr>
          <w:b/>
          <w:lang w:val="uk-UA"/>
        </w:rPr>
      </w:pPr>
    </w:p>
    <w:p w:rsidR="00134D77" w:rsidRPr="008143C4" w:rsidRDefault="00134D77" w:rsidP="00134D77">
      <w:pPr>
        <w:jc w:val="right"/>
        <w:rPr>
          <w:bCs/>
          <w:lang w:val="uk-UA"/>
        </w:rPr>
      </w:pPr>
      <w:r w:rsidRPr="008143C4">
        <w:rPr>
          <w:b/>
          <w:lang w:val="uk-UA"/>
        </w:rPr>
        <w:t>Викладач _________________</w:t>
      </w:r>
      <w:r w:rsidRPr="008143C4">
        <w:rPr>
          <w:bCs/>
          <w:lang w:val="uk-UA"/>
        </w:rPr>
        <w:t xml:space="preserve"> доц. З. В. Яремак</w:t>
      </w:r>
    </w:p>
    <w:p w:rsidR="00134D77" w:rsidRPr="008143C4" w:rsidRDefault="00134D77" w:rsidP="00134D77">
      <w:pPr>
        <w:jc w:val="center"/>
        <w:rPr>
          <w:b/>
          <w:lang w:val="uk-UA"/>
        </w:rPr>
      </w:pPr>
    </w:p>
    <w:p w:rsidR="00134D77" w:rsidRDefault="00134D77" w:rsidP="00134D77">
      <w:pPr>
        <w:rPr>
          <w:color w:val="FF0000"/>
          <w:lang w:val="uk-UA"/>
        </w:rPr>
      </w:pPr>
    </w:p>
    <w:p w:rsidR="00177F53" w:rsidRDefault="00177F53" w:rsidP="00177F53">
      <w:pPr>
        <w:pStyle w:val="Default"/>
      </w:pPr>
    </w:p>
    <w:sectPr w:rsidR="00177F53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77"/>
    <w:rsid w:val="000D3FFA"/>
    <w:rsid w:val="00134D77"/>
    <w:rsid w:val="00177F53"/>
    <w:rsid w:val="001C2A88"/>
    <w:rsid w:val="00217EEB"/>
    <w:rsid w:val="002D15AF"/>
    <w:rsid w:val="002D1F13"/>
    <w:rsid w:val="00323854"/>
    <w:rsid w:val="003434A0"/>
    <w:rsid w:val="00360D14"/>
    <w:rsid w:val="003A0F2B"/>
    <w:rsid w:val="003C010D"/>
    <w:rsid w:val="00481D05"/>
    <w:rsid w:val="00487AD0"/>
    <w:rsid w:val="0049695B"/>
    <w:rsid w:val="005010A9"/>
    <w:rsid w:val="00554ECA"/>
    <w:rsid w:val="00567249"/>
    <w:rsid w:val="005822DD"/>
    <w:rsid w:val="005D05F2"/>
    <w:rsid w:val="005E0EFC"/>
    <w:rsid w:val="006556B0"/>
    <w:rsid w:val="00662B30"/>
    <w:rsid w:val="006A2807"/>
    <w:rsid w:val="006F0D97"/>
    <w:rsid w:val="007C5F90"/>
    <w:rsid w:val="00820381"/>
    <w:rsid w:val="008716BC"/>
    <w:rsid w:val="00893AC9"/>
    <w:rsid w:val="008E0C0D"/>
    <w:rsid w:val="008F4245"/>
    <w:rsid w:val="00904D0C"/>
    <w:rsid w:val="009939FD"/>
    <w:rsid w:val="00A02130"/>
    <w:rsid w:val="00AA1AA1"/>
    <w:rsid w:val="00B729AB"/>
    <w:rsid w:val="00BA08ED"/>
    <w:rsid w:val="00BD1E1B"/>
    <w:rsid w:val="00BE6F27"/>
    <w:rsid w:val="00BF1354"/>
    <w:rsid w:val="00C2211A"/>
    <w:rsid w:val="00C562AF"/>
    <w:rsid w:val="00CA404B"/>
    <w:rsid w:val="00D31E60"/>
    <w:rsid w:val="00D65E9D"/>
    <w:rsid w:val="00D9592D"/>
    <w:rsid w:val="00DD61BB"/>
    <w:rsid w:val="00E107CF"/>
    <w:rsid w:val="00FA3DAE"/>
    <w:rsid w:val="00F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A8512"/>
  <w15:chartTrackingRefBased/>
  <w15:docId w15:val="{999AFD89-AA82-467E-838F-41DA2720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34D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4D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7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34D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11">
    <w:name w:val="Обычный1"/>
    <w:rsid w:val="00134D77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134D7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4D77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rsid w:val="00134D77"/>
    <w:pPr>
      <w:spacing w:after="120"/>
    </w:pPr>
  </w:style>
  <w:style w:type="character" w:customStyle="1" w:styleId="a6">
    <w:name w:val="Основний текст Знак"/>
    <w:basedOn w:val="a0"/>
    <w:link w:val="a5"/>
    <w:rsid w:val="00134D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134D77"/>
    <w:pPr>
      <w:tabs>
        <w:tab w:val="center" w:pos="4153"/>
        <w:tab w:val="right" w:pos="8306"/>
      </w:tabs>
    </w:pPr>
    <w:rPr>
      <w:noProof/>
      <w:sz w:val="20"/>
      <w:szCs w:val="20"/>
    </w:rPr>
  </w:style>
  <w:style w:type="character" w:customStyle="1" w:styleId="a8">
    <w:name w:val="Верхній колонтитул Знак"/>
    <w:basedOn w:val="a0"/>
    <w:link w:val="a7"/>
    <w:rsid w:val="00134D77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Body1">
    <w:name w:val="Body 1"/>
    <w:uiPriority w:val="99"/>
    <w:rsid w:val="00134D7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134D77"/>
    <w:pPr>
      <w:ind w:left="720"/>
      <w:contextualSpacing/>
    </w:pPr>
    <w:rPr>
      <w:lang w:val="en-US" w:eastAsia="en-US"/>
    </w:rPr>
  </w:style>
  <w:style w:type="paragraph" w:customStyle="1" w:styleId="Default">
    <w:name w:val="Default"/>
    <w:rsid w:val="00177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ravo-izdat.com.ua/image/data/Files/734/3_Ekologichne%20pravo_Pidruchnik_vnutri.pdf" TargetMode="External"/><Relationship Id="rId5" Type="http://schemas.openxmlformats.org/officeDocument/2006/relationships/hyperlink" Target="mailto:zoryana.yaremak@pnu.edu.ua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2022-03-24T08:14:00Z</dcterms:created>
  <dcterms:modified xsi:type="dcterms:W3CDTF">2022-03-24T14:59:00Z</dcterms:modified>
</cp:coreProperties>
</file>