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23" w:rsidRDefault="00DE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F56923" w:rsidRDefault="00DE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ДВНЗ «ПРИКАРПАТСЬКИЙ НАЦІОНАЛЬНИЙ УНІВЕРСИТЕТ</w:t>
      </w:r>
    </w:p>
    <w:p w:rsidR="00F56923" w:rsidRDefault="00DE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ІМЕНІ ВАСИЛЯ СТЕФАНИКА»</w:t>
      </w:r>
    </w:p>
    <w:p w:rsidR="00F56923" w:rsidRDefault="00DE0D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6923" w:rsidRDefault="00DE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Навчально-науковий юридичний інститут</w:t>
      </w:r>
    </w:p>
    <w:p w:rsidR="00F56923" w:rsidRDefault="00F5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DE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трудового, екологічного та аграрного права</w:t>
      </w:r>
    </w:p>
    <w:p w:rsidR="00F56923" w:rsidRDefault="00DE0D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6923" w:rsidRDefault="00DE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НАВЧАЛЬНОЇ ДИСЦИПЛІНИ</w:t>
      </w:r>
    </w:p>
    <w:p w:rsidR="00F56923" w:rsidRDefault="00F56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923" w:rsidRDefault="00DE0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ПРАВОВІ ЗАСАДИ ЗЕМЛЕУСТРОЮ</w:t>
      </w: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DE0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Рівень вищої освіти – другий (магістерський)</w:t>
      </w:r>
    </w:p>
    <w:p w:rsidR="00F56923" w:rsidRDefault="00DE0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</w:t>
      </w:r>
    </w:p>
    <w:p w:rsidR="00F56923" w:rsidRDefault="00DE0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Освітньо-професійна програма Право</w:t>
      </w:r>
    </w:p>
    <w:p w:rsidR="00F56923" w:rsidRDefault="00F5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DE0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Спеціальність 081 Право</w:t>
      </w:r>
    </w:p>
    <w:p w:rsidR="00F56923" w:rsidRDefault="00F5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DE0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Галузь знань 08 Право</w:t>
      </w:r>
    </w:p>
    <w:p w:rsidR="00F56923" w:rsidRDefault="00DE0D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6923" w:rsidRDefault="00DE0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 на засіданні кафедри</w:t>
      </w:r>
    </w:p>
    <w:p w:rsidR="00F56923" w:rsidRDefault="00DE0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31 серпня 2021 р.  </w:t>
      </w:r>
    </w:p>
    <w:p w:rsidR="00F56923" w:rsidRDefault="00DE0D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DE0D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DE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Івано-Франківськ - 2021</w:t>
      </w:r>
    </w:p>
    <w:p w:rsidR="00F56923" w:rsidRDefault="00F5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6923" w:rsidRDefault="00DE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ЗМІСТ</w:t>
      </w: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DE0DAF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 інформація</w:t>
      </w:r>
    </w:p>
    <w:p w:rsidR="00F56923" w:rsidRDefault="00DE0DAF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Анотація до навчальної дисципліни</w:t>
      </w:r>
    </w:p>
    <w:p w:rsidR="00F56923" w:rsidRDefault="00DE0DAF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та цілі навчальної дисципліни</w:t>
      </w:r>
    </w:p>
    <w:p w:rsidR="00F56923" w:rsidRDefault="00DE0DAF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 навчання (компетентності)</w:t>
      </w:r>
    </w:p>
    <w:p w:rsidR="00F56923" w:rsidRDefault="00DE0DAF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навчання </w:t>
      </w:r>
    </w:p>
    <w:p w:rsidR="00F56923" w:rsidRDefault="00DE0DAF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оцінювання навчальної дисципліни</w:t>
      </w:r>
    </w:p>
    <w:p w:rsidR="00F56923" w:rsidRDefault="00DE0DAF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Політика навчальної дисципліни</w:t>
      </w:r>
    </w:p>
    <w:p w:rsidR="00F56923" w:rsidRDefault="00DE0DAF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Рекомендована література</w:t>
      </w:r>
    </w:p>
    <w:p w:rsidR="00F56923" w:rsidRDefault="00DE0D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F56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8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18"/>
        <w:gridCol w:w="2605"/>
        <w:gridCol w:w="2214"/>
        <w:gridCol w:w="1516"/>
        <w:gridCol w:w="1302"/>
      </w:tblGrid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Загальна інформація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Правові засади землеустрою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 (-і)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Галина Василівна, доц., к.ю.н., доц. кафедри трудового, екологічного та аграрного права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(0342)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  <w:t>507822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 викладача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galyna.moroz@pnu.edu.ua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  <w:t> 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 дисципліни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Очний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Обсяг дисципліни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кредити ЄКТС, 90 год.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79BD7"/>
                  <w:sz w:val="24"/>
                  <w:szCs w:val="24"/>
                  <w:u w:val="single"/>
                </w:rPr>
                <w:t>http://www.d-learn.pu.if.ua</w:t>
              </w:r>
            </w:hyperlink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розміщеному на інформаційному стенді та сайті кафедри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https://ktetap</w:t>
              </w:r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.pnu.edu.ua/інформація-щодо-навчального-процесу-2/</w:t>
              </w:r>
            </w:hyperlink>
          </w:p>
          <w:p w:rsidR="00F56923" w:rsidRDefault="00DE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Також можливі консультації шляхом листування через електронну пошту, зокрема, що стосується виконання індивідуальних науково-дослідних завдань. 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Анотація до навчальної дисципліни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Предметом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вивчення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вчальної дисципліни є норми чинного земельного  законодавства з питань землеустрою, як основної землевпорядної функції щодо раціональної організації територій та землеволодінь.  </w:t>
            </w:r>
          </w:p>
          <w:p w:rsidR="00F56923" w:rsidRDefault="00DE0DA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 огляду на те, що земельні ресурси використовуються для різних цілей, які взаємодіють і можуть конкурувати один з одним, відтак бажано планувати і регулювати всі види використання на основі комплексного підходу. Землеустрій тісно пов’язується із управлінн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ям навколишнім природним середовищем, збереженням довкілля, сталим сільським господарством, плануванням забудови тощо.</w:t>
            </w:r>
            <w:r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Сталий землеустрій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визначається як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заснована на знаннях процедура, яка дозволяє інтегрувати земельні, водні ресурси, біорізноманіття та раціональне природокористування для задоволення зростаючих потреб у продовольстві і деревині, забезпечуючи збереження екосистемних зв’язків та середовища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снування людини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Сталий землеустрій є необхідним для задоволення потреб зростаючого населення. Неправильний землеустрій може призвести до деградації земель і значного скорочення їх виробничих та обслуговуючих функцій. 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Мета та цілі навчальної дисциплін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 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Метою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навчальної дисципліни «Правові засади землеустрою» 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системи спеціальних знань про землеустрій як правову та управлінську категорію, що має багатофункціональний універсальний характер, про систему принципів на яких базується землеустрі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та методологію їх впровадження, а також основного призначення землеустрою, що полягає, серед іншого, в забезпеченні раціонального використання та охорони земель, створенні сприятливого екологічного середовища та поліпшенні природних ландшафтів.</w:t>
            </w:r>
          </w:p>
          <w:p w:rsidR="00F56923" w:rsidRDefault="00DE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Основними завданнями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вивчення дисципліни «Правові засади землеустрою» є набуття студентами знань та з’ясування змісту положень законодавства, що визначає систему заходів із землеустрою, склад і зміст землевпорядної документації; порядок погодження і затвер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дження землевпорядної документації; порядок проведення державної експертизи землевпорядної документації та ін.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Програмні компетентності та результати навчання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Загальні компетентності:</w:t>
            </w:r>
          </w:p>
          <w:p w:rsidR="00F56923" w:rsidRDefault="00DE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F56923" w:rsidRDefault="00DE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F56923" w:rsidRDefault="00DE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знання та розуміння наукової правничої терм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інології;</w:t>
            </w:r>
          </w:p>
          <w:p w:rsidR="00F56923" w:rsidRDefault="00DE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скеровувати зусилля, поєднувати результати різних досліджень та аналізу.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Фахові компетентності:</w:t>
            </w:r>
          </w:p>
          <w:p w:rsidR="00F56923" w:rsidRDefault="00DE0DA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здатність застосовувати в професійній діяльності положення національного земельного законодавства, що регулює відносини із землеустрою,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спрямовані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раціональної організації територій та землеволодінь;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компетентність у загальнотеоретичних проблемах інституту землеустрою, питаннях нормотворення та правозастосування у відносинах із землеустрою;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кваліфіковано засто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совувати нормативно-правові акти законодавства про землеустрій  при реалізації заходів, що є його складовими;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кваліфікованого системного тлумачення відповідних актів;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виявляти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недоліки законодавства у цій сфері, визначати шляхи вдосконалення та розвитку, а також актуальні проблеми та існуючі законопроекти;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визначення місця і ролі землеустрою в розвитку земельних відносин та інституціоналізації його системи;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 приймати обґрунтовані та ефективні рішення при вирішенні практичних ситуацій,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використовуючи положення відповідних нормативно-правових актів. 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Програмні результати навчання: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продемонструвати знання та розуміння: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доктринальних підходів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землеустрою як багатоаспектної управлінської функції в сфері земельних відносин, його призначення, системи, суб’єктного та об’єктного складу; 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специфіки правового регулювання відносин із землеустрою в Україні та на міжнародному рівні;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положень законодавства, що визначає систему заходів із землеустрою;</w:t>
            </w:r>
          </w:p>
          <w:p w:rsidR="00F56923" w:rsidRDefault="00DE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 концепцій щодо моделі системи управління земельними ресурсами;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сучасних проблем землевпорядкування та охорони земель;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логічно-змістової моделі розвитку системи сучасного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емлеустрою.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Вміння: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тлумачити і застосовувати чинне земельне законодавство з питань землеустрою;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давати юридичну кваліфікацію відносинам, що пов'язані з порядком розробки, погодження та затвердження землевпорядної документації;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виконувати комплексний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 землевпорядної документації на відповідність її вимогам чинного законодавства, встановленим стандартам, нормам, правилам.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 Організація навчання 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 навчальної дисципліни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кількість годин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Ознаки навчальної дисципліни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(рік навчання)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Нормативна /</w:t>
            </w:r>
          </w:p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вибіркова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 Право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вибіркова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навчальної дисципліни</w:t>
            </w:r>
          </w:p>
        </w:tc>
      </w:tr>
      <w:tr w:rsidR="00F56923">
        <w:tc>
          <w:tcPr>
            <w:tcW w:w="48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 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год.</w:t>
            </w:r>
          </w:p>
        </w:tc>
      </w:tr>
      <w:tr w:rsidR="00F56923">
        <w:tc>
          <w:tcPr>
            <w:tcW w:w="48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F56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сам. роб.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Змістовний модуль 1.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Загальнотеоретичні та законодавчі засади регулювання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відносин, які виникають між органами державної влади, органами місцевого самоврядування, юридичними та фізичними особами із забезпечення сталого розвитку землекористування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№ 1. </w:t>
            </w:r>
            <w:r>
              <w:rPr>
                <w:rFonts w:ascii="Times New Roman" w:eastAsia="Times New Roman" w:hAnsi="Times New Roman" w:cs="Times New Roman"/>
              </w:rPr>
              <w:t xml:space="preserve">Інститут землеустрою: загальнотеоретичний аспект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№ 2. </w:t>
            </w:r>
            <w:r>
              <w:rPr>
                <w:rFonts w:ascii="Times New Roman" w:eastAsia="Times New Roman" w:hAnsi="Times New Roman" w:cs="Times New Roman"/>
              </w:rPr>
              <w:t>Характеристика відносин землеустрою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F569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№ 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Землеустрій як функція державного управління у сфері використання і охорони земель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56923">
        <w:trPr>
          <w:trHeight w:val="378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Змістовий модуль 2.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Особливості організації землеустрою</w:t>
            </w:r>
          </w:p>
        </w:tc>
      </w:tr>
      <w:tr w:rsidR="00F56923">
        <w:trPr>
          <w:trHeight w:val="330"/>
        </w:trPr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 4.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рганізація і регулювання землеустрою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6923">
        <w:trPr>
          <w:trHeight w:val="813"/>
        </w:trPr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 5.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роведення землеустрою  на загальнодержавному, регіональному та місцевому рівнях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№6. Землеустрій як форма забезпечення використання земель сільськогосподарського призначення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№7. Правове забезпечення раціональної організації територій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№8.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Державний і самоврядний контроль за здійсненням землеустрою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№9.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млеустрій у зарубіжних країнах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6923"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№10. Проблеми землеустрою та шляхи їх вирішення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F569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923" w:rsidRDefault="00DE0D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6923">
        <w:trPr>
          <w:trHeight w:val="465"/>
        </w:trPr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F569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6923" w:rsidRDefault="00DE0DA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ЗАГ.: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F569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F569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F569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Система оцінювання навчальної дисципліни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текст 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озміщений на інформаційному стенді та сайті Інституту </w:t>
            </w: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https://law.pnu.edu.ua/wp-content/uploads/sites/100/2020/03/Положення-про-критерії-оцінювання-студентів-ННЮІ.pd</w:t>
              </w:r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Вивчення дисципліни передбачає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обов’язкове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виконання всіма студентами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одної письмової модульної контрольної роботи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Робота виконується на 8 семінарському занятті.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контрольну виноситься 3 описових завдання, які оцінюється по 10 балів, 1 питання порівняльного (нормативного) характеру (20 балів). Максимальний бал за контрольну становить 50. </w:t>
            </w:r>
          </w:p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 бажанням (для отримання додаткових до 5 балів)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студенти можуть виконуват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знаходяться на кафедрі та розміщені на сайті кафедри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https://ktetap.pnu.edu.ua/денна-форма-</w:t>
              </w:r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lastRenderedPageBreak/>
                <w:t>навчання-2/</w:t>
              </w:r>
            </w:hyperlink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оцінювання семінарських занять визначена п.п. 4.4.3.2, 4.4.3.3 Положення про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 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та організація контролю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імені Василя Стефаника </w:t>
            </w:r>
          </w:p>
        </w:tc>
      </w:tr>
      <w:tr w:rsidR="00F56923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Підсумковий контроль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залік у письмовій формі.</w:t>
            </w:r>
          </w:p>
          <w:p w:rsidR="00F56923" w:rsidRDefault="00DE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залік виноситься 3 описових завдання, які оцінюються по 30 балів, 1 практичне чи творче завдання, яке оцінюються в 10 балів. </w:t>
            </w:r>
          </w:p>
          <w:p w:rsidR="00F56923" w:rsidRDefault="00DE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Максимальний бал за залік становить 100 балів.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Політика навчальної дисципліни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Письмові роботи: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Методичних вказівках і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вданнях для підготовки до семінарських (практичних) занять), письмових експрес-опитувань на семінарських заняттях тощо, а також додаткових письмових індивідуальних завдань.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Академічна доброчесність: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Очікується, що студенти будуть дотримуватися принципів 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https://pnu.edu.ua/положення-про-запобігання-плагіату/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Відвідування занять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занять є важливою складовою навчання. Очікується, що всі студенти відвідають лекції і практичні заняття курсу. </w:t>
            </w:r>
          </w:p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 Василя Стефаника).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Рекомендована література</w:t>
            </w:r>
          </w:p>
        </w:tc>
      </w:tr>
      <w:tr w:rsidR="00F56923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23" w:rsidRDefault="00DE0D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Мірошниченко А.М., Марусенко Р.І. Науково-практичний коментар до Земельного кодексу України, 3-те видання, змінене і доповнене. К.: Алерта, 2011. </w:t>
            </w:r>
          </w:p>
          <w:p w:rsidR="00F56923" w:rsidRDefault="00DE0D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Мірошниченко А.М. Земельне право України. 2-ге видання. Підручник. К.: Алерта; Центр учбової літератури, 2011. </w:t>
            </w:r>
          </w:p>
          <w:p w:rsidR="00F56923" w:rsidRDefault="00DE0D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Лісова Т.В.Правове регулювання землеустрою: дис... канд. юрид. наук: 12.00.06 / Національна юридична академія України ім. Ярослава Мудрого.  Х.,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2005.</w:t>
            </w:r>
          </w:p>
          <w:p w:rsidR="00F56923" w:rsidRDefault="00DE0D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Третяк А. М. Екологія землекористування: теоретико-методологічні основи формування та адміністрування: монографія / А. М. Третяк. К.: Херсон: Грінь Д.С., 2012</w:t>
            </w:r>
          </w:p>
          <w:p w:rsidR="00F56923" w:rsidRDefault="00DE0D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Землеустрій, кадастр та охорона земель в Україні: сучасний стан, Європейські перспективи. Матеріали Міжнародної конференції, присвяченої 20-річчю створення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факультету землевпорядкування. К.: МПБП «Гордон», 2016.</w:t>
            </w:r>
          </w:p>
          <w:p w:rsidR="00F56923" w:rsidRDefault="00DE0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Детальний перелік монографічної, наукової,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F56923" w:rsidRDefault="00DE0D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Г. В. Методичні вказівки для підготовки до семінарських занять з навчальної дисципліни «Правові засади землеустрою» (для студентів денної форми). Івано-Франківськ: НН Юридичний інститут Прикарпатського національного університету імені Василя Стефаник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2018. 11 с.</w:t>
            </w:r>
          </w:p>
          <w:p w:rsidR="00F56923" w:rsidRDefault="00DE0D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Г. В. Методичні вказівки для забезпечення самостійної роботи з навчальної дисципліни «Правові засади землеустрою» (для студентів денної форми). Івано-Франківськ: НН Юридичний інститут Прикарпатського національного університету імені 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силя Стефаника, 2018. 10 с.</w:t>
            </w:r>
          </w:p>
          <w:p w:rsidR="00F56923" w:rsidRDefault="00DE0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https://ktetap.pnu.edu.ua/денна-форма-навчання-2/</w:t>
              </w:r>
            </w:hyperlink>
          </w:p>
        </w:tc>
      </w:tr>
    </w:tbl>
    <w:p w:rsidR="00F56923" w:rsidRDefault="00F5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923" w:rsidRDefault="00DE0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доц. Г. В. Мороз</w:t>
      </w:r>
    </w:p>
    <w:p w:rsidR="00F56923" w:rsidRDefault="00F56923"/>
    <w:p w:rsidR="00F56923" w:rsidRDefault="00F56923"/>
    <w:p w:rsidR="00F56923" w:rsidRDefault="00F56923"/>
    <w:sectPr w:rsidR="00F5692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F40"/>
    <w:multiLevelType w:val="multilevel"/>
    <w:tmpl w:val="138AF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1AD4"/>
    <w:multiLevelType w:val="multilevel"/>
    <w:tmpl w:val="D812C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E16AD"/>
    <w:multiLevelType w:val="multilevel"/>
    <w:tmpl w:val="2BA6F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56923"/>
    <w:rsid w:val="00DE0DAF"/>
    <w:rsid w:val="00F5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23"/>
  </w:style>
  <w:style w:type="paragraph" w:styleId="1">
    <w:name w:val="heading 1"/>
    <w:basedOn w:val="a"/>
    <w:link w:val="10"/>
    <w:uiPriority w:val="9"/>
    <w:qFormat/>
    <w:rsid w:val="00CF3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BC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C56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C56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3B0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7">
    <w:name w:val="Strong"/>
    <w:basedOn w:val="a0"/>
    <w:uiPriority w:val="22"/>
    <w:qFormat/>
    <w:rsid w:val="00CF3B07"/>
    <w:rPr>
      <w:b/>
      <w:bCs/>
    </w:rPr>
  </w:style>
  <w:style w:type="paragraph" w:customStyle="1" w:styleId="font8">
    <w:name w:val="font_8"/>
    <w:basedOn w:val="a"/>
    <w:rsid w:val="002D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6B01EC"/>
    <w:rPr>
      <w:i/>
      <w:iCs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23"/>
  </w:style>
  <w:style w:type="paragraph" w:styleId="1">
    <w:name w:val="heading 1"/>
    <w:basedOn w:val="a"/>
    <w:link w:val="10"/>
    <w:uiPriority w:val="9"/>
    <w:qFormat/>
    <w:rsid w:val="00CF3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BC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C56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C56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3B0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7">
    <w:name w:val="Strong"/>
    <w:basedOn w:val="a0"/>
    <w:uiPriority w:val="22"/>
    <w:qFormat/>
    <w:rsid w:val="00CF3B07"/>
    <w:rPr>
      <w:b/>
      <w:bCs/>
    </w:rPr>
  </w:style>
  <w:style w:type="paragraph" w:customStyle="1" w:styleId="font8">
    <w:name w:val="font_8"/>
    <w:basedOn w:val="a"/>
    <w:rsid w:val="002D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6B01EC"/>
    <w:rPr>
      <w:i/>
      <w:iCs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1%96%D0%BD%D1%84%D0%BE%D1%80%D0%BC%D0%B0%D1%86%D1%96%D1%8F-%D1%89%D0%BE%D0%B4%D0%BE-%D0%BD%D0%B0%D0%B2%D1%87%D0%B0%D0%BB%D1%8C%D0%BD%D0%BE%D0%B3%D0%BE-%D0%BF%D1%80%D0%BE%D1%86%D0%B5%D1%81%D1%83-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4%D0%B5%D0%BD%D0%BD%D0%B0-%D1%84%D0%BE%D1%80%D0%BC%D0%B0-%D0%BD%D0%B0%D0%B2%D1%87%D0%B0%D0%BD%D0%BD%D1%8F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0%B4%D0%B5%D0%BD%D0%BD%D0%B0-%D1%84%D0%BE%D1%80%D0%BC%D0%B0-%D0%BD%D0%B0%D0%B2%D1%87%D0%B0%D0%BD%D0%BD%D1%8F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p7QvYljBIP74TXTV82TD0YXEIg==">AMUW2mWZ5QQQyRC3yx+j5a1SSTI3WIkX4UvGVACqlCNODG4gPXSjghWjZIKbdv4iYHNPn5ZP0eZxpkfdiygm8PrwEQ9Abu6ho7ILzjArPP2RG89ij0eedw3vEyvTtJpe9EWSMh9d8GoH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9144</Words>
  <Characters>5213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dcterms:created xsi:type="dcterms:W3CDTF">2021-10-23T10:31:00Z</dcterms:created>
  <dcterms:modified xsi:type="dcterms:W3CDTF">2021-10-23T10:31:00Z</dcterms:modified>
</cp:coreProperties>
</file>