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292A0E" w:rsidRDefault="00621005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Pr="00292A0E" w:rsidRDefault="00395013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</w:t>
      </w:r>
      <w:r w:rsidR="00621005" w:rsidRPr="00292A0E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292A0E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2D764FA1" w:rsidR="00395013" w:rsidRPr="00292A0E" w:rsidRDefault="00FC7836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ДОГОВІРНЕ РЕГУЛЮВАННЯ ЕКОЛОГІЧНИХ ВІДНОСИН</w:t>
      </w:r>
    </w:p>
    <w:p w14:paraId="2ED9AF5A" w14:textId="77777777" w:rsidR="00FC7836" w:rsidRPr="00292A0E" w:rsidRDefault="00FC783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4DE6534" w14:textId="2710CE8B" w:rsidR="003D3897" w:rsidRPr="00292A0E" w:rsidRDefault="00B9333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</w:t>
      </w:r>
      <w:r w:rsidR="003D3897" w:rsidRPr="00292A0E">
        <w:rPr>
          <w:sz w:val="28"/>
          <w:szCs w:val="28"/>
          <w:lang w:val="uk-UA"/>
        </w:rPr>
        <w:t xml:space="preserve">Рівень вищої освіти – </w:t>
      </w:r>
      <w:r w:rsidR="00FC7836" w:rsidRPr="00292A0E">
        <w:rPr>
          <w:sz w:val="28"/>
          <w:szCs w:val="28"/>
          <w:lang w:val="uk-UA"/>
        </w:rPr>
        <w:t>другий</w:t>
      </w:r>
      <w:r w:rsidR="003D3897" w:rsidRPr="00292A0E">
        <w:rPr>
          <w:sz w:val="28"/>
          <w:szCs w:val="28"/>
          <w:lang w:val="uk-UA"/>
        </w:rPr>
        <w:t xml:space="preserve"> (</w:t>
      </w:r>
      <w:r w:rsidR="00FC7836" w:rsidRPr="00292A0E">
        <w:rPr>
          <w:sz w:val="28"/>
          <w:szCs w:val="28"/>
          <w:lang w:val="uk-UA"/>
        </w:rPr>
        <w:t>магістер</w:t>
      </w:r>
      <w:r w:rsidR="003D3897" w:rsidRPr="00292A0E">
        <w:rPr>
          <w:sz w:val="28"/>
          <w:szCs w:val="28"/>
          <w:lang w:val="uk-UA"/>
        </w:rPr>
        <w:t>ський)</w:t>
      </w:r>
    </w:p>
    <w:p w14:paraId="3B28D09F" w14:textId="77777777" w:rsidR="003D3897" w:rsidRPr="00292A0E" w:rsidRDefault="003D389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</w:p>
    <w:p w14:paraId="2F20C836" w14:textId="1BF9556D" w:rsidR="00395013" w:rsidRPr="00292A0E" w:rsidRDefault="003D389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  <w:r w:rsidR="00B93336" w:rsidRPr="00292A0E">
        <w:rPr>
          <w:sz w:val="28"/>
          <w:szCs w:val="28"/>
          <w:lang w:val="uk-UA"/>
        </w:rPr>
        <w:t xml:space="preserve"> </w:t>
      </w:r>
      <w:r w:rsidR="00B10A22" w:rsidRPr="00292A0E">
        <w:rPr>
          <w:sz w:val="28"/>
          <w:szCs w:val="28"/>
          <w:lang w:val="uk-UA"/>
        </w:rPr>
        <w:t xml:space="preserve">Освітня </w:t>
      </w:r>
      <w:r w:rsidR="00C67355" w:rsidRPr="00292A0E">
        <w:rPr>
          <w:sz w:val="28"/>
          <w:szCs w:val="28"/>
          <w:lang w:val="uk-UA"/>
        </w:rPr>
        <w:t>про</w:t>
      </w:r>
      <w:r w:rsidR="00B10A22" w:rsidRPr="00292A0E">
        <w:rPr>
          <w:sz w:val="28"/>
          <w:szCs w:val="28"/>
          <w:lang w:val="uk-UA"/>
        </w:rPr>
        <w:t xml:space="preserve">грама </w:t>
      </w:r>
      <w:r w:rsidR="002478D7" w:rsidRPr="00292A0E">
        <w:rPr>
          <w:sz w:val="28"/>
          <w:szCs w:val="28"/>
          <w:lang w:val="uk-UA"/>
        </w:rPr>
        <w:t>Право</w:t>
      </w:r>
    </w:p>
    <w:p w14:paraId="17AD7B7D" w14:textId="77777777" w:rsidR="00B10A22" w:rsidRPr="00292A0E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474EE4AE" w:rsidR="00B10A22" w:rsidRPr="00292A0E" w:rsidRDefault="00B9333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</w:t>
      </w:r>
      <w:r w:rsidR="00B10A22" w:rsidRPr="00292A0E">
        <w:rPr>
          <w:sz w:val="28"/>
          <w:szCs w:val="28"/>
          <w:lang w:val="uk-UA"/>
        </w:rPr>
        <w:t xml:space="preserve">Спеціальність </w:t>
      </w:r>
      <w:r w:rsidR="002478D7" w:rsidRPr="00292A0E">
        <w:rPr>
          <w:sz w:val="28"/>
          <w:szCs w:val="28"/>
          <w:lang w:val="uk-UA"/>
        </w:rPr>
        <w:t>081 Право</w:t>
      </w:r>
    </w:p>
    <w:p w14:paraId="10B2F67A" w14:textId="77777777" w:rsidR="00B10A22" w:rsidRPr="00292A0E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292A0E" w:rsidRDefault="00B9333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 </w:t>
      </w:r>
      <w:r w:rsidR="00B10A22" w:rsidRPr="00292A0E">
        <w:rPr>
          <w:sz w:val="28"/>
          <w:szCs w:val="28"/>
          <w:lang w:val="uk-UA"/>
        </w:rPr>
        <w:t xml:space="preserve">Галузь знань </w:t>
      </w:r>
      <w:r w:rsidR="002478D7" w:rsidRPr="00292A0E">
        <w:rPr>
          <w:sz w:val="28"/>
          <w:szCs w:val="28"/>
          <w:lang w:val="uk-UA"/>
        </w:rPr>
        <w:t>08 Право</w:t>
      </w:r>
    </w:p>
    <w:p w14:paraId="539F067D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292A0E" w:rsidRDefault="0039501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14:paraId="43E23727" w14:textId="41D44DE2" w:rsidR="00395013" w:rsidRPr="00292A0E" w:rsidRDefault="0039501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Протокол №</w:t>
      </w:r>
      <w:r w:rsidR="00AB324B" w:rsidRPr="00292A0E">
        <w:rPr>
          <w:sz w:val="28"/>
          <w:szCs w:val="28"/>
          <w:lang w:val="uk-UA"/>
        </w:rPr>
        <w:t xml:space="preserve"> </w:t>
      </w:r>
      <w:r w:rsidR="00FB304D">
        <w:rPr>
          <w:sz w:val="28"/>
          <w:szCs w:val="28"/>
          <w:lang w:val="uk-UA"/>
        </w:rPr>
        <w:t>1</w:t>
      </w:r>
      <w:r w:rsidR="002478D7" w:rsidRPr="00292A0E">
        <w:rPr>
          <w:sz w:val="28"/>
          <w:szCs w:val="28"/>
          <w:lang w:val="uk-UA"/>
        </w:rPr>
        <w:t xml:space="preserve"> </w:t>
      </w:r>
      <w:r w:rsidRPr="00292A0E">
        <w:rPr>
          <w:sz w:val="28"/>
          <w:szCs w:val="28"/>
          <w:lang w:val="uk-UA"/>
        </w:rPr>
        <w:t xml:space="preserve">від </w:t>
      </w:r>
      <w:r w:rsidR="002478D7" w:rsidRPr="00292A0E">
        <w:rPr>
          <w:sz w:val="28"/>
          <w:szCs w:val="28"/>
          <w:lang w:val="uk-UA"/>
        </w:rPr>
        <w:t>3</w:t>
      </w:r>
      <w:r w:rsidR="003D3897" w:rsidRPr="00292A0E">
        <w:rPr>
          <w:sz w:val="28"/>
          <w:szCs w:val="28"/>
          <w:lang w:val="uk-UA"/>
        </w:rPr>
        <w:t>1</w:t>
      </w:r>
      <w:r w:rsidR="00AB324B" w:rsidRPr="00292A0E">
        <w:rPr>
          <w:sz w:val="28"/>
          <w:szCs w:val="28"/>
          <w:lang w:val="uk-UA"/>
        </w:rPr>
        <w:t xml:space="preserve"> </w:t>
      </w:r>
      <w:r w:rsidR="005B46E5" w:rsidRPr="00292A0E">
        <w:rPr>
          <w:sz w:val="28"/>
          <w:szCs w:val="28"/>
          <w:lang w:val="uk-UA"/>
        </w:rPr>
        <w:t>серпня</w:t>
      </w:r>
      <w:r w:rsidRPr="00292A0E">
        <w:rPr>
          <w:sz w:val="28"/>
          <w:szCs w:val="28"/>
          <w:lang w:val="uk-UA"/>
        </w:rPr>
        <w:t xml:space="preserve"> 20</w:t>
      </w:r>
      <w:r w:rsidR="003D3897" w:rsidRPr="00292A0E">
        <w:rPr>
          <w:sz w:val="28"/>
          <w:szCs w:val="28"/>
          <w:lang w:val="uk-UA"/>
        </w:rPr>
        <w:t>2</w:t>
      </w:r>
      <w:r w:rsidR="00FB304D"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486A0FE8" w:rsidR="00395013" w:rsidRPr="00292A0E" w:rsidRDefault="00395013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</w:t>
      </w:r>
      <w:r w:rsidR="003D3897" w:rsidRPr="00292A0E">
        <w:rPr>
          <w:sz w:val="28"/>
          <w:szCs w:val="28"/>
          <w:lang w:val="uk-UA"/>
        </w:rPr>
        <w:t>2</w:t>
      </w:r>
      <w:r w:rsidR="00FB304D">
        <w:rPr>
          <w:sz w:val="28"/>
          <w:szCs w:val="28"/>
          <w:lang w:val="uk-UA"/>
        </w:rPr>
        <w:t>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292A0E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292A0E" w:rsidRDefault="00C67355" w:rsidP="00C67355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292A0E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292A0E" w:rsidRDefault="002C2330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 xml:space="preserve">Назва </w:t>
            </w:r>
            <w:r w:rsidR="00C67355" w:rsidRPr="00292A0E">
              <w:rPr>
                <w:b/>
                <w:lang w:val="uk-UA"/>
              </w:rPr>
              <w:t>дисциплі</w:t>
            </w:r>
            <w:r w:rsidR="00EE1819" w:rsidRPr="00292A0E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3CF2391D" w:rsidR="002C2330" w:rsidRPr="00292A0E" w:rsidRDefault="00FC7836" w:rsidP="00395013">
            <w:pPr>
              <w:jc w:val="both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Договірне регулювання екологічних відносин</w:t>
            </w:r>
          </w:p>
        </w:tc>
      </w:tr>
      <w:tr w:rsidR="002C2330" w:rsidRPr="00292A0E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292A0E" w:rsidRDefault="002C2330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0E2A1E9B" w:rsidR="001678CE" w:rsidRPr="00292A0E" w:rsidRDefault="001678CE" w:rsidP="00395013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Кобецька Надія Роман</w:t>
            </w:r>
            <w:r w:rsidR="00236A99" w:rsidRPr="00292A0E">
              <w:rPr>
                <w:lang w:val="uk-UA"/>
              </w:rPr>
              <w:t>ів</w:t>
            </w:r>
            <w:r w:rsidRPr="00292A0E">
              <w:rPr>
                <w:lang w:val="uk-UA"/>
              </w:rPr>
              <w:t xml:space="preserve">на, д.ю.н., </w:t>
            </w:r>
            <w:r w:rsidR="0042354D" w:rsidRPr="00292A0E">
              <w:rPr>
                <w:lang w:val="uk-UA"/>
              </w:rPr>
              <w:t>проф</w:t>
            </w:r>
            <w:r w:rsidRPr="00292A0E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2C2330" w:rsidRPr="00292A0E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292A0E" w:rsidRDefault="00EE1819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2C7586EC" w:rsidR="002C2330" w:rsidRPr="00292A0E" w:rsidRDefault="00236A99" w:rsidP="00236A99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Кобецька Надія Романівна </w:t>
            </w:r>
            <w:r w:rsidR="00A227B3" w:rsidRPr="00292A0E">
              <w:rPr>
                <w:lang w:val="uk-UA"/>
              </w:rPr>
              <w:t xml:space="preserve">(0342) </w:t>
            </w:r>
            <w:r w:rsidR="00A227B3" w:rsidRPr="00292A0E">
              <w:rPr>
                <w:color w:val="262626"/>
                <w:shd w:val="clear" w:color="auto" w:fill="FFFFFF"/>
                <w:lang w:val="uk-UA"/>
              </w:rPr>
              <w:t>50782</w:t>
            </w:r>
            <w:r w:rsidR="00FC7836" w:rsidRPr="00292A0E">
              <w:rPr>
                <w:color w:val="262626"/>
                <w:shd w:val="clear" w:color="auto" w:fill="FFFFFF"/>
                <w:lang w:val="uk-UA"/>
              </w:rPr>
              <w:t>2</w:t>
            </w:r>
          </w:p>
        </w:tc>
      </w:tr>
      <w:tr w:rsidR="002C2330" w:rsidRPr="00292A0E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292A0E" w:rsidRDefault="00EE1819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14:paraId="09145546" w14:textId="4702ACBC" w:rsidR="002C2330" w:rsidRPr="00292A0E" w:rsidRDefault="00236A99" w:rsidP="00186F60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Кобецька Надія Романівна </w:t>
            </w:r>
            <w:r w:rsidR="00A31A69" w:rsidRPr="00292A0E">
              <w:rPr>
                <w:lang w:val="uk-UA"/>
              </w:rPr>
              <w:t xml:space="preserve"> nadiia.kobetska@pnu.edu.ua</w:t>
            </w:r>
            <w:r w:rsidR="00A227B3" w:rsidRPr="00292A0E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292A0E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7C9E207A" w:rsidR="002C2330" w:rsidRPr="00292A0E" w:rsidRDefault="00CB2A4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292A0E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292A0E" w:rsidRDefault="000E60F3" w:rsidP="00395013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3 кредити ЄКТС, 90 год.</w:t>
            </w:r>
          </w:p>
        </w:tc>
      </w:tr>
      <w:tr w:rsidR="002C2330" w:rsidRPr="00FB304D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Посилання на сайт дистанційно</w:t>
            </w:r>
            <w:r w:rsidR="00F9137E" w:rsidRPr="00292A0E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292A0E" w:rsidRDefault="005038B1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292A0E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FB304D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61D4113" w14:textId="67DD267B" w:rsidR="00C1389D" w:rsidRDefault="00C354E6" w:rsidP="00C354E6">
            <w:pPr>
              <w:jc w:val="both"/>
              <w:rPr>
                <w:rStyle w:val="a8"/>
                <w:lang w:val="uk-UA"/>
              </w:rPr>
            </w:pPr>
            <w:r w:rsidRPr="00292A0E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92A0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292A0E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050678" w:rsidRPr="00292A0E">
                <w:rPr>
                  <w:rStyle w:val="a8"/>
                  <w:lang w:val="uk-UA"/>
                </w:rPr>
                <w:t>https://ktetap.pnu.edu.ua/інформація-щодо-навчального-процесу-2/</w:t>
              </w:r>
            </w:hyperlink>
          </w:p>
          <w:p w14:paraId="6E5485A2" w14:textId="77777777" w:rsidR="00050678" w:rsidRPr="00292A0E" w:rsidRDefault="00050678" w:rsidP="00C354E6">
            <w:pPr>
              <w:jc w:val="both"/>
              <w:rPr>
                <w:lang w:val="uk-UA"/>
              </w:rPr>
            </w:pPr>
          </w:p>
          <w:p w14:paraId="35A69FC7" w14:textId="65FC736C" w:rsidR="002C2330" w:rsidRPr="00292A0E" w:rsidRDefault="00C354E6" w:rsidP="00C354E6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Також можливі консультації шляхом листування через електронну пошту. </w:t>
            </w:r>
          </w:p>
        </w:tc>
      </w:tr>
      <w:tr w:rsidR="00C67355" w:rsidRPr="00292A0E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292A0E" w:rsidRDefault="00C67355" w:rsidP="00C67355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2. Анотація до </w:t>
            </w:r>
            <w:r w:rsidR="00741461" w:rsidRPr="00292A0E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92A0E" w14:paraId="480DA286" w14:textId="77777777" w:rsidTr="00C060E3">
        <w:tc>
          <w:tcPr>
            <w:tcW w:w="9345" w:type="dxa"/>
            <w:gridSpan w:val="9"/>
          </w:tcPr>
          <w:p w14:paraId="7DA15913" w14:textId="42EF715E" w:rsidR="00E40EE5" w:rsidRPr="00292A0E" w:rsidRDefault="00E40EE5" w:rsidP="00794F40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Значення інституту «договору» в екологічному праві останніх десятиліть неухильно зростає. Аналіз сучасного екологічного законодавства дає можливість виявити значну кількість договірних конструкцій, залучених до регулювання відносин, пов’язаних з використанням, відновленням, охороною природних ресурсів та довкілля в цілому. </w:t>
            </w:r>
            <w:r w:rsidR="00BD6256" w:rsidRPr="00292A0E">
              <w:rPr>
                <w:lang w:val="uk-UA"/>
              </w:rPr>
              <w:t>Відповідні договірні форми базуються на традиційних цивільно-правових договірних конструкціях, носять характер господарських, адміністративних договорів. Названі різновиди договорів були предметом вивчення в бакалаврській освітній програмі. Однак</w:t>
            </w:r>
            <w:r w:rsidRPr="00292A0E">
              <w:rPr>
                <w:lang w:val="uk-UA"/>
              </w:rPr>
              <w:t xml:space="preserve">, договори, що опосередковують екологічні відносини характеризуються своїми особливостями, які, своєю чергою, зумовлені особливостями предметно-об’єктного складу цих договорів. </w:t>
            </w:r>
            <w:r w:rsidR="00BD6256" w:rsidRPr="00292A0E">
              <w:rPr>
                <w:lang w:val="uk-UA"/>
              </w:rPr>
              <w:t>З</w:t>
            </w:r>
            <w:r w:rsidRPr="00292A0E">
              <w:rPr>
                <w:lang w:val="uk-UA"/>
              </w:rPr>
              <w:t xml:space="preserve">’ясування особливостей предмету, сторін, змісту, форми, порядку укладення, зміни, припинення та виконання договірних еколого-правових зобов’язань </w:t>
            </w:r>
            <w:r w:rsidR="00BD6256" w:rsidRPr="00292A0E">
              <w:rPr>
                <w:lang w:val="uk-UA"/>
              </w:rPr>
              <w:t xml:space="preserve">можливе на основі набутих знань в галузі екологічного, природноресурсного, цивільного, господарського, адміністративного права та передбачає системне розуміння і тлумачення правових приписів. </w:t>
            </w:r>
          </w:p>
          <w:p w14:paraId="5DB6C76E" w14:textId="17DBC8FE" w:rsidR="00703C30" w:rsidRPr="00292A0E" w:rsidRDefault="00AC2724" w:rsidP="00794F4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92A0E">
              <w:rPr>
                <w:u w:val="single"/>
                <w:lang w:val="uk-UA"/>
              </w:rPr>
              <w:t>Предметом</w:t>
            </w:r>
            <w:r w:rsidRPr="00292A0E">
              <w:rPr>
                <w:lang w:val="uk-UA"/>
              </w:rPr>
              <w:t xml:space="preserve"> вивчення навчальної дисципліни є відповідна система нормативно-правових приписів цивільного, господарського, екологічного, природоресурсного законодавства, а </w:t>
            </w:r>
            <w:r w:rsidRPr="00292A0E">
              <w:rPr>
                <w:rFonts w:eastAsia="TimesNewRomanPSMT"/>
                <w:lang w:val="uk-UA"/>
              </w:rPr>
              <w:t>також практика реалізації відповідних норм уповноваженими суб’єктами.</w:t>
            </w:r>
          </w:p>
        </w:tc>
      </w:tr>
      <w:tr w:rsidR="00C67355" w:rsidRPr="00292A0E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292A0E" w:rsidRDefault="00C67355" w:rsidP="00794F40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3. Мета та цілі </w:t>
            </w:r>
            <w:r w:rsidR="00741461" w:rsidRPr="00292A0E">
              <w:rPr>
                <w:b/>
                <w:lang w:val="uk-UA"/>
              </w:rPr>
              <w:t>навчальної дисципліни</w:t>
            </w:r>
            <w:r w:rsidRPr="00292A0E">
              <w:rPr>
                <w:b/>
                <w:lang w:val="uk-UA"/>
              </w:rPr>
              <w:t xml:space="preserve"> </w:t>
            </w:r>
          </w:p>
        </w:tc>
      </w:tr>
      <w:tr w:rsidR="00C67355" w:rsidRPr="00FB304D" w14:paraId="3FBA6A8C" w14:textId="77777777" w:rsidTr="00C060E3">
        <w:tc>
          <w:tcPr>
            <w:tcW w:w="9345" w:type="dxa"/>
            <w:gridSpan w:val="9"/>
          </w:tcPr>
          <w:p w14:paraId="639FDB33" w14:textId="44D07EAB" w:rsidR="00050678" w:rsidRDefault="00050678" w:rsidP="00794F40">
            <w:pPr>
              <w:jc w:val="both"/>
              <w:rPr>
                <w:bCs/>
                <w:lang w:val="uk-UA"/>
              </w:rPr>
            </w:pPr>
            <w:r w:rsidRPr="00292A0E">
              <w:rPr>
                <w:bCs/>
                <w:u w:val="single"/>
                <w:lang w:val="uk-UA"/>
              </w:rPr>
              <w:t>Метою</w:t>
            </w:r>
            <w:r w:rsidRPr="00292A0E">
              <w:rPr>
                <w:bCs/>
                <w:lang w:val="uk-UA"/>
              </w:rPr>
              <w:t xml:space="preserve"> викладання навчальної дисципліни «Договірне регулювання екологічних відносин» є формування у студентів необхідних юридичних знань щодо особливостей договірного регулювання екологічних відносин в Україні, з’ясування специфіки укладення, виконання і забезпечення договорів, що опосередковують відносини у сфері охорони довкілля, використання природних ресурсів та забезпечення екологічної безпеки з метою належного використання відповідних положень в правозастосовній та правоохоронній діяльності.</w:t>
            </w:r>
          </w:p>
          <w:p w14:paraId="54E3BC44" w14:textId="0068ECBA" w:rsidR="00C67355" w:rsidRPr="00292A0E" w:rsidRDefault="00050678" w:rsidP="00794F40">
            <w:pPr>
              <w:jc w:val="both"/>
              <w:rPr>
                <w:lang w:val="uk-UA"/>
              </w:rPr>
            </w:pPr>
            <w:r w:rsidRPr="00292A0E">
              <w:rPr>
                <w:bCs/>
                <w:u w:val="single"/>
                <w:lang w:val="uk-UA"/>
              </w:rPr>
              <w:t>Завданнями</w:t>
            </w:r>
            <w:r w:rsidRPr="00292A0E">
              <w:rPr>
                <w:bCs/>
                <w:lang w:val="uk-UA"/>
              </w:rPr>
              <w:t xml:space="preserve"> вивчення дисципліни «Договірне регулювання екологічних відносин» є набуття студентами знань та розуміння змісту екологічного договірного законодавства України, </w:t>
            </w:r>
            <w:r w:rsidRPr="00292A0E">
              <w:rPr>
                <w:bCs/>
                <w:spacing w:val="-8"/>
                <w:lang w:val="uk-UA"/>
              </w:rPr>
              <w:t xml:space="preserve">формування умінь та навичок щодо самостійного прийняття рішень </w:t>
            </w:r>
            <w:r w:rsidRPr="00292A0E">
              <w:rPr>
                <w:bCs/>
                <w:lang w:val="uk-UA"/>
              </w:rPr>
              <w:t>а також вчинення дій, пов'язаних з реалізацією еколого-договірних норм; попередження, припинення порушень</w:t>
            </w:r>
            <w:r w:rsidRPr="00292A0E">
              <w:rPr>
                <w:lang w:val="uk-UA"/>
              </w:rPr>
              <w:t xml:space="preserve"> договірних зобов'язань сторонами (учасниками) договірних відносин.</w:t>
            </w:r>
          </w:p>
        </w:tc>
      </w:tr>
      <w:tr w:rsidR="001039A3" w:rsidRPr="00292A0E" w14:paraId="3D2C8FD1" w14:textId="77777777" w:rsidTr="00C060E3">
        <w:tc>
          <w:tcPr>
            <w:tcW w:w="9345" w:type="dxa"/>
            <w:gridSpan w:val="9"/>
          </w:tcPr>
          <w:p w14:paraId="6D9661A3" w14:textId="75D9D3E6" w:rsidR="001039A3" w:rsidRPr="00292A0E" w:rsidRDefault="00256954" w:rsidP="00794F40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1039A3" w:rsidRPr="00292A0E" w14:paraId="28E782B4" w14:textId="77777777" w:rsidTr="00C060E3">
        <w:tc>
          <w:tcPr>
            <w:tcW w:w="9345" w:type="dxa"/>
            <w:gridSpan w:val="9"/>
          </w:tcPr>
          <w:p w14:paraId="456DF17B" w14:textId="26B71471" w:rsidR="008F469C" w:rsidRDefault="008F469C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292A0E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897F1C4" w14:textId="409B1DEC" w:rsidR="00BA3F80" w:rsidRPr="005E3088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ru-RU"/>
              </w:rPr>
              <w:t>-</w:t>
            </w:r>
            <w:r w:rsidR="005E3088"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14:paraId="0AE7ABA9" w14:textId="40639976" w:rsidR="005E3088" w:rsidRPr="005E3088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</w:t>
            </w:r>
            <w:r w:rsidR="005E3088" w:rsidRPr="005E3088">
              <w:rPr>
                <w:szCs w:val="24"/>
                <w:lang w:val="uk-UA"/>
              </w:rPr>
              <w:t xml:space="preserve"> </w:t>
            </w:r>
            <w:r w:rsidR="005E3088">
              <w:rPr>
                <w:szCs w:val="24"/>
                <w:lang w:val="uk-UA"/>
              </w:rPr>
              <w:t xml:space="preserve">навички роботи в комп’ютерних мережах, збір, аналіз та управління інформацією, навички використання </w:t>
            </w:r>
            <w:r w:rsidR="005E3088" w:rsidRPr="005E3088">
              <w:rPr>
                <w:szCs w:val="24"/>
                <w:lang w:val="uk-UA"/>
              </w:rPr>
              <w:t>програмних засобів;</w:t>
            </w:r>
          </w:p>
          <w:p w14:paraId="2CA10135" w14:textId="005951F1" w:rsidR="00BA3F80" w:rsidRPr="005E3088" w:rsidRDefault="005E3088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14:paraId="0FA8A911" w14:textId="22AA0B42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</w:t>
            </w:r>
            <w:r w:rsidR="005E3088" w:rsidRPr="005E3088">
              <w:rPr>
                <w:szCs w:val="24"/>
                <w:lang w:val="uk-UA"/>
              </w:rPr>
              <w:t xml:space="preserve"> здатність скеровувати зусилля</w:t>
            </w:r>
            <w:r w:rsidR="00372429">
              <w:rPr>
                <w:szCs w:val="24"/>
                <w:lang w:val="uk-UA"/>
              </w:rPr>
              <w:t xml:space="preserve">, поєднувати результати різних досліджень та аналізу, вчасно </w:t>
            </w:r>
            <w:r w:rsidR="00372429" w:rsidRPr="00151C3D">
              <w:rPr>
                <w:szCs w:val="24"/>
                <w:lang w:val="uk-UA"/>
              </w:rPr>
              <w:t>подавати результат.</w:t>
            </w:r>
          </w:p>
          <w:p w14:paraId="707EBA57" w14:textId="77777777" w:rsidR="00E3440B" w:rsidRPr="00151C3D" w:rsidRDefault="00E3440B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</w:p>
          <w:p w14:paraId="0F3EE36A" w14:textId="31DF5257" w:rsidR="00CF4582" w:rsidRPr="00151C3D" w:rsidRDefault="00CF4582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51C3D">
              <w:rPr>
                <w:u w:val="single"/>
                <w:lang w:val="uk-UA"/>
              </w:rPr>
              <w:t>Фахові компетентності:</w:t>
            </w:r>
          </w:p>
          <w:p w14:paraId="223202FD" w14:textId="3400F855" w:rsidR="00EC2C8B" w:rsidRPr="00151C3D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D54959" w:rsidRPr="00151C3D">
              <w:rPr>
                <w:lang w:val="uk-UA"/>
              </w:rPr>
              <w:t xml:space="preserve"> </w:t>
            </w:r>
            <w:r w:rsidR="00151C3D" w:rsidRPr="00151C3D">
              <w:rPr>
                <w:lang w:val="uk-UA"/>
              </w:rPr>
              <w:t xml:space="preserve">здатність </w:t>
            </w:r>
            <w:r w:rsidR="001668B9">
              <w:rPr>
                <w:lang w:val="uk-UA"/>
              </w:rPr>
              <w:t>застосовувати в професійній діяльності положення європейського та національного законодавства, що регулює еколого-договірні зобов’язання;</w:t>
            </w:r>
          </w:p>
          <w:p w14:paraId="790BBC4C" w14:textId="1ABDD797" w:rsidR="00BA3F80" w:rsidRPr="00151C3D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1668B9">
              <w:rPr>
                <w:lang w:val="uk-UA"/>
              </w:rPr>
              <w:t xml:space="preserve"> </w:t>
            </w:r>
            <w:r w:rsidR="00233A15">
              <w:rPr>
                <w:lang w:val="uk-UA"/>
              </w:rPr>
              <w:t>компетентність у загальнотеоретичних проблемах договірного права, питаннях нормотворення та правозастосування у відносинах еколого договірного регулювання;</w:t>
            </w:r>
          </w:p>
          <w:p w14:paraId="6CAD279F" w14:textId="6C590B8D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B774DF">
              <w:rPr>
                <w:lang w:val="uk-UA"/>
              </w:rPr>
              <w:t xml:space="preserve"> здатність розроблення різного виду договорів, пов'язаних з охороною довкілля, забезпеченням екологічної безпеки та раціональним природокористуванням;</w:t>
            </w:r>
          </w:p>
          <w:p w14:paraId="4C4FF572" w14:textId="73D01ED8" w:rsidR="00BA3F80" w:rsidRPr="00151C3D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404787">
              <w:rPr>
                <w:lang w:val="uk-UA"/>
              </w:rPr>
              <w:t xml:space="preserve"> здатність кваліфіковано застосовувати нормативно-правові акти екологічного, цивільного, господарського, адміністративного законодавства у еколого-договірних відносинах;</w:t>
            </w:r>
          </w:p>
          <w:p w14:paraId="60A164C8" w14:textId="1322EB69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404787"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14:paraId="7E775A96" w14:textId="48BF93DD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404787">
              <w:rPr>
                <w:lang w:val="uk-UA"/>
              </w:rPr>
              <w:t xml:space="preserve"> здатність давати кваліфіковані юридичні консультації щодо змісту та тлумачення еколого-правових договорів.</w:t>
            </w:r>
          </w:p>
          <w:p w14:paraId="789873A7" w14:textId="77777777" w:rsidR="00E3440B" w:rsidRPr="00151C3D" w:rsidRDefault="00E3440B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14:paraId="6F169828" w14:textId="0FDFD6A9" w:rsidR="00256954" w:rsidRDefault="00256954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292A0E">
              <w:rPr>
                <w:u w:val="single"/>
                <w:lang w:val="uk-UA"/>
              </w:rPr>
              <w:t>Програмні результати навчання:</w:t>
            </w:r>
          </w:p>
          <w:p w14:paraId="659B363C" w14:textId="77777777" w:rsidR="00716C6B" w:rsidRDefault="00716C6B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продемонструвати знання та розуміння:</w:t>
            </w:r>
          </w:p>
          <w:p w14:paraId="21342431" w14:textId="4C34C1CD" w:rsidR="00716C6B" w:rsidRPr="00CB73BD" w:rsidRDefault="00CB73BD" w:rsidP="00794F40">
            <w:pPr>
              <w:rPr>
                <w:lang w:val="uk-UA" w:eastAsia="en-US"/>
              </w:rPr>
            </w:pPr>
            <w:r w:rsidRPr="00CB73BD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загальної</w:t>
            </w:r>
            <w:r w:rsidR="00716C6B" w:rsidRPr="00CB73BD">
              <w:rPr>
                <w:lang w:val="uk-UA" w:eastAsia="en-US"/>
              </w:rPr>
              <w:t xml:space="preserve"> системи договорів що застосовуються в еколого-правовому регулюванні;</w:t>
            </w:r>
          </w:p>
          <w:p w14:paraId="5BC44794" w14:textId="34750BF1" w:rsidR="00716C6B" w:rsidRPr="00CB73BD" w:rsidRDefault="00CB73BD" w:rsidP="00794F40">
            <w:pPr>
              <w:jc w:val="both"/>
              <w:rPr>
                <w:lang w:val="uk-UA" w:eastAsia="en-US"/>
              </w:rPr>
            </w:pPr>
            <w:r w:rsidRPr="00CB73BD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="00716C6B" w:rsidRPr="00CB73BD">
              <w:rPr>
                <w:lang w:val="uk-UA" w:eastAsia="en-US"/>
              </w:rPr>
              <w:t>вид</w:t>
            </w:r>
            <w:r w:rsidRPr="00CB73BD">
              <w:rPr>
                <w:lang w:val="uk-UA" w:eastAsia="en-US"/>
              </w:rPr>
              <w:t>ів</w:t>
            </w:r>
            <w:r w:rsidR="00716C6B" w:rsidRPr="00CB73BD">
              <w:rPr>
                <w:lang w:val="uk-UA" w:eastAsia="en-US"/>
              </w:rPr>
              <w:t xml:space="preserve"> договірних конструкцій, які задіяні до регулювання відносин використання природних ресурсів;</w:t>
            </w:r>
          </w:p>
          <w:p w14:paraId="23525313" w14:textId="04286818" w:rsidR="00CB73BD" w:rsidRP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716C6B">
              <w:rPr>
                <w:lang w:val="uk-UA" w:eastAsia="en-US"/>
              </w:rPr>
              <w:t>норм екологічного, господарського, цивільного права, які регулюють договірні екологічні відносини;</w:t>
            </w:r>
          </w:p>
          <w:p w14:paraId="13FAE14B" w14:textId="307D29D7" w:rsidR="00716C6B" w:rsidRP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716C6B" w:rsidRPr="00716C6B">
              <w:rPr>
                <w:lang w:val="uk-UA" w:eastAsia="en-US"/>
              </w:rPr>
              <w:t>особливост</w:t>
            </w:r>
            <w:r>
              <w:rPr>
                <w:lang w:val="uk-UA" w:eastAsia="en-US"/>
              </w:rPr>
              <w:t>ей</w:t>
            </w:r>
            <w:r w:rsidR="00716C6B" w:rsidRPr="00716C6B">
              <w:rPr>
                <w:lang w:val="uk-UA" w:eastAsia="en-US"/>
              </w:rPr>
              <w:t xml:space="preserve"> окремих видів договорів використання природних ресурсів, договорів у сфері забезпечення екологічної безпеки та охорони довкілля;</w:t>
            </w:r>
          </w:p>
          <w:p w14:paraId="1AA1BCA3" w14:textId="0BB12641" w:rsidR="00716C6B" w:rsidRP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716C6B" w:rsidRPr="00716C6B">
              <w:rPr>
                <w:lang w:val="uk-UA" w:eastAsia="en-US"/>
              </w:rPr>
              <w:t>поряд</w:t>
            </w:r>
            <w:r>
              <w:rPr>
                <w:lang w:val="uk-UA" w:eastAsia="en-US"/>
              </w:rPr>
              <w:t>ку</w:t>
            </w:r>
            <w:r w:rsidR="00716C6B" w:rsidRPr="00716C6B">
              <w:rPr>
                <w:lang w:val="uk-UA" w:eastAsia="en-US"/>
              </w:rPr>
              <w:t xml:space="preserve"> укладення договорів залежно від виду відносин охорони і використання природних ресурсів;</w:t>
            </w:r>
          </w:p>
          <w:p w14:paraId="49CE6A25" w14:textId="370D70B0" w:rsid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716C6B" w:rsidRPr="00716C6B">
              <w:rPr>
                <w:lang w:val="uk-UA" w:eastAsia="en-US"/>
              </w:rPr>
              <w:t>зміст</w:t>
            </w:r>
            <w:r>
              <w:rPr>
                <w:lang w:val="uk-UA" w:eastAsia="en-US"/>
              </w:rPr>
              <w:t>у</w:t>
            </w:r>
            <w:r w:rsidR="00716C6B" w:rsidRPr="00716C6B">
              <w:rPr>
                <w:lang w:val="uk-UA" w:eastAsia="en-US"/>
              </w:rPr>
              <w:t xml:space="preserve"> договорів, систем</w:t>
            </w:r>
            <w:r w:rsidR="004D0D3C">
              <w:rPr>
                <w:lang w:val="uk-UA" w:eastAsia="en-US"/>
              </w:rPr>
              <w:t>и</w:t>
            </w:r>
            <w:r w:rsidR="00716C6B" w:rsidRPr="00716C6B">
              <w:rPr>
                <w:lang w:val="uk-UA" w:eastAsia="en-US"/>
              </w:rPr>
              <w:t xml:space="preserve"> взаємних зобов’язань сторін, зумовлених особливостями еколого-правової сфери регулювання</w:t>
            </w:r>
            <w:r w:rsidR="004D0D3C">
              <w:rPr>
                <w:lang w:val="uk-UA" w:eastAsia="en-US"/>
              </w:rPr>
              <w:t>;</w:t>
            </w:r>
          </w:p>
          <w:p w14:paraId="19A8D553" w14:textId="6A4E7EE0" w:rsidR="004D0D3C" w:rsidRDefault="004D0D3C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вміння:</w:t>
            </w:r>
          </w:p>
          <w:p w14:paraId="717C3AC3" w14:textId="3ADCC4BB" w:rsidR="00305A23" w:rsidRPr="00305A23" w:rsidRDefault="00305A23" w:rsidP="00794F40">
            <w:pPr>
              <w:jc w:val="both"/>
              <w:rPr>
                <w:lang w:val="uk-UA" w:eastAsia="en-US"/>
              </w:rPr>
            </w:pPr>
            <w:r w:rsidRPr="00305A23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305A23">
              <w:rPr>
                <w:lang w:val="uk-UA" w:eastAsia="en-US"/>
              </w:rPr>
              <w:t>складати договори, що можуть використовуватись для оформлення еколого-правових відносин, з урахуванням особливостей їх змісту;</w:t>
            </w:r>
          </w:p>
          <w:p w14:paraId="4E88B97A" w14:textId="57C56750" w:rsidR="00305A23" w:rsidRPr="00305A23" w:rsidRDefault="00305A23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305A23">
              <w:rPr>
                <w:lang w:val="uk-UA" w:eastAsia="en-US"/>
              </w:rPr>
              <w:t>тлумачити еколого-правові та суміжні норми і кваліфікувати еколого-правові договірні відносини;</w:t>
            </w:r>
          </w:p>
          <w:p w14:paraId="340960D4" w14:textId="24F07659" w:rsidR="00305A23" w:rsidRPr="00305A23" w:rsidRDefault="00305A23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305A23">
              <w:rPr>
                <w:lang w:val="uk-UA" w:eastAsia="en-US"/>
              </w:rPr>
              <w:t xml:space="preserve">тлумачити положення договорів, що оформлюють екологічні правовідносини; </w:t>
            </w:r>
          </w:p>
          <w:p w14:paraId="71962A73" w14:textId="394183EE" w:rsidR="00EC2C8B" w:rsidRPr="00292A0E" w:rsidRDefault="00305A23" w:rsidP="00794F40">
            <w:pPr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 xml:space="preserve">- </w:t>
            </w:r>
            <w:r w:rsidRPr="00305A23">
              <w:rPr>
                <w:lang w:val="uk-UA" w:eastAsia="en-US"/>
              </w:rPr>
              <w:t>використовувати відповідні способи захисту, у випадку порушення стороною договору взятих на себе зобов’язань.</w:t>
            </w:r>
          </w:p>
        </w:tc>
      </w:tr>
      <w:tr w:rsidR="00C67355" w:rsidRPr="00292A0E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292A0E" w:rsidRDefault="00AC76DC" w:rsidP="00D42D24">
            <w:pPr>
              <w:ind w:firstLine="318"/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5</w:t>
            </w:r>
            <w:r w:rsidR="00C67355" w:rsidRPr="00292A0E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292A0E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292A0E" w:rsidRDefault="00C67355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Обсяг </w:t>
            </w:r>
            <w:r w:rsidR="00741461" w:rsidRPr="00292A0E">
              <w:rPr>
                <w:lang w:val="uk-UA"/>
              </w:rPr>
              <w:t>навчальної дисципліни</w:t>
            </w:r>
          </w:p>
        </w:tc>
      </w:tr>
      <w:tr w:rsidR="00C67355" w:rsidRPr="00292A0E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292A0E" w:rsidRDefault="00C67355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292A0E" w:rsidRDefault="00C67355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Загальна кількість годин</w:t>
            </w:r>
          </w:p>
        </w:tc>
      </w:tr>
      <w:tr w:rsidR="000C46E3" w:rsidRPr="00292A0E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292A0E" w:rsidRDefault="000C46E3" w:rsidP="00256B2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2CBDBF0F" w:rsidR="000C46E3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292A0E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292A0E" w:rsidRDefault="000C46E3" w:rsidP="00256B2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079BC8AF" w:rsidR="000C46E3" w:rsidRPr="00292A0E" w:rsidRDefault="00FB304D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292A0E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292A0E" w:rsidRDefault="000C46E3" w:rsidP="00256B2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759D8B45" w:rsidR="000C46E3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B304D">
              <w:rPr>
                <w:lang w:val="uk-UA"/>
              </w:rPr>
              <w:t>0</w:t>
            </w:r>
          </w:p>
        </w:tc>
      </w:tr>
      <w:tr w:rsidR="000C46E3" w:rsidRPr="00292A0E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292A0E" w:rsidRDefault="000C46E3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lastRenderedPageBreak/>
              <w:t xml:space="preserve">Ознаки </w:t>
            </w:r>
            <w:r w:rsidR="00951CC2" w:rsidRPr="00292A0E">
              <w:rPr>
                <w:lang w:val="uk-UA"/>
              </w:rPr>
              <w:t>навчальної дисципліни</w:t>
            </w:r>
          </w:p>
        </w:tc>
      </w:tr>
      <w:tr w:rsidR="00AB26E3" w:rsidRPr="00292A0E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06DD95B0" w:rsidR="000C46E3" w:rsidRPr="00292A0E" w:rsidRDefault="00483A45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FB30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07C253EE" w14:textId="0335B2A2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FB30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B26E3" w:rsidRPr="00292A0E" w14:paraId="22CF1807" w14:textId="77777777" w:rsidTr="00AB26E3">
        <w:tc>
          <w:tcPr>
            <w:tcW w:w="1513" w:type="dxa"/>
          </w:tcPr>
          <w:p w14:paraId="26F76B04" w14:textId="6633F7D1" w:rsidR="000C46E3" w:rsidRPr="00292A0E" w:rsidRDefault="00DD1B11" w:rsidP="00256B27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292A0E" w:rsidRDefault="00C207DE" w:rsidP="00256B27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6F100FBE" w:rsidR="000C46E3" w:rsidRPr="00292A0E" w:rsidRDefault="00DD1B11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5F2B7FB4" w14:textId="09D7581A" w:rsidR="000C46E3" w:rsidRPr="00292A0E" w:rsidRDefault="00FB304D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AC76DC" w:rsidRPr="00292A0E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292A0E" w:rsidRDefault="00AC76DC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Тематика </w:t>
            </w:r>
            <w:r w:rsidR="00951CC2" w:rsidRPr="00292A0E">
              <w:rPr>
                <w:lang w:val="uk-UA"/>
              </w:rPr>
              <w:t>навчальної дисципліни</w:t>
            </w:r>
          </w:p>
        </w:tc>
      </w:tr>
      <w:tr w:rsidR="00D66F9A" w:rsidRPr="00292A0E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кількість год.</w:t>
            </w:r>
          </w:p>
        </w:tc>
      </w:tr>
      <w:tr w:rsidR="00D66F9A" w:rsidRPr="00292A0E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Pr="00292A0E" w:rsidRDefault="00D66F9A" w:rsidP="00256B2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сам. роб.</w:t>
            </w:r>
          </w:p>
        </w:tc>
      </w:tr>
      <w:tr w:rsidR="00625C38" w:rsidRPr="00292A0E" w14:paraId="417E305B" w14:textId="77777777" w:rsidTr="00C060E3">
        <w:tc>
          <w:tcPr>
            <w:tcW w:w="9345" w:type="dxa"/>
            <w:gridSpan w:val="9"/>
          </w:tcPr>
          <w:p w14:paraId="29872AB5" w14:textId="222C88A5" w:rsidR="00625C38" w:rsidRPr="00292A0E" w:rsidRDefault="00C060E3" w:rsidP="00256B27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Модуль І. </w:t>
            </w:r>
            <w:r w:rsidR="00CA07AE" w:rsidRPr="00292A0E">
              <w:rPr>
                <w:b/>
                <w:lang w:val="uk-UA"/>
              </w:rPr>
              <w:t>Загальна частина</w:t>
            </w:r>
          </w:p>
        </w:tc>
      </w:tr>
      <w:tr w:rsidR="00CB2A46" w:rsidRPr="00292A0E" w14:paraId="29CF5F8A" w14:textId="77777777" w:rsidTr="008037A7">
        <w:tc>
          <w:tcPr>
            <w:tcW w:w="6232" w:type="dxa"/>
            <w:gridSpan w:val="6"/>
            <w:vAlign w:val="center"/>
          </w:tcPr>
          <w:p w14:paraId="26F49192" w14:textId="4DED253A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1. Загальні положення про договір</w:t>
            </w:r>
          </w:p>
        </w:tc>
        <w:tc>
          <w:tcPr>
            <w:tcW w:w="993" w:type="dxa"/>
            <w:vMerge w:val="restart"/>
          </w:tcPr>
          <w:p w14:paraId="61DD8F38" w14:textId="5EE06C84" w:rsidR="00CB2A46" w:rsidRPr="00292A0E" w:rsidRDefault="00CB2A46" w:rsidP="00CB2A46">
            <w:pPr>
              <w:jc w:val="center"/>
              <w:rPr>
                <w:lang w:val="uk-UA"/>
              </w:rPr>
            </w:pPr>
          </w:p>
          <w:p w14:paraId="6E923F50" w14:textId="0BCC493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BFEBA8B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46F4FB2B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bCs/>
                <w:lang w:val="uk-UA"/>
              </w:rPr>
              <w:t>6</w:t>
            </w:r>
          </w:p>
        </w:tc>
      </w:tr>
      <w:tr w:rsidR="00FB304D" w:rsidRPr="00292A0E" w14:paraId="363D7726" w14:textId="77777777" w:rsidTr="008037A7">
        <w:tc>
          <w:tcPr>
            <w:tcW w:w="6232" w:type="dxa"/>
            <w:gridSpan w:val="6"/>
            <w:vAlign w:val="center"/>
          </w:tcPr>
          <w:p w14:paraId="71B58301" w14:textId="05AB2CAC" w:rsidR="00FB304D" w:rsidRPr="00292A0E" w:rsidRDefault="00FB304D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2. Особливості договірного регулювання екологічних відносин</w:t>
            </w:r>
          </w:p>
        </w:tc>
        <w:tc>
          <w:tcPr>
            <w:tcW w:w="993" w:type="dxa"/>
            <w:vMerge/>
          </w:tcPr>
          <w:p w14:paraId="5B6FADFB" w14:textId="026AAAE2" w:rsidR="00FB304D" w:rsidRPr="00292A0E" w:rsidRDefault="00FB304D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44218696" w14:textId="77777777" w:rsidR="00FB304D" w:rsidRPr="00292A0E" w:rsidRDefault="00FB304D" w:rsidP="00256B27">
            <w:pPr>
              <w:jc w:val="center"/>
              <w:rPr>
                <w:lang w:val="uk-UA"/>
              </w:rPr>
            </w:pPr>
          </w:p>
          <w:p w14:paraId="66725052" w14:textId="1702F4B0" w:rsidR="00FB304D" w:rsidRPr="00292A0E" w:rsidRDefault="00FB304D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2815C517" w:rsidR="00FB304D" w:rsidRPr="00292A0E" w:rsidRDefault="00FB304D" w:rsidP="00256B27">
            <w:pPr>
              <w:jc w:val="center"/>
              <w:rPr>
                <w:lang w:val="uk-UA"/>
              </w:rPr>
            </w:pPr>
            <w:r w:rsidRPr="00292A0E">
              <w:rPr>
                <w:bCs/>
                <w:lang w:val="uk-UA"/>
              </w:rPr>
              <w:t>6</w:t>
            </w:r>
          </w:p>
        </w:tc>
      </w:tr>
      <w:tr w:rsidR="00FB304D" w:rsidRPr="00292A0E" w14:paraId="3CC79DF7" w14:textId="77777777" w:rsidTr="008037A7">
        <w:tc>
          <w:tcPr>
            <w:tcW w:w="6232" w:type="dxa"/>
            <w:gridSpan w:val="6"/>
            <w:vAlign w:val="center"/>
          </w:tcPr>
          <w:p w14:paraId="0B56F86B" w14:textId="524E6F35" w:rsidR="00FB304D" w:rsidRPr="00292A0E" w:rsidRDefault="00FB304D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3. Класифікація договірних форм регулювання екологічних відносин.</w:t>
            </w:r>
          </w:p>
        </w:tc>
        <w:tc>
          <w:tcPr>
            <w:tcW w:w="993" w:type="dxa"/>
            <w:vMerge/>
          </w:tcPr>
          <w:p w14:paraId="2284CA3C" w14:textId="04E59CCC" w:rsidR="00FB304D" w:rsidRPr="00292A0E" w:rsidRDefault="00FB304D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5B4F1D76" w14:textId="73D14E44" w:rsidR="00FB304D" w:rsidRPr="00292A0E" w:rsidRDefault="00FB304D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52A2484" w14:textId="6BD82075" w:rsidR="00FB304D" w:rsidRPr="00292A0E" w:rsidRDefault="00FB304D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03F07924" w14:textId="77777777" w:rsidTr="008037A7">
        <w:tc>
          <w:tcPr>
            <w:tcW w:w="6232" w:type="dxa"/>
            <w:gridSpan w:val="6"/>
            <w:vAlign w:val="center"/>
          </w:tcPr>
          <w:p w14:paraId="5C999885" w14:textId="5F933889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4.  Укладення, зміна та розірвання договорів відповідно до приписів цивільного та екологічного законодавства</w:t>
            </w:r>
          </w:p>
        </w:tc>
        <w:tc>
          <w:tcPr>
            <w:tcW w:w="993" w:type="dxa"/>
            <w:vMerge w:val="restart"/>
          </w:tcPr>
          <w:p w14:paraId="0DEE7DC5" w14:textId="4F4BE688" w:rsidR="00CB2A46" w:rsidRPr="00292A0E" w:rsidRDefault="00CB2A46" w:rsidP="00CB2A46">
            <w:pPr>
              <w:jc w:val="center"/>
              <w:rPr>
                <w:lang w:val="uk-UA"/>
              </w:rPr>
            </w:pPr>
          </w:p>
          <w:p w14:paraId="115BB9CC" w14:textId="77777777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0B7CFEF6" w14:textId="06F388A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1A694909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5889608" w14:textId="350561C0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B2A46" w:rsidRPr="00292A0E" w14:paraId="6B309C25" w14:textId="77777777" w:rsidTr="008037A7">
        <w:tc>
          <w:tcPr>
            <w:tcW w:w="6232" w:type="dxa"/>
            <w:gridSpan w:val="6"/>
            <w:vAlign w:val="center"/>
          </w:tcPr>
          <w:p w14:paraId="7FE340D0" w14:textId="71F1D54B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5. Суб’єкти, об’єкти і зміст договорів</w:t>
            </w:r>
          </w:p>
        </w:tc>
        <w:tc>
          <w:tcPr>
            <w:tcW w:w="993" w:type="dxa"/>
            <w:vMerge/>
          </w:tcPr>
          <w:p w14:paraId="4C3A609A" w14:textId="75DFECD4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698C34B" w14:textId="734AA1A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D88FBCC" w14:textId="1F2E247B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B2A46" w:rsidRPr="00292A0E" w14:paraId="5EA368C5" w14:textId="77777777" w:rsidTr="008037A7">
        <w:trPr>
          <w:trHeight w:val="838"/>
        </w:trPr>
        <w:tc>
          <w:tcPr>
            <w:tcW w:w="6232" w:type="dxa"/>
            <w:gridSpan w:val="6"/>
            <w:vAlign w:val="center"/>
          </w:tcPr>
          <w:p w14:paraId="4C947A19" w14:textId="74BFFA1D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6. Особливості виконання та забезпечення екологічних договірних зобов’язань. Правові наслідки їх порушення</w:t>
            </w:r>
          </w:p>
        </w:tc>
        <w:tc>
          <w:tcPr>
            <w:tcW w:w="993" w:type="dxa"/>
            <w:vMerge/>
          </w:tcPr>
          <w:p w14:paraId="771CED64" w14:textId="771592DB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8423085" w14:textId="77777777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2BCC0D24" w14:textId="7CD086BA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1C7922A" w14:textId="77777777" w:rsidR="00CB2A46" w:rsidRPr="00292A0E" w:rsidRDefault="00CB2A46" w:rsidP="00256B27">
            <w:pPr>
              <w:jc w:val="center"/>
              <w:rPr>
                <w:bCs/>
                <w:lang w:val="uk-UA"/>
              </w:rPr>
            </w:pPr>
          </w:p>
          <w:p w14:paraId="4E20E2A3" w14:textId="35F141B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bCs/>
                <w:lang w:val="uk-UA"/>
              </w:rPr>
              <w:t>6</w:t>
            </w:r>
          </w:p>
        </w:tc>
      </w:tr>
      <w:tr w:rsidR="009F1EE0" w:rsidRPr="00292A0E" w14:paraId="17305F08" w14:textId="77777777" w:rsidTr="00041F87">
        <w:tc>
          <w:tcPr>
            <w:tcW w:w="9345" w:type="dxa"/>
            <w:gridSpan w:val="9"/>
          </w:tcPr>
          <w:p w14:paraId="332E6DA0" w14:textId="2958F7BF" w:rsidR="009F1EE0" w:rsidRPr="00292A0E" w:rsidRDefault="009F1EE0" w:rsidP="00256B27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Модуль ІІ. </w:t>
            </w:r>
            <w:r w:rsidR="00CA07AE" w:rsidRPr="00292A0E">
              <w:rPr>
                <w:b/>
                <w:lang w:val="uk-UA"/>
              </w:rPr>
              <w:t>Особлива частина</w:t>
            </w:r>
          </w:p>
        </w:tc>
      </w:tr>
      <w:tr w:rsidR="00CB2A46" w:rsidRPr="00292A0E" w14:paraId="1AA0A0DC" w14:textId="77777777" w:rsidTr="00AB26E3">
        <w:tc>
          <w:tcPr>
            <w:tcW w:w="6232" w:type="dxa"/>
            <w:gridSpan w:val="6"/>
          </w:tcPr>
          <w:p w14:paraId="11CB9D14" w14:textId="7633439C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7. Договірне регулювання відносин надрокористування</w:t>
            </w:r>
          </w:p>
        </w:tc>
        <w:tc>
          <w:tcPr>
            <w:tcW w:w="993" w:type="dxa"/>
          </w:tcPr>
          <w:p w14:paraId="4B55BFA3" w14:textId="02591CE7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46A85C53" w14:textId="617A0E9C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33A5B2F9" w14:textId="43EAAB80" w:rsidR="00CB2A46" w:rsidRPr="00292A0E" w:rsidRDefault="00CB2A46" w:rsidP="00256B27">
            <w:pPr>
              <w:pStyle w:val="aa"/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337F4764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46CE5A98" w14:textId="77777777" w:rsidTr="00AB26E3">
        <w:tc>
          <w:tcPr>
            <w:tcW w:w="6232" w:type="dxa"/>
            <w:gridSpan w:val="6"/>
          </w:tcPr>
          <w:p w14:paraId="54534AC2" w14:textId="7FA13209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8. Договори довгострокового тимчасового користування лісами</w:t>
            </w:r>
          </w:p>
        </w:tc>
        <w:tc>
          <w:tcPr>
            <w:tcW w:w="993" w:type="dxa"/>
          </w:tcPr>
          <w:p w14:paraId="1A67D403" w14:textId="2FB6718E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1C3D4145" w14:textId="7936CECC" w:rsidR="00CB2A46" w:rsidRPr="00292A0E" w:rsidRDefault="00CB2A46" w:rsidP="00256B27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4FDC729" w14:textId="62EEF184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60AC31FF" w14:textId="77777777" w:rsidTr="00AB26E3">
        <w:tc>
          <w:tcPr>
            <w:tcW w:w="6232" w:type="dxa"/>
            <w:gridSpan w:val="6"/>
          </w:tcPr>
          <w:p w14:paraId="64E34FCE" w14:textId="145EFDA5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 9. Договори оренди водних об’єктів </w:t>
            </w:r>
          </w:p>
        </w:tc>
        <w:tc>
          <w:tcPr>
            <w:tcW w:w="993" w:type="dxa"/>
          </w:tcPr>
          <w:p w14:paraId="7F798AB1" w14:textId="052F31CE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74CAA7FA" w14:textId="40A7EBC4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5B59CC0E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6A3D843F" w14:textId="77777777" w:rsidTr="00AB26E3">
        <w:tc>
          <w:tcPr>
            <w:tcW w:w="6232" w:type="dxa"/>
            <w:gridSpan w:val="6"/>
          </w:tcPr>
          <w:p w14:paraId="1D08576F" w14:textId="66FC4728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10. Договори у відносинах використання об’єктів тваринного світу</w:t>
            </w:r>
          </w:p>
        </w:tc>
        <w:tc>
          <w:tcPr>
            <w:tcW w:w="993" w:type="dxa"/>
          </w:tcPr>
          <w:p w14:paraId="640F0D1F" w14:textId="7E964E73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30774943" w14:textId="7C96CF9E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6B425180" w14:textId="73C93638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A07AE" w:rsidRPr="00292A0E" w14:paraId="64251E21" w14:textId="77777777" w:rsidTr="00AB26E3">
        <w:tc>
          <w:tcPr>
            <w:tcW w:w="6232" w:type="dxa"/>
            <w:gridSpan w:val="6"/>
          </w:tcPr>
          <w:p w14:paraId="5F4AD467" w14:textId="533D1CC7" w:rsidR="00CA07AE" w:rsidRPr="00292A0E" w:rsidRDefault="00CA07AE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11. Договори у відносинах охорони та відновлення лісів, вод, рослинного світу, територій та об’єктів природно-заповідного фонду</w:t>
            </w:r>
          </w:p>
        </w:tc>
        <w:tc>
          <w:tcPr>
            <w:tcW w:w="993" w:type="dxa"/>
          </w:tcPr>
          <w:p w14:paraId="54C3592B" w14:textId="3273FA69" w:rsidR="00CA07AE" w:rsidRPr="00292A0E" w:rsidRDefault="00DE4407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4E57397F" w:rsidR="00CA07AE" w:rsidRPr="00292A0E" w:rsidRDefault="00CA07AE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F2FB44E" w14:textId="7BD51938" w:rsidR="00CA07AE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A07AE" w:rsidRPr="00292A0E" w14:paraId="670E4D7A" w14:textId="77777777" w:rsidTr="00AB26E3">
        <w:tc>
          <w:tcPr>
            <w:tcW w:w="6232" w:type="dxa"/>
            <w:gridSpan w:val="6"/>
          </w:tcPr>
          <w:p w14:paraId="1C8C0255" w14:textId="2BCCE182" w:rsidR="00CA07AE" w:rsidRPr="00292A0E" w:rsidRDefault="00CA07AE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12. Договірні конструкції у відносинах забезпечення екологічної безпеки</w:t>
            </w:r>
          </w:p>
        </w:tc>
        <w:tc>
          <w:tcPr>
            <w:tcW w:w="993" w:type="dxa"/>
          </w:tcPr>
          <w:p w14:paraId="42423286" w14:textId="265A6EE1" w:rsidR="00CA07AE" w:rsidRPr="00292A0E" w:rsidRDefault="00DE4407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03459CD3" w:rsidR="00CA07AE" w:rsidRPr="00292A0E" w:rsidRDefault="00CA07AE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9ED1369" w14:textId="52B00B2D" w:rsidR="00CA07AE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292A0E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292A0E" w:rsidRDefault="003B0208" w:rsidP="00256B27">
            <w:pPr>
              <w:jc w:val="right"/>
              <w:rPr>
                <w:lang w:val="uk-UA"/>
              </w:rPr>
            </w:pPr>
            <w:r w:rsidRPr="00292A0E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F408340" w:rsidR="003B0208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126D99F9" w:rsidR="003B0208" w:rsidRPr="00292A0E" w:rsidRDefault="00FB304D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14:paraId="7610F30B" w14:textId="14C432ED" w:rsidR="003B0208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B304D">
              <w:rPr>
                <w:lang w:val="uk-UA"/>
              </w:rPr>
              <w:t>0</w:t>
            </w:r>
          </w:p>
        </w:tc>
      </w:tr>
      <w:tr w:rsidR="003B0208" w:rsidRPr="00292A0E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292A0E" w:rsidRDefault="003B0208" w:rsidP="00794F40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 xml:space="preserve">6. Система оцінювання </w:t>
            </w:r>
            <w:r w:rsidR="00951CC2" w:rsidRPr="00292A0E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292A0E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5782426A" w:rsidR="00256954" w:rsidRPr="00292A0E" w:rsidRDefault="00E70361" w:rsidP="00794F40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E07E8D">
              <w:rPr>
                <w:lang w:val="uk-UA"/>
              </w:rPr>
              <w:t>6.3</w:t>
            </w:r>
            <w:r w:rsidR="005038B1">
              <w:rPr>
                <w:lang w:val="uk-UA"/>
              </w:rPr>
              <w:t>, 5.3.4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4764AE">
              <w:rPr>
                <w:lang w:val="uk-UA"/>
              </w:rPr>
              <w:t xml:space="preserve"> змінами)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</w:t>
              </w:r>
              <w:r w:rsidRPr="00911755">
                <w:rPr>
                  <w:rStyle w:val="a8"/>
                  <w:lang w:val="uk-UA"/>
                </w:rPr>
                <w:t>ц</w:t>
              </w:r>
              <w:r w:rsidRPr="00911755">
                <w:rPr>
                  <w:rStyle w:val="a8"/>
                  <w:lang w:val="uk-UA"/>
                </w:rPr>
                <w:t>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E07E8D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3020FB7" w14:textId="1E2B6055" w:rsidR="00BF6072" w:rsidRDefault="00BF6072" w:rsidP="00E70361">
            <w:pPr>
              <w:jc w:val="both"/>
              <w:rPr>
                <w:color w:val="000000"/>
                <w:lang w:val="uk-UA"/>
              </w:rPr>
            </w:pPr>
            <w:r w:rsidRPr="00BF6072">
              <w:rPr>
                <w:color w:val="000000"/>
                <w:lang w:val="uk-UA"/>
              </w:rPr>
              <w:t xml:space="preserve">Вивчення дисципліни передбачає </w:t>
            </w:r>
            <w:r w:rsidRPr="00BF6072">
              <w:rPr>
                <w:color w:val="000000"/>
                <w:u w:val="single"/>
                <w:lang w:val="uk-UA"/>
              </w:rPr>
              <w:t>обов’язкове</w:t>
            </w:r>
            <w:r w:rsidRPr="00BF6072">
              <w:rPr>
                <w:color w:val="000000"/>
                <w:lang w:val="uk-UA"/>
              </w:rPr>
              <w:t xml:space="preserve"> виконання всіма студентами письмової залікової роботи </w:t>
            </w:r>
            <w:r>
              <w:rPr>
                <w:color w:val="000000"/>
                <w:lang w:val="uk-UA"/>
              </w:rPr>
              <w:t xml:space="preserve">(або тестування) </w:t>
            </w:r>
            <w:r w:rsidRPr="00BF6072">
              <w:rPr>
                <w:color w:val="000000"/>
                <w:lang w:val="uk-UA"/>
              </w:rPr>
              <w:t>на останньому семінарському занятті.</w:t>
            </w:r>
          </w:p>
          <w:p w14:paraId="16EB2690" w14:textId="7528A2FF" w:rsidR="003F0CFB" w:rsidRPr="00B718A6" w:rsidRDefault="00E07E8D" w:rsidP="00E703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Можливі письмові самостійні роботи у формі виконання тестових або індивідуальних завдань під час семінарських занять, що оцінюються за 5-бальною системою.</w:t>
            </w:r>
          </w:p>
        </w:tc>
      </w:tr>
      <w:tr w:rsidR="003B0208" w:rsidRPr="00CB2A46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4750DAD2" w:rsidR="003B0208" w:rsidRPr="00B718A6" w:rsidRDefault="00E70361" w:rsidP="00794F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 4.</w:t>
            </w:r>
            <w:r w:rsidR="00BF6072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292A0E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A7A3FF7" w:rsidR="003B0208" w:rsidRPr="00B718A6" w:rsidRDefault="003B0208" w:rsidP="00794F40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E70361">
              <w:rPr>
                <w:lang w:val="uk-UA"/>
              </w:rPr>
              <w:t>р</w:t>
            </w:r>
            <w:r w:rsidRPr="00B718A6">
              <w:rPr>
                <w:lang w:val="uk-UA"/>
              </w:rPr>
              <w:t>. 5</w:t>
            </w:r>
            <w:r w:rsidR="00E70361">
              <w:rPr>
                <w:lang w:val="uk-UA"/>
              </w:rPr>
              <w:t>.3</w:t>
            </w:r>
            <w:r w:rsidRPr="00B718A6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C02D9" w:rsidRPr="00292A0E" w14:paraId="27968E53" w14:textId="77777777" w:rsidTr="00C060E3">
        <w:tc>
          <w:tcPr>
            <w:tcW w:w="1898" w:type="dxa"/>
            <w:gridSpan w:val="2"/>
          </w:tcPr>
          <w:p w14:paraId="576FC855" w14:textId="7C3E1EEC" w:rsidR="002C02D9" w:rsidRPr="00292A0E" w:rsidRDefault="002C02D9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3EFA3890" w14:textId="32F12401" w:rsidR="00BF6072" w:rsidRDefault="00BF6072" w:rsidP="00D375D6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  <w:u w:val="single"/>
              </w:rPr>
              <w:t>Підсумковий контроль</w:t>
            </w:r>
            <w:r>
              <w:rPr>
                <w:color w:val="000000"/>
              </w:rPr>
              <w:t xml:space="preserve"> – залік у </w:t>
            </w:r>
            <w:r w:rsidR="00D375D6">
              <w:rPr>
                <w:color w:val="000000"/>
              </w:rPr>
              <w:t>тестовій формі через сайт дистанційного навчання університету</w:t>
            </w:r>
            <w:r>
              <w:rPr>
                <w:color w:val="000000"/>
              </w:rPr>
              <w:t>.</w:t>
            </w:r>
          </w:p>
          <w:p w14:paraId="2058B9DE" w14:textId="7D562801" w:rsidR="00BF6072" w:rsidRDefault="00BF6072" w:rsidP="00BF6072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 залік виноситься 5</w:t>
            </w:r>
            <w:r w:rsidR="00D375D6">
              <w:rPr>
                <w:color w:val="000000"/>
              </w:rPr>
              <w:t>0 тестів закритої форми</w:t>
            </w:r>
            <w:r>
              <w:rPr>
                <w:color w:val="000000"/>
              </w:rPr>
              <w:t>, які оцінюється по 2 бал</w:t>
            </w:r>
            <w:r w:rsidR="00D375D6">
              <w:rPr>
                <w:color w:val="000000"/>
              </w:rPr>
              <w:t>и</w:t>
            </w:r>
            <w:r>
              <w:rPr>
                <w:color w:val="000000"/>
              </w:rPr>
              <w:t>. </w:t>
            </w:r>
          </w:p>
          <w:p w14:paraId="76654F0D" w14:textId="742D96F3" w:rsidR="00305EA8" w:rsidRPr="00B718A6" w:rsidRDefault="00BF6072" w:rsidP="00BF6072">
            <w:pPr>
              <w:pStyle w:val="af0"/>
              <w:spacing w:before="0" w:beforeAutospacing="0" w:after="0" w:afterAutospacing="0"/>
            </w:pPr>
            <w:r>
              <w:rPr>
                <w:color w:val="000000"/>
              </w:rPr>
              <w:t>Максимальний бал за залік становить 100 балів.</w:t>
            </w:r>
          </w:p>
        </w:tc>
      </w:tr>
      <w:tr w:rsidR="003B0208" w:rsidRPr="00292A0E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292A0E" w:rsidRDefault="003B0208" w:rsidP="00794F40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7. Політика </w:t>
            </w:r>
            <w:r w:rsidR="00951CC2" w:rsidRPr="00292A0E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FB304D" w14:paraId="7507D138" w14:textId="77777777" w:rsidTr="00C060E3">
        <w:tc>
          <w:tcPr>
            <w:tcW w:w="9345" w:type="dxa"/>
            <w:gridSpan w:val="9"/>
          </w:tcPr>
          <w:p w14:paraId="5B11AE5E" w14:textId="77777777" w:rsidR="00DC5EED" w:rsidRPr="00413C6E" w:rsidRDefault="00DC5EED" w:rsidP="00DC5EE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0EE6F234" w14:textId="789A69AC" w:rsidR="00D375D6" w:rsidRDefault="00D375D6" w:rsidP="00D375D6">
            <w:pPr>
              <w:pStyle w:val="af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Планується виконання обов’язкової письмової залікової роботи на останньому семінарському занятті.</w:t>
            </w:r>
          </w:p>
          <w:p w14:paraId="57ACDFF7" w14:textId="77777777" w:rsidR="00DC5EED" w:rsidRDefault="00DC5EED" w:rsidP="00DC5EE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1E18DDCD" w14:textId="77777777" w:rsidR="00DC5EED" w:rsidRPr="001D7B2C" w:rsidRDefault="00DC5EED" w:rsidP="008537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3B01B77F" w14:textId="77777777" w:rsidR="00DC5EED" w:rsidRPr="001D7B2C" w:rsidRDefault="00DC5EED" w:rsidP="00DC5EE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260C6234" w:rsidR="00A52233" w:rsidRPr="004429D9" w:rsidRDefault="00DC5EED" w:rsidP="00DC5EED">
            <w:pPr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зайняття.</w:t>
            </w:r>
          </w:p>
        </w:tc>
      </w:tr>
      <w:tr w:rsidR="003B0208" w:rsidRPr="00292A0E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4429D9" w:rsidRDefault="003B0208" w:rsidP="00794F40">
            <w:pPr>
              <w:jc w:val="center"/>
              <w:rPr>
                <w:b/>
                <w:lang w:val="uk-UA"/>
              </w:rPr>
            </w:pPr>
            <w:r w:rsidRPr="004429D9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FB304D" w14:paraId="6B439D6A" w14:textId="77777777" w:rsidTr="00C060E3">
        <w:tc>
          <w:tcPr>
            <w:tcW w:w="9345" w:type="dxa"/>
            <w:gridSpan w:val="9"/>
          </w:tcPr>
          <w:p w14:paraId="707D441E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Договірне право України. Загальна частина: навч. посіб. / за ред. О. В. Дзери. Київ: Юрінком Інтер, 2008. </w:t>
            </w:r>
            <w:hyperlink r:id="rId10" w:history="1">
              <w:r w:rsidRPr="004429D9">
                <w:rPr>
                  <w:rStyle w:val="a8"/>
                  <w:lang w:val="uk-UA"/>
                </w:rPr>
                <w:t>http://www.yurincom.com/files/content/Dzera_-_Zagalna.pdf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10AB223F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Краснова М. В. Договори в екологічному праві України: навч. посіб. Київ: Алерта, 2012. </w:t>
            </w:r>
            <w:hyperlink r:id="rId11" w:history="1">
              <w:r w:rsidRPr="004429D9">
                <w:rPr>
                  <w:rStyle w:val="a8"/>
                  <w:lang w:val="uk-UA"/>
                </w:rPr>
                <w:t>http://info-library.com/book/4_Dogovori_v_ekologichnomy_pravi_Ykraini.html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104D7B5E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>Договір як універсальна форма правового регулювання: монографія / за заг. ред. В. А. Васильєвої. Івано-Франківськ: Вид-во Прикарпатського національного університету ім. В. Стефаника, 2016.</w:t>
            </w:r>
          </w:p>
          <w:p w14:paraId="07828CA2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Договір як універсальна правова конструкція: монографія / за ред. А. П. Гетьмана, В. І. Борисової. Харків: Право, 2012. </w:t>
            </w:r>
            <w:hyperlink r:id="rId12" w:history="1">
              <w:r w:rsidRPr="004429D9">
                <w:rPr>
                  <w:rStyle w:val="a8"/>
                  <w:lang w:val="uk-UA"/>
                </w:rPr>
                <w:t>http://library.nlu.edu.ua/POLN_TEXT/MONOGRAFII_2013/dogovor_2012.pdf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3659E145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Кобецька Н. Р. Дозвільне і договірне регулювання використання природних ресурсів в Україні: питання теорії та практики: монографія. Івано-Франківськ: Прикарпат. нац. ун-т ім. Василя Стефаника, 2016. </w:t>
            </w:r>
            <w:hyperlink r:id="rId13" w:history="1">
              <w:r w:rsidRPr="004429D9">
                <w:rPr>
                  <w:rStyle w:val="a8"/>
                  <w:lang w:val="uk-UA"/>
                </w:rPr>
                <w:t>http://personal.pu.if.ua/depart/nadiia.kobetska/resource/file/%D0%BC%D0%BE%D0%BD%D0%BE%D0%B3%D1%80%D0%B0%D1%84%D1%96%D1%8F%20%D0%9A%D0%BE%D0%B1%D0%B5%D1%86%D1%8C%D0%BA%D0%B0.pdf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5CB7481A" w14:textId="54A8547B" w:rsidR="003B0208" w:rsidRPr="004429D9" w:rsidRDefault="003B0208" w:rsidP="00794F4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4429D9">
              <w:rPr>
                <w:lang w:val="uk-UA"/>
              </w:rPr>
              <w:t xml:space="preserve">до кожної теми </w:t>
            </w:r>
            <w:r w:rsidRPr="004429D9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268CE72C" w14:textId="3B0D2C1C" w:rsidR="00792C16" w:rsidRPr="004429D9" w:rsidRDefault="00792C16" w:rsidP="00794F4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Кобецька Н. Р. Договірне регулювання екологічних відносин: методичні вказівки і завдання для самостійної роботи студентів </w:t>
            </w:r>
            <w:r w:rsidR="00284DB3">
              <w:rPr>
                <w:lang w:val="uk-UA"/>
              </w:rPr>
              <w:t>заочн</w:t>
            </w:r>
            <w:r w:rsidRPr="004429D9">
              <w:rPr>
                <w:lang w:val="uk-UA"/>
              </w:rPr>
              <w:t>ої форми навчання спеціальності 081 Право. Івано-Франківськ, 20</w:t>
            </w:r>
            <w:r w:rsidR="00D375D6">
              <w:rPr>
                <w:lang w:val="uk-UA"/>
              </w:rPr>
              <w:t>21</w:t>
            </w:r>
            <w:r w:rsidRPr="004429D9">
              <w:rPr>
                <w:lang w:val="uk-UA"/>
              </w:rPr>
              <w:t xml:space="preserve">. </w:t>
            </w:r>
            <w:r w:rsidR="00835FA5">
              <w:rPr>
                <w:lang w:val="uk-UA"/>
              </w:rPr>
              <w:t>12</w:t>
            </w:r>
            <w:r w:rsidRPr="004429D9">
              <w:rPr>
                <w:lang w:val="uk-UA"/>
              </w:rPr>
              <w:t xml:space="preserve"> с. </w:t>
            </w:r>
          </w:p>
          <w:p w14:paraId="068D4E71" w14:textId="16A90602" w:rsidR="00792C16" w:rsidRPr="004429D9" w:rsidRDefault="00792C16" w:rsidP="00794F4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lastRenderedPageBreak/>
              <w:t xml:space="preserve">Кобецька Н. Р. Договірне регулювання екологічних відносин: методичні вказівки і завдання для підготовки до семінарських (практичних) занять студентів </w:t>
            </w:r>
            <w:r w:rsidR="00284DB3">
              <w:rPr>
                <w:lang w:val="uk-UA"/>
              </w:rPr>
              <w:t>заочн</w:t>
            </w:r>
            <w:r w:rsidRPr="004429D9">
              <w:rPr>
                <w:lang w:val="uk-UA"/>
              </w:rPr>
              <w:t>ої форми навчання спеціальності 081 Право. Івано-Франківськ, 20</w:t>
            </w:r>
            <w:r w:rsidR="00D375D6">
              <w:rPr>
                <w:lang w:val="uk-UA"/>
              </w:rPr>
              <w:t>21</w:t>
            </w:r>
            <w:r w:rsidRPr="004429D9">
              <w:rPr>
                <w:lang w:val="uk-UA"/>
              </w:rPr>
              <w:t xml:space="preserve">. </w:t>
            </w:r>
            <w:r w:rsidR="00D375D6">
              <w:rPr>
                <w:lang w:val="uk-UA"/>
              </w:rPr>
              <w:t>11</w:t>
            </w:r>
            <w:r w:rsidRPr="004429D9">
              <w:rPr>
                <w:lang w:val="uk-UA"/>
              </w:rPr>
              <w:t xml:space="preserve"> с. </w:t>
            </w:r>
          </w:p>
          <w:p w14:paraId="434061D1" w14:textId="77B1BF0A" w:rsidR="00284DB3" w:rsidRDefault="005038B1" w:rsidP="00284DB3">
            <w:pPr>
              <w:jc w:val="both"/>
              <w:rPr>
                <w:lang w:val="uk-UA"/>
              </w:rPr>
            </w:pPr>
            <w:hyperlink r:id="rId14" w:history="1">
              <w:r w:rsidR="00284DB3" w:rsidRPr="00CA7F1A">
                <w:rPr>
                  <w:rStyle w:val="a8"/>
                  <w:lang w:val="en-US"/>
                </w:rPr>
                <w:t>h</w:t>
              </w:r>
              <w:r w:rsidR="00284DB3" w:rsidRPr="00CA7F1A">
                <w:rPr>
                  <w:rStyle w:val="a8"/>
                </w:rPr>
                <w:t>ttps</w:t>
              </w:r>
              <w:r w:rsidR="00284DB3" w:rsidRPr="00CA7F1A">
                <w:rPr>
                  <w:rStyle w:val="a8"/>
                  <w:lang w:val="uk-UA"/>
                </w:rPr>
                <w:t>://</w:t>
              </w:r>
              <w:r w:rsidR="00284DB3" w:rsidRPr="00CA7F1A">
                <w:rPr>
                  <w:rStyle w:val="a8"/>
                </w:rPr>
                <w:t>ktetap</w:t>
              </w:r>
              <w:r w:rsidR="00284DB3" w:rsidRPr="00CA7F1A">
                <w:rPr>
                  <w:rStyle w:val="a8"/>
                  <w:lang w:val="uk-UA"/>
                </w:rPr>
                <w:t>.</w:t>
              </w:r>
              <w:r w:rsidR="00284DB3" w:rsidRPr="00CA7F1A">
                <w:rPr>
                  <w:rStyle w:val="a8"/>
                </w:rPr>
                <w:t>pnu</w:t>
              </w:r>
              <w:r w:rsidR="00284DB3" w:rsidRPr="00CA7F1A">
                <w:rPr>
                  <w:rStyle w:val="a8"/>
                  <w:lang w:val="uk-UA"/>
                </w:rPr>
                <w:t>.</w:t>
              </w:r>
              <w:r w:rsidR="00284DB3" w:rsidRPr="00CA7F1A">
                <w:rPr>
                  <w:rStyle w:val="a8"/>
                </w:rPr>
                <w:t>edu</w:t>
              </w:r>
              <w:r w:rsidR="00284DB3" w:rsidRPr="00CA7F1A">
                <w:rPr>
                  <w:rStyle w:val="a8"/>
                  <w:lang w:val="uk-UA"/>
                </w:rPr>
                <w:t>.</w:t>
              </w:r>
              <w:r w:rsidR="00284DB3" w:rsidRPr="00CA7F1A">
                <w:rPr>
                  <w:rStyle w:val="a8"/>
                </w:rPr>
                <w:t>ua</w:t>
              </w:r>
              <w:r w:rsidR="00284DB3"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</w:p>
          <w:p w14:paraId="3F4F963E" w14:textId="46E11070" w:rsidR="00284DB3" w:rsidRPr="00284DB3" w:rsidRDefault="00284DB3" w:rsidP="00284DB3">
            <w:pPr>
              <w:jc w:val="both"/>
              <w:rPr>
                <w:color w:val="0000FF" w:themeColor="hyperlink"/>
                <w:u w:val="single"/>
                <w:lang w:val="uk-UA"/>
              </w:rPr>
            </w:pPr>
          </w:p>
        </w:tc>
      </w:tr>
    </w:tbl>
    <w:p w14:paraId="1BFAE3FF" w14:textId="77777777" w:rsidR="00395013" w:rsidRPr="00292A0E" w:rsidRDefault="00395013" w:rsidP="00395013">
      <w:pPr>
        <w:jc w:val="both"/>
        <w:rPr>
          <w:lang w:val="uk-UA"/>
        </w:rPr>
      </w:pPr>
    </w:p>
    <w:p w14:paraId="7D7D998A" w14:textId="465ED0ED" w:rsidR="00335A19" w:rsidRPr="00292A0E" w:rsidRDefault="00012BFA" w:rsidP="00EC3212">
      <w:pPr>
        <w:jc w:val="right"/>
        <w:rPr>
          <w:b/>
          <w:sz w:val="28"/>
          <w:szCs w:val="28"/>
          <w:lang w:val="uk-UA"/>
        </w:rPr>
      </w:pPr>
      <w:r w:rsidRPr="00292A0E">
        <w:rPr>
          <w:bCs/>
          <w:sz w:val="28"/>
          <w:szCs w:val="28"/>
          <w:lang w:val="uk-UA"/>
        </w:rPr>
        <w:t>П</w:t>
      </w:r>
      <w:r w:rsidR="00581281" w:rsidRPr="00292A0E">
        <w:rPr>
          <w:bCs/>
          <w:sz w:val="28"/>
          <w:szCs w:val="28"/>
          <w:lang w:val="uk-UA"/>
        </w:rPr>
        <w:t>роф. Н. Р. Кобецька</w:t>
      </w:r>
    </w:p>
    <w:sectPr w:rsidR="00335A19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8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20"/>
  </w:num>
  <w:num w:numId="12">
    <w:abstractNumId w:val="6"/>
  </w:num>
  <w:num w:numId="13">
    <w:abstractNumId w:val="13"/>
  </w:num>
  <w:num w:numId="14">
    <w:abstractNumId w:val="17"/>
  </w:num>
  <w:num w:numId="15">
    <w:abstractNumId w:val="5"/>
  </w:num>
  <w:num w:numId="16">
    <w:abstractNumId w:val="10"/>
  </w:num>
  <w:num w:numId="17">
    <w:abstractNumId w:val="12"/>
  </w:num>
  <w:num w:numId="18">
    <w:abstractNumId w:val="19"/>
  </w:num>
  <w:num w:numId="19">
    <w:abstractNumId w:val="11"/>
  </w:num>
  <w:num w:numId="20">
    <w:abstractNumId w:val="4"/>
  </w:num>
  <w:num w:numId="21">
    <w:abstractNumId w:val="21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12BFA"/>
    <w:rsid w:val="000255F2"/>
    <w:rsid w:val="00026A03"/>
    <w:rsid w:val="00040C47"/>
    <w:rsid w:val="00041F87"/>
    <w:rsid w:val="00050678"/>
    <w:rsid w:val="00072283"/>
    <w:rsid w:val="00086E63"/>
    <w:rsid w:val="000B1616"/>
    <w:rsid w:val="000C46E3"/>
    <w:rsid w:val="000D5B3C"/>
    <w:rsid w:val="000E60F3"/>
    <w:rsid w:val="001039A3"/>
    <w:rsid w:val="001044E3"/>
    <w:rsid w:val="00151BC4"/>
    <w:rsid w:val="00151C3D"/>
    <w:rsid w:val="001627EF"/>
    <w:rsid w:val="001633A1"/>
    <w:rsid w:val="001668B9"/>
    <w:rsid w:val="001678CE"/>
    <w:rsid w:val="00186F60"/>
    <w:rsid w:val="00193CEB"/>
    <w:rsid w:val="001B343D"/>
    <w:rsid w:val="001B6302"/>
    <w:rsid w:val="001D7B2C"/>
    <w:rsid w:val="002308A5"/>
    <w:rsid w:val="00233A15"/>
    <w:rsid w:val="00234BB2"/>
    <w:rsid w:val="00236A99"/>
    <w:rsid w:val="002478D7"/>
    <w:rsid w:val="00254871"/>
    <w:rsid w:val="00256954"/>
    <w:rsid w:val="00256B27"/>
    <w:rsid w:val="002730F9"/>
    <w:rsid w:val="002808A4"/>
    <w:rsid w:val="00284DB3"/>
    <w:rsid w:val="00292A0E"/>
    <w:rsid w:val="00297EF6"/>
    <w:rsid w:val="002C02D9"/>
    <w:rsid w:val="002C0734"/>
    <w:rsid w:val="002C2330"/>
    <w:rsid w:val="00305A23"/>
    <w:rsid w:val="00305EA8"/>
    <w:rsid w:val="0032281A"/>
    <w:rsid w:val="00325443"/>
    <w:rsid w:val="00335A19"/>
    <w:rsid w:val="00372429"/>
    <w:rsid w:val="00373614"/>
    <w:rsid w:val="00382B08"/>
    <w:rsid w:val="003928F0"/>
    <w:rsid w:val="00395013"/>
    <w:rsid w:val="003B0208"/>
    <w:rsid w:val="003D3897"/>
    <w:rsid w:val="003F0CFB"/>
    <w:rsid w:val="00404787"/>
    <w:rsid w:val="00406233"/>
    <w:rsid w:val="00413C6E"/>
    <w:rsid w:val="0042354D"/>
    <w:rsid w:val="004411D1"/>
    <w:rsid w:val="004429D9"/>
    <w:rsid w:val="004764AE"/>
    <w:rsid w:val="00483A45"/>
    <w:rsid w:val="00492508"/>
    <w:rsid w:val="00497ECB"/>
    <w:rsid w:val="004A515E"/>
    <w:rsid w:val="004D0D3C"/>
    <w:rsid w:val="004D1441"/>
    <w:rsid w:val="004F7AFF"/>
    <w:rsid w:val="005038B1"/>
    <w:rsid w:val="00550E4D"/>
    <w:rsid w:val="00581281"/>
    <w:rsid w:val="005B46E5"/>
    <w:rsid w:val="005C3A5F"/>
    <w:rsid w:val="005E3088"/>
    <w:rsid w:val="00613BE3"/>
    <w:rsid w:val="00621005"/>
    <w:rsid w:val="00625C38"/>
    <w:rsid w:val="00654CF9"/>
    <w:rsid w:val="006A14B2"/>
    <w:rsid w:val="006D65EF"/>
    <w:rsid w:val="00703C30"/>
    <w:rsid w:val="00716C6B"/>
    <w:rsid w:val="00741461"/>
    <w:rsid w:val="007818F5"/>
    <w:rsid w:val="00784AB3"/>
    <w:rsid w:val="00792C16"/>
    <w:rsid w:val="00794F40"/>
    <w:rsid w:val="00816393"/>
    <w:rsid w:val="00835D68"/>
    <w:rsid w:val="00835FA5"/>
    <w:rsid w:val="00853718"/>
    <w:rsid w:val="00890198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F1EE0"/>
    <w:rsid w:val="00A227B3"/>
    <w:rsid w:val="00A25CBD"/>
    <w:rsid w:val="00A31A69"/>
    <w:rsid w:val="00A32093"/>
    <w:rsid w:val="00A52233"/>
    <w:rsid w:val="00AB26E3"/>
    <w:rsid w:val="00AB324B"/>
    <w:rsid w:val="00AC2724"/>
    <w:rsid w:val="00AC76DC"/>
    <w:rsid w:val="00AF6284"/>
    <w:rsid w:val="00B10A22"/>
    <w:rsid w:val="00B2047C"/>
    <w:rsid w:val="00B718A6"/>
    <w:rsid w:val="00B774DF"/>
    <w:rsid w:val="00B920F2"/>
    <w:rsid w:val="00B93336"/>
    <w:rsid w:val="00B973A8"/>
    <w:rsid w:val="00BA3F80"/>
    <w:rsid w:val="00BB3B99"/>
    <w:rsid w:val="00BB7A0A"/>
    <w:rsid w:val="00BC32A7"/>
    <w:rsid w:val="00BD6256"/>
    <w:rsid w:val="00BF1EE2"/>
    <w:rsid w:val="00BF6072"/>
    <w:rsid w:val="00C060E3"/>
    <w:rsid w:val="00C1389D"/>
    <w:rsid w:val="00C207DE"/>
    <w:rsid w:val="00C354E6"/>
    <w:rsid w:val="00C67355"/>
    <w:rsid w:val="00C81B4F"/>
    <w:rsid w:val="00CA07AE"/>
    <w:rsid w:val="00CA1BE2"/>
    <w:rsid w:val="00CB2A46"/>
    <w:rsid w:val="00CB73BD"/>
    <w:rsid w:val="00CC397F"/>
    <w:rsid w:val="00CF4093"/>
    <w:rsid w:val="00CF4582"/>
    <w:rsid w:val="00D22E42"/>
    <w:rsid w:val="00D238DE"/>
    <w:rsid w:val="00D264CF"/>
    <w:rsid w:val="00D375D6"/>
    <w:rsid w:val="00D42D24"/>
    <w:rsid w:val="00D54959"/>
    <w:rsid w:val="00D66F9A"/>
    <w:rsid w:val="00D74B80"/>
    <w:rsid w:val="00DC5EED"/>
    <w:rsid w:val="00DC6C10"/>
    <w:rsid w:val="00DD1B11"/>
    <w:rsid w:val="00DE4407"/>
    <w:rsid w:val="00DE6977"/>
    <w:rsid w:val="00E07E8D"/>
    <w:rsid w:val="00E13D32"/>
    <w:rsid w:val="00E20B57"/>
    <w:rsid w:val="00E26D7C"/>
    <w:rsid w:val="00E3440B"/>
    <w:rsid w:val="00E40EE5"/>
    <w:rsid w:val="00E70361"/>
    <w:rsid w:val="00EC2C8B"/>
    <w:rsid w:val="00EC3212"/>
    <w:rsid w:val="00EE0B5B"/>
    <w:rsid w:val="00EE1819"/>
    <w:rsid w:val="00EE4289"/>
    <w:rsid w:val="00EF58F7"/>
    <w:rsid w:val="00F04999"/>
    <w:rsid w:val="00F17399"/>
    <w:rsid w:val="00F26A95"/>
    <w:rsid w:val="00F816EC"/>
    <w:rsid w:val="00F9137E"/>
    <w:rsid w:val="00FB304D"/>
    <w:rsid w:val="00FC783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paragraph" w:styleId="af0">
    <w:name w:val="Normal (Web)"/>
    <w:basedOn w:val="a"/>
    <w:uiPriority w:val="99"/>
    <w:unhideWhenUsed/>
    <w:rsid w:val="00BF60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personal.pu.if.ua/depart/nadiia.kobetska/resource/file/%D0%BC%D0%BE%D0%BD%D0%BE%D0%B3%D1%80%D0%B0%D1%84%D1%96%D1%8F%20%D0%9A%D0%BE%D0%B1%D0%B5%D1%86%D1%8C%D0%BA%D0%B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hyperlink" Target="http://library.nlu.edu.ua/POLN_TEXT/MONOGRAFII_2013/dogovor_201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info-library.com/book/4_Dogovori_v_ekologichnomy_pravi_Ykrain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rincom.com/files/content/Dzera_-_Zagal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8277</Words>
  <Characters>4719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133</cp:revision>
  <cp:lastPrinted>2019-09-27T06:35:00Z</cp:lastPrinted>
  <dcterms:created xsi:type="dcterms:W3CDTF">2019-10-01T06:29:00Z</dcterms:created>
  <dcterms:modified xsi:type="dcterms:W3CDTF">2021-09-03T10:48:00Z</dcterms:modified>
</cp:coreProperties>
</file>