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0379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269F0F6B"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621005">
        <w:rPr>
          <w:sz w:val="28"/>
          <w:szCs w:val="28"/>
          <w:lang w:val="uk-UA"/>
        </w:rPr>
        <w:t xml:space="preserve"> трудового, екологічного та аграрного права</w:t>
      </w:r>
    </w:p>
    <w:p w14:paraId="0C7B290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6D888ECA" w14:textId="77777777"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41AD4444" w14:textId="70150355" w:rsidR="00395013" w:rsidRPr="00FE6401" w:rsidRDefault="00FE6401" w:rsidP="00395013">
      <w:pPr>
        <w:jc w:val="center"/>
        <w:rPr>
          <w:b/>
          <w:bCs/>
          <w:sz w:val="28"/>
          <w:szCs w:val="28"/>
          <w:lang w:val="uk-UA"/>
        </w:rPr>
      </w:pPr>
      <w:bookmarkStart w:id="0" w:name="_Hlk48037759"/>
      <w:r w:rsidRPr="00FE6401">
        <w:rPr>
          <w:b/>
          <w:bCs/>
          <w:sz w:val="28"/>
          <w:szCs w:val="28"/>
          <w:lang w:val="uk-UA"/>
        </w:rPr>
        <w:t>ПУБЛІЧНО-ПРИВАТНІ ЗАСАДИ ПРАВОВОГО  РЕГУЛЮВАННЯ ВИКОРИСТАННЯ ПРИРОДНИХ РЕСУРСІВ</w:t>
      </w:r>
    </w:p>
    <w:bookmarkEnd w:id="0"/>
    <w:p w14:paraId="05D3451A" w14:textId="77777777" w:rsidR="00FE6401" w:rsidRDefault="00FE6401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1900A4E1" w14:textId="77777777" w:rsidR="00F35A2B" w:rsidRPr="00F35A2B" w:rsidRDefault="00B93336" w:rsidP="00B93336">
      <w:pPr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                          </w:t>
      </w:r>
      <w:r w:rsidR="00F35A2B" w:rsidRPr="00F35A2B">
        <w:rPr>
          <w:sz w:val="28"/>
          <w:szCs w:val="28"/>
          <w:lang w:val="uk-UA"/>
        </w:rPr>
        <w:t>Рівень вищої освіти − третій (освітньо-науковий)</w:t>
      </w:r>
    </w:p>
    <w:p w14:paraId="54C4F107" w14:textId="77777777" w:rsidR="00F35A2B" w:rsidRDefault="00B93336" w:rsidP="00B93336">
      <w:pPr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 </w:t>
      </w:r>
    </w:p>
    <w:p w14:paraId="2F20C836" w14:textId="2FEE3E46" w:rsidR="00395013" w:rsidRPr="00F35A2B" w:rsidRDefault="00F35A2B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="00B10A22" w:rsidRPr="00F35A2B">
        <w:rPr>
          <w:sz w:val="28"/>
          <w:szCs w:val="28"/>
          <w:lang w:val="uk-UA"/>
        </w:rPr>
        <w:t>Освітн</w:t>
      </w:r>
      <w:r w:rsidR="00FE6401" w:rsidRPr="00F35A2B">
        <w:rPr>
          <w:sz w:val="28"/>
          <w:szCs w:val="28"/>
          <w:lang w:val="uk-UA"/>
        </w:rPr>
        <w:t xml:space="preserve">ьо-наукова </w:t>
      </w:r>
      <w:r w:rsidR="00C67355" w:rsidRPr="00F35A2B">
        <w:rPr>
          <w:sz w:val="28"/>
          <w:szCs w:val="28"/>
        </w:rPr>
        <w:t>про</w:t>
      </w:r>
      <w:r w:rsidR="00B10A22" w:rsidRPr="00F35A2B">
        <w:rPr>
          <w:sz w:val="28"/>
          <w:szCs w:val="28"/>
          <w:lang w:val="uk-UA"/>
        </w:rPr>
        <w:t xml:space="preserve">грама </w:t>
      </w:r>
      <w:r w:rsidR="002478D7" w:rsidRPr="00F35A2B">
        <w:rPr>
          <w:sz w:val="28"/>
          <w:szCs w:val="28"/>
          <w:lang w:val="uk-UA"/>
        </w:rPr>
        <w:t>Право</w:t>
      </w:r>
    </w:p>
    <w:p w14:paraId="17AD7B7D" w14:textId="77777777" w:rsidR="00B10A22" w:rsidRPr="00F35A2B" w:rsidRDefault="00B10A22" w:rsidP="00395013">
      <w:pPr>
        <w:jc w:val="center"/>
        <w:rPr>
          <w:sz w:val="28"/>
          <w:szCs w:val="28"/>
          <w:lang w:val="uk-UA"/>
        </w:rPr>
      </w:pPr>
    </w:p>
    <w:p w14:paraId="756722E7" w14:textId="61D7C2D1" w:rsidR="00B10A22" w:rsidRPr="00F35A2B" w:rsidRDefault="00B93336" w:rsidP="00B93336">
      <w:pPr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                          </w:t>
      </w:r>
      <w:r w:rsidR="00B10A22" w:rsidRPr="00F35A2B">
        <w:rPr>
          <w:sz w:val="28"/>
          <w:szCs w:val="28"/>
          <w:lang w:val="uk-UA"/>
        </w:rPr>
        <w:t xml:space="preserve">Спеціальність </w:t>
      </w:r>
      <w:r w:rsidR="002478D7" w:rsidRPr="00F35A2B">
        <w:rPr>
          <w:sz w:val="28"/>
          <w:szCs w:val="28"/>
          <w:lang w:val="uk-UA"/>
        </w:rPr>
        <w:t>081 Право</w:t>
      </w:r>
    </w:p>
    <w:p w14:paraId="10B2F67A" w14:textId="77777777" w:rsidR="00B10A22" w:rsidRPr="00F35A2B" w:rsidRDefault="00B10A22" w:rsidP="00395013">
      <w:pPr>
        <w:jc w:val="center"/>
        <w:rPr>
          <w:sz w:val="28"/>
          <w:szCs w:val="28"/>
          <w:lang w:val="uk-UA"/>
        </w:rPr>
      </w:pPr>
    </w:p>
    <w:p w14:paraId="3CA651DB" w14:textId="2D59BF64" w:rsidR="00B10A22" w:rsidRPr="00F35A2B" w:rsidRDefault="00B93336" w:rsidP="00B93336">
      <w:pPr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                          </w:t>
      </w:r>
      <w:r w:rsidR="00B10A22" w:rsidRPr="00F35A2B">
        <w:rPr>
          <w:sz w:val="28"/>
          <w:szCs w:val="28"/>
          <w:lang w:val="uk-UA"/>
        </w:rPr>
        <w:t xml:space="preserve">Галузь знань </w:t>
      </w:r>
      <w:r w:rsidR="002478D7" w:rsidRPr="00F35A2B">
        <w:rPr>
          <w:sz w:val="28"/>
          <w:szCs w:val="28"/>
          <w:lang w:val="uk-UA"/>
        </w:rPr>
        <w:t>08 Право</w:t>
      </w:r>
    </w:p>
    <w:p w14:paraId="539F067D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43E23727" w14:textId="0780A5B2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B12F8E">
        <w:rPr>
          <w:sz w:val="28"/>
          <w:szCs w:val="28"/>
          <w:lang w:val="en-US"/>
        </w:rPr>
        <w:t>2</w:t>
      </w:r>
      <w:r w:rsidR="002478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2478D7">
        <w:rPr>
          <w:sz w:val="28"/>
          <w:szCs w:val="28"/>
          <w:lang w:val="uk-UA"/>
        </w:rPr>
        <w:t>3</w:t>
      </w:r>
      <w:r w:rsidR="00FE6401">
        <w:rPr>
          <w:sz w:val="28"/>
          <w:szCs w:val="28"/>
          <w:lang w:val="uk-UA"/>
        </w:rPr>
        <w:t>1</w:t>
      </w:r>
      <w:r w:rsidR="00AB324B">
        <w:rPr>
          <w:sz w:val="28"/>
          <w:szCs w:val="28"/>
          <w:lang w:val="uk-UA"/>
        </w:rPr>
        <w:t xml:space="preserve"> </w:t>
      </w:r>
      <w:r w:rsidR="005B46E5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</w:t>
      </w:r>
      <w:r w:rsidR="00FE6401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р.  </w:t>
      </w:r>
    </w:p>
    <w:p w14:paraId="586AAE64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0BA2E83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196FA96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AC3D5C6" w14:textId="5FC705F9"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</w:t>
      </w:r>
      <w:r w:rsidR="00FE6401">
        <w:rPr>
          <w:sz w:val="28"/>
          <w:szCs w:val="28"/>
          <w:lang w:val="uk-UA"/>
        </w:rPr>
        <w:t>20</w:t>
      </w:r>
    </w:p>
    <w:p w14:paraId="75ECF37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E451F5B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14:paraId="5CD0BB1A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1C847438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 xml:space="preserve">нотація до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3B80ABDB" w14:textId="6BBA8C84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77777777"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0D6E9BD3" w14:textId="6EAD8D3A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600C45AE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68FA1102" w14:textId="3774B689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C6B798E" w14:textId="77777777"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DCCB7E5" w14:textId="4C7434F2" w:rsidR="00D238DE" w:rsidRDefault="00D238DE" w:rsidP="003950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C67355" w14:paraId="732191A4" w14:textId="77777777" w:rsidTr="00C060E3">
        <w:tc>
          <w:tcPr>
            <w:tcW w:w="9345" w:type="dxa"/>
            <w:gridSpan w:val="9"/>
          </w:tcPr>
          <w:p w14:paraId="577308B3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14:paraId="5F4DFB16" w14:textId="77777777" w:rsidTr="00D66F9A">
        <w:tc>
          <w:tcPr>
            <w:tcW w:w="2547" w:type="dxa"/>
            <w:gridSpan w:val="3"/>
          </w:tcPr>
          <w:p w14:paraId="69DD3FE1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14:paraId="67E88BF4" w14:textId="4D39307E" w:rsidR="002C2330" w:rsidRPr="00C67355" w:rsidRDefault="00FE6401" w:rsidP="00395013">
            <w:pPr>
              <w:jc w:val="both"/>
              <w:rPr>
                <w:lang w:val="uk-UA"/>
              </w:rPr>
            </w:pPr>
            <w:r w:rsidRPr="00641623">
              <w:rPr>
                <w:lang w:val="uk-UA"/>
              </w:rPr>
              <w:t>Публічно-приватні засади правового  регулювання використання природних ресурсів</w:t>
            </w:r>
          </w:p>
        </w:tc>
      </w:tr>
      <w:tr w:rsidR="002C2330" w:rsidRPr="00C67355" w14:paraId="4C8982A7" w14:textId="77777777" w:rsidTr="00D66F9A">
        <w:tc>
          <w:tcPr>
            <w:tcW w:w="2547" w:type="dxa"/>
            <w:gridSpan w:val="3"/>
          </w:tcPr>
          <w:p w14:paraId="4DA666F7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14:paraId="03C8E1C2" w14:textId="6471CFC1" w:rsidR="001678CE" w:rsidRPr="00C67355" w:rsidRDefault="001678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Кобецька Надія Роман</w:t>
            </w:r>
            <w:r w:rsidR="00236A99">
              <w:rPr>
                <w:lang w:val="uk-UA"/>
              </w:rPr>
              <w:t>ів</w:t>
            </w:r>
            <w:r>
              <w:rPr>
                <w:lang w:val="uk-UA"/>
              </w:rPr>
              <w:t xml:space="preserve">на, проф., д.ю.н., </w:t>
            </w:r>
            <w:r w:rsidR="002A2959">
              <w:rPr>
                <w:lang w:val="uk-UA"/>
              </w:rPr>
              <w:t>завідувачка</w:t>
            </w:r>
            <w:r>
              <w:rPr>
                <w:lang w:val="uk-UA"/>
              </w:rPr>
              <w:t xml:space="preserve"> кафедри трудового, екологічного та аграрного права</w:t>
            </w:r>
          </w:p>
        </w:tc>
      </w:tr>
      <w:tr w:rsidR="002C2330" w:rsidRPr="00C67355" w14:paraId="1516298F" w14:textId="77777777" w:rsidTr="00D66F9A">
        <w:tc>
          <w:tcPr>
            <w:tcW w:w="2547" w:type="dxa"/>
            <w:gridSpan w:val="3"/>
          </w:tcPr>
          <w:p w14:paraId="52661CD4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14:paraId="098394FC" w14:textId="318A4F6D" w:rsidR="00236A99" w:rsidRDefault="00236A99" w:rsidP="00236A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Кобецька Надія Романівна </w:t>
            </w:r>
            <w:r w:rsidR="00A227B3" w:rsidRPr="00A227B3">
              <w:rPr>
                <w:lang w:val="uk-UA"/>
              </w:rPr>
              <w:t xml:space="preserve">(0342) </w:t>
            </w:r>
            <w:r w:rsidR="00A227B3" w:rsidRPr="00A227B3">
              <w:rPr>
                <w:color w:val="262626"/>
                <w:shd w:val="clear" w:color="auto" w:fill="FFFFFF"/>
              </w:rPr>
              <w:t>507822</w:t>
            </w:r>
          </w:p>
          <w:p w14:paraId="326CDAE4" w14:textId="35730698" w:rsidR="002C2330" w:rsidRPr="00C67355" w:rsidRDefault="002C2330" w:rsidP="00236A99">
            <w:pPr>
              <w:jc w:val="both"/>
              <w:rPr>
                <w:lang w:val="uk-UA"/>
              </w:rPr>
            </w:pPr>
          </w:p>
        </w:tc>
      </w:tr>
      <w:tr w:rsidR="002C2330" w:rsidRPr="00C67355" w14:paraId="6C181174" w14:textId="77777777" w:rsidTr="00D66F9A">
        <w:tc>
          <w:tcPr>
            <w:tcW w:w="2547" w:type="dxa"/>
            <w:gridSpan w:val="3"/>
          </w:tcPr>
          <w:p w14:paraId="0E45066E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6798" w:type="dxa"/>
            <w:gridSpan w:val="6"/>
          </w:tcPr>
          <w:p w14:paraId="09145546" w14:textId="1CEC4C66" w:rsidR="002C2330" w:rsidRPr="00786C41" w:rsidRDefault="00236A99" w:rsidP="00186F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Кобецька Надія </w:t>
            </w:r>
            <w:r w:rsidRPr="00A227B3">
              <w:rPr>
                <w:lang w:val="uk-UA"/>
              </w:rPr>
              <w:t xml:space="preserve">Романівна </w:t>
            </w:r>
            <w:r w:rsidR="00A31A69">
              <w:rPr>
                <w:lang w:val="uk-UA"/>
              </w:rPr>
              <w:t xml:space="preserve"> </w:t>
            </w:r>
            <w:r w:rsidR="00A31A69">
              <w:rPr>
                <w:lang w:val="en-US"/>
              </w:rPr>
              <w:t>nadiia</w:t>
            </w:r>
            <w:r w:rsidR="00A31A69" w:rsidRPr="00A31A69">
              <w:t>.</w:t>
            </w:r>
            <w:r w:rsidR="00A31A69">
              <w:rPr>
                <w:lang w:val="en-US"/>
              </w:rPr>
              <w:t>kobetska</w:t>
            </w:r>
            <w:r w:rsidR="00A31A69" w:rsidRPr="00A31A69">
              <w:t>@</w:t>
            </w:r>
            <w:r w:rsidR="00A31A69">
              <w:rPr>
                <w:lang w:val="en-US"/>
              </w:rPr>
              <w:t>pnu</w:t>
            </w:r>
            <w:r w:rsidR="00A31A69" w:rsidRPr="00A31A69">
              <w:t>.</w:t>
            </w:r>
            <w:r w:rsidR="00A31A69">
              <w:rPr>
                <w:lang w:val="en-US"/>
              </w:rPr>
              <w:t>edu</w:t>
            </w:r>
            <w:r w:rsidR="00A31A69" w:rsidRPr="00A31A69">
              <w:t>.</w:t>
            </w:r>
            <w:r w:rsidR="00A31A69">
              <w:rPr>
                <w:lang w:val="en-US"/>
              </w:rPr>
              <w:t>ua</w:t>
            </w:r>
            <w:r w:rsidR="00A227B3" w:rsidRPr="00A227B3">
              <w:rPr>
                <w:color w:val="262626"/>
                <w:shd w:val="clear" w:color="auto" w:fill="FFFFFF"/>
                <w:lang w:val="uk-UA"/>
              </w:rPr>
              <w:t xml:space="preserve"> </w:t>
            </w:r>
          </w:p>
        </w:tc>
      </w:tr>
      <w:tr w:rsidR="002C2330" w:rsidRPr="00C67355" w14:paraId="4F10F3FD" w14:textId="77777777" w:rsidTr="00D66F9A">
        <w:tc>
          <w:tcPr>
            <w:tcW w:w="2547" w:type="dxa"/>
            <w:gridSpan w:val="3"/>
          </w:tcPr>
          <w:p w14:paraId="726283BA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14:paraId="486468B0" w14:textId="5E972705" w:rsidR="002C2330" w:rsidRPr="00C67355" w:rsidRDefault="00835D6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  <w:r w:rsidR="00786C41">
              <w:rPr>
                <w:lang w:val="uk-UA"/>
              </w:rPr>
              <w:t>/заочний</w:t>
            </w:r>
          </w:p>
        </w:tc>
      </w:tr>
      <w:tr w:rsidR="002C2330" w:rsidRPr="00C67355" w14:paraId="1711172E" w14:textId="77777777" w:rsidTr="00D66F9A">
        <w:tc>
          <w:tcPr>
            <w:tcW w:w="2547" w:type="dxa"/>
            <w:gridSpan w:val="3"/>
          </w:tcPr>
          <w:p w14:paraId="586D18C2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14:paraId="6C5BC13C" w14:textId="549E59EE" w:rsidR="002C2330" w:rsidRPr="00C67355" w:rsidRDefault="000E60F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2C2330" w:rsidRPr="00B12F8E" w14:paraId="3F66C842" w14:textId="77777777" w:rsidTr="00D66F9A">
        <w:tc>
          <w:tcPr>
            <w:tcW w:w="2547" w:type="dxa"/>
            <w:gridSpan w:val="3"/>
          </w:tcPr>
          <w:p w14:paraId="05B30745" w14:textId="77777777"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14:paraId="402AA773" w14:textId="4FCB1807" w:rsidR="002C2330" w:rsidRPr="00325443" w:rsidRDefault="00B12F8E" w:rsidP="00395013">
            <w:pPr>
              <w:jc w:val="both"/>
              <w:rPr>
                <w:lang w:val="uk-UA"/>
              </w:rPr>
            </w:pPr>
            <w:hyperlink r:id="rId6" w:tgtFrame="_blank" w:history="1"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http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://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www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d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-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learn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pu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if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ua</w:t>
              </w:r>
            </w:hyperlink>
          </w:p>
        </w:tc>
      </w:tr>
      <w:tr w:rsidR="002C2330" w:rsidRPr="00786C41" w14:paraId="544C635E" w14:textId="77777777" w:rsidTr="00D66F9A">
        <w:tc>
          <w:tcPr>
            <w:tcW w:w="2547" w:type="dxa"/>
            <w:gridSpan w:val="3"/>
          </w:tcPr>
          <w:p w14:paraId="651D71E1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14:paraId="1B128186" w14:textId="77777777" w:rsidR="00786C41" w:rsidRDefault="00C354E6" w:rsidP="00786C4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Консультації проводяться відповідно до </w:t>
            </w:r>
            <w:r w:rsidR="00786C41">
              <w:rPr>
                <w:lang w:val="uk-UA"/>
              </w:rPr>
              <w:t>графіку та розкладу занять на кафедрі.</w:t>
            </w:r>
          </w:p>
          <w:p w14:paraId="35A69FC7" w14:textId="7D58E23B" w:rsidR="002C2330" w:rsidRPr="00C67355" w:rsidRDefault="00C354E6" w:rsidP="00786C4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</w:t>
            </w:r>
            <w:r w:rsidR="00786C41">
              <w:rPr>
                <w:lang w:val="uk-UA"/>
              </w:rPr>
              <w:t>перевірк</w:t>
            </w:r>
            <w:r w:rsidR="00E5131E">
              <w:rPr>
                <w:lang w:val="uk-UA"/>
              </w:rPr>
              <w:t>а</w:t>
            </w:r>
            <w:r w:rsidR="00786C41">
              <w:rPr>
                <w:lang w:val="uk-UA"/>
              </w:rPr>
              <w:t xml:space="preserve"> виконаних</w:t>
            </w:r>
            <w:r>
              <w:rPr>
                <w:lang w:val="uk-UA"/>
              </w:rPr>
              <w:t xml:space="preserve"> індивідуальних науково-дослідних</w:t>
            </w:r>
            <w:r w:rsidR="00701DF3">
              <w:rPr>
                <w:lang w:val="uk-UA"/>
              </w:rPr>
              <w:t>, творчих</w:t>
            </w:r>
            <w:r>
              <w:rPr>
                <w:lang w:val="uk-UA"/>
              </w:rPr>
              <w:t xml:space="preserve"> завдань. </w:t>
            </w:r>
          </w:p>
        </w:tc>
      </w:tr>
      <w:tr w:rsidR="00C67355" w:rsidRPr="00C67355" w14:paraId="6712F7BC" w14:textId="77777777" w:rsidTr="00C060E3">
        <w:tc>
          <w:tcPr>
            <w:tcW w:w="9345" w:type="dxa"/>
            <w:gridSpan w:val="9"/>
          </w:tcPr>
          <w:p w14:paraId="118CF155" w14:textId="10D611FF" w:rsidR="00C67355" w:rsidRPr="00835D68" w:rsidRDefault="00C67355" w:rsidP="00C67355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 w:rsidR="00741461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701DF3" w14:paraId="480DA286" w14:textId="77777777" w:rsidTr="00C060E3">
        <w:tc>
          <w:tcPr>
            <w:tcW w:w="9345" w:type="dxa"/>
            <w:gridSpan w:val="9"/>
          </w:tcPr>
          <w:p w14:paraId="04D18AAA" w14:textId="66CFB37B" w:rsidR="00501DB0" w:rsidRPr="00501DB0" w:rsidRDefault="00835D68" w:rsidP="00501DB0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501DB0">
              <w:rPr>
                <w:u w:val="single"/>
                <w:lang w:val="uk-UA"/>
              </w:rPr>
              <w:t>Предметом</w:t>
            </w:r>
            <w:r w:rsidRPr="00501DB0">
              <w:rPr>
                <w:lang w:val="uk-UA"/>
              </w:rPr>
              <w:t xml:space="preserve"> вивчення  навчальної дисципліни є </w:t>
            </w:r>
            <w:r w:rsidR="00501DB0" w:rsidRPr="00501DB0">
              <w:rPr>
                <w:lang w:val="uk-UA"/>
              </w:rPr>
              <w:t>проблематика співвідношення та відображення в правових методах, способах і формах регулювання відносин використання природних ресурсів публічно-правових</w:t>
            </w:r>
            <w:r w:rsidR="00552C02">
              <w:rPr>
                <w:lang w:val="uk-UA"/>
              </w:rPr>
              <w:t xml:space="preserve"> і</w:t>
            </w:r>
            <w:r w:rsidR="00501DB0" w:rsidRPr="00501DB0">
              <w:rPr>
                <w:lang w:val="uk-UA"/>
              </w:rPr>
              <w:t xml:space="preserve"> приватно-правових засад правового регулювання.</w:t>
            </w:r>
          </w:p>
          <w:p w14:paraId="6A08A8B7" w14:textId="3D8622FE" w:rsidR="00501DB0" w:rsidRDefault="00501DB0" w:rsidP="00501DB0">
            <w:pPr>
              <w:ind w:firstLine="310"/>
              <w:jc w:val="both"/>
              <w:rPr>
                <w:lang w:val="uk-UA"/>
              </w:rPr>
            </w:pPr>
            <w:r w:rsidRPr="00501DB0">
              <w:rPr>
                <w:lang w:val="uk-UA"/>
              </w:rPr>
              <w:t>Природоресур</w:t>
            </w:r>
            <w:r>
              <w:rPr>
                <w:lang w:val="uk-UA"/>
              </w:rPr>
              <w:t>сн</w:t>
            </w:r>
            <w:r w:rsidRPr="00501DB0">
              <w:rPr>
                <w:lang w:val="uk-UA"/>
              </w:rPr>
              <w:t xml:space="preserve">е право України в останні десятиріччя зазнало суттєвих концептуальних змін, пов'язаних з розширенням кола суб’єктів природокористування, появою нових форм природокористування, зокрема, орендної, розширенням приватної власності на природні об'єкти та їх ресурси, реалізацією принципу платності тощо. </w:t>
            </w:r>
            <w:r>
              <w:rPr>
                <w:lang w:val="uk-UA"/>
              </w:rPr>
              <w:t xml:space="preserve">Це зумовило відхід від традиційного поділу права природокористування на загальне і спеціальне та дозвільного порядку надання природних ресурсів у користування. </w:t>
            </w:r>
          </w:p>
          <w:p w14:paraId="5DF9399F" w14:textId="436E5585" w:rsidR="00501DB0" w:rsidRDefault="00501DB0" w:rsidP="00501DB0">
            <w:pPr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Нинішні закріплені законодавством правові механізми та форми використання природних ресурсів поєднують адміністративні та договірні засади, передбачають як імперативні обмеження, так і стимули, майновий (матеріальний) вплив на природокористувачів.</w:t>
            </w:r>
            <w:r w:rsidR="00552C02">
              <w:rPr>
                <w:lang w:val="uk-UA"/>
              </w:rPr>
              <w:t xml:space="preserve"> Водночас, законодавець не завжди послідовний в запровадженні нових способів регулювання, правові конструкції часто громіздкі, в них наявні колізії та прогалини.</w:t>
            </w:r>
          </w:p>
          <w:p w14:paraId="5DB6C76E" w14:textId="3D7AA4F0" w:rsidR="00703C30" w:rsidRPr="00552C02" w:rsidRDefault="00552C02" w:rsidP="00552C02">
            <w:pPr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Розуміння логіки поєднання публічних та приватних засад правового регулювання використання природних ресурсів, знання законодавчих форм їх відображення потребують ґрунтовного наукового аналізу доктринальних теоретичних досліджень вчених в галузі екологічного права, системного тлумачення законодавчих приписів, аналізу правозастосовної практики, правових позицій вищих судових інстанцій. </w:t>
            </w:r>
          </w:p>
        </w:tc>
      </w:tr>
      <w:tr w:rsidR="00C67355" w:rsidRPr="00C67355" w14:paraId="5A85AA51" w14:textId="77777777" w:rsidTr="00C060E3">
        <w:tc>
          <w:tcPr>
            <w:tcW w:w="9345" w:type="dxa"/>
            <w:gridSpan w:val="9"/>
          </w:tcPr>
          <w:p w14:paraId="4E20C72B" w14:textId="523B1756"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741461">
              <w:rPr>
                <w:b/>
                <w:lang w:val="uk-UA"/>
              </w:rPr>
              <w:t>навчальної дисципліни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B12F8E" w14:paraId="3FBA6A8C" w14:textId="77777777" w:rsidTr="00C060E3">
        <w:tc>
          <w:tcPr>
            <w:tcW w:w="9345" w:type="dxa"/>
            <w:gridSpan w:val="9"/>
          </w:tcPr>
          <w:p w14:paraId="168CDA3A" w14:textId="66EAD564" w:rsidR="00176185" w:rsidRDefault="00A25CBD" w:rsidP="00A25CBD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навчальної дисципліни є формування </w:t>
            </w:r>
            <w:r w:rsidR="00552C02">
              <w:rPr>
                <w:lang w:val="uk-UA"/>
              </w:rPr>
              <w:t xml:space="preserve">концептуального наукового розуміння </w:t>
            </w:r>
            <w:r w:rsidR="00176185">
              <w:rPr>
                <w:lang w:val="uk-UA"/>
              </w:rPr>
              <w:t xml:space="preserve">підстав та обґрунтованих можливостей поєднання імперативних та диспозитивних засад регулювання сфери природокористування, </w:t>
            </w:r>
            <w:r w:rsidR="00552C02">
              <w:rPr>
                <w:lang w:val="uk-UA"/>
              </w:rPr>
              <w:t xml:space="preserve">меж впровадження приватних механізмів </w:t>
            </w:r>
            <w:r w:rsidR="00176185">
              <w:rPr>
                <w:lang w:val="uk-UA"/>
              </w:rPr>
              <w:t>регулювання використання природних ресурсів в законодавчих конструкціях та правозастосовній діяльності.</w:t>
            </w:r>
          </w:p>
          <w:p w14:paraId="54E3BC44" w14:textId="4A348469" w:rsidR="00C67355" w:rsidRPr="00C67355" w:rsidRDefault="00A25CBD" w:rsidP="00A25CBD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дисципліни є набуття </w:t>
            </w:r>
            <w:r w:rsidR="00A943F9">
              <w:rPr>
                <w:lang w:val="uk-UA"/>
              </w:rPr>
              <w:t xml:space="preserve">загальних та фахових компетентностей щодо розуміння механізмів правового регулювання використання природних ресурсів, кваліфікованого застосування законодавчих приписів, </w:t>
            </w:r>
            <w:r w:rsidRPr="00A25CBD">
              <w:rPr>
                <w:spacing w:val="-8"/>
                <w:lang w:val="uk-UA"/>
              </w:rPr>
              <w:t xml:space="preserve">самостійного розв’язання практичних проблем, які виникають у процесі реалізації екологічної правосуб’єктності учасників </w:t>
            </w:r>
            <w:r w:rsidR="00A943F9">
              <w:rPr>
                <w:spacing w:val="-8"/>
                <w:lang w:val="uk-UA"/>
              </w:rPr>
              <w:t>природоресурсних</w:t>
            </w:r>
            <w:r w:rsidRPr="00A25CBD">
              <w:rPr>
                <w:spacing w:val="-8"/>
                <w:lang w:val="uk-UA"/>
              </w:rPr>
              <w:t xml:space="preserve"> правов</w:t>
            </w:r>
            <w:r w:rsidR="00A943F9">
              <w:rPr>
                <w:spacing w:val="-8"/>
                <w:lang w:val="uk-UA"/>
              </w:rPr>
              <w:t>овідносин</w:t>
            </w:r>
            <w:r w:rsidRPr="00A25CBD">
              <w:rPr>
                <w:spacing w:val="-8"/>
                <w:lang w:val="uk-UA"/>
              </w:rPr>
              <w:t>.</w:t>
            </w:r>
            <w:r w:rsidRPr="00A25CBD">
              <w:rPr>
                <w:lang w:val="uk-UA"/>
              </w:rPr>
              <w:t xml:space="preserve"> </w:t>
            </w:r>
          </w:p>
        </w:tc>
      </w:tr>
      <w:tr w:rsidR="001039A3" w:rsidRPr="00C67355" w14:paraId="3D2C8FD1" w14:textId="77777777" w:rsidTr="00C060E3">
        <w:tc>
          <w:tcPr>
            <w:tcW w:w="9345" w:type="dxa"/>
            <w:gridSpan w:val="9"/>
          </w:tcPr>
          <w:p w14:paraId="6D9661A3" w14:textId="457F92EE"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 xml:space="preserve">4. </w:t>
            </w:r>
            <w:r w:rsidR="00DF70CA">
              <w:rPr>
                <w:b/>
                <w:lang w:val="uk-UA"/>
              </w:rPr>
              <w:t>Програмні компетентності та р</w:t>
            </w:r>
            <w:r w:rsidRPr="001039A3">
              <w:rPr>
                <w:b/>
                <w:lang w:val="uk-UA"/>
              </w:rPr>
              <w:t>езультати навчання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1039A3" w:rsidRPr="00701DF3" w14:paraId="28E782B4" w14:textId="77777777" w:rsidTr="00C060E3">
        <w:tc>
          <w:tcPr>
            <w:tcW w:w="9345" w:type="dxa"/>
            <w:gridSpan w:val="9"/>
          </w:tcPr>
          <w:p w14:paraId="456DF17B" w14:textId="503D086F" w:rsidR="008F469C" w:rsidRPr="00EE0154" w:rsidRDefault="008F469C" w:rsidP="0049250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EE0154"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14:paraId="5C942A76" w14:textId="21EE9A97" w:rsidR="0008043B" w:rsidRPr="00EE0154" w:rsidRDefault="0008043B" w:rsidP="0008043B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EE0154">
              <w:rPr>
                <w:szCs w:val="24"/>
                <w:lang w:val="uk-UA"/>
              </w:rPr>
              <w:t>- здатність до абстрактного та критичного мислення;</w:t>
            </w:r>
          </w:p>
          <w:p w14:paraId="6A52AA8E" w14:textId="365CDC68" w:rsidR="0008043B" w:rsidRPr="00EE0154" w:rsidRDefault="0008043B" w:rsidP="0008043B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EE0154">
              <w:rPr>
                <w:szCs w:val="24"/>
                <w:lang w:val="uk-UA"/>
              </w:rPr>
              <w:t xml:space="preserve">- здатність до розуміння </w:t>
            </w:r>
            <w:r w:rsidR="00571CC1" w:rsidRPr="00EE0154">
              <w:rPr>
                <w:szCs w:val="24"/>
                <w:lang w:val="uk-UA"/>
              </w:rPr>
              <w:t>предметної сфери регулювання інституту права природокористування</w:t>
            </w:r>
            <w:r w:rsidRPr="00EE0154">
              <w:rPr>
                <w:szCs w:val="24"/>
                <w:lang w:val="uk-UA"/>
              </w:rPr>
              <w:t xml:space="preserve"> та розуміння професійної діяльності за спеціальніст</w:t>
            </w:r>
            <w:r w:rsidR="00571CC1" w:rsidRPr="00EE0154">
              <w:rPr>
                <w:szCs w:val="24"/>
                <w:lang w:val="uk-UA"/>
              </w:rPr>
              <w:t>ю;</w:t>
            </w:r>
          </w:p>
          <w:p w14:paraId="65D19935" w14:textId="11F2F0E0" w:rsidR="0008043B" w:rsidRPr="00EE0154" w:rsidRDefault="0008043B" w:rsidP="0008043B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EE0154">
              <w:rPr>
                <w:szCs w:val="24"/>
                <w:lang w:val="uk-UA"/>
              </w:rPr>
              <w:t>- з</w:t>
            </w:r>
            <w:r w:rsidRPr="00EE0154">
              <w:rPr>
                <w:szCs w:val="24"/>
              </w:rPr>
              <w:t xml:space="preserve">датність визначення нових перспективних напрямів наукових досліджень у  </w:t>
            </w:r>
            <w:r w:rsidRPr="00EE0154">
              <w:rPr>
                <w:szCs w:val="24"/>
                <w:lang w:val="uk-UA"/>
              </w:rPr>
              <w:t>галузі права</w:t>
            </w:r>
            <w:r w:rsidR="00571CC1" w:rsidRPr="00EE0154">
              <w:rPr>
                <w:szCs w:val="24"/>
                <w:lang w:val="uk-UA"/>
              </w:rPr>
              <w:t xml:space="preserve"> природокористування на базі розуміння оптимального поєднання публічних та приватних засад правового регулювання;</w:t>
            </w:r>
            <w:r w:rsidRPr="00EE0154">
              <w:rPr>
                <w:szCs w:val="24"/>
              </w:rPr>
              <w:t xml:space="preserve"> </w:t>
            </w:r>
          </w:p>
          <w:p w14:paraId="34EF7813" w14:textId="4C1DBCD7" w:rsidR="0008043B" w:rsidRPr="00EE0154" w:rsidRDefault="0008043B" w:rsidP="0008043B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EE0154">
              <w:rPr>
                <w:szCs w:val="24"/>
                <w:lang w:val="uk-UA"/>
              </w:rPr>
              <w:t>- з</w:t>
            </w:r>
            <w:r w:rsidRPr="00EE0154">
              <w:rPr>
                <w:szCs w:val="24"/>
              </w:rPr>
              <w:t>датність самостійного визначення, організації та проведення наукових досліджень, результати яких мають наукову новизну, теоретичне та практичне значення</w:t>
            </w:r>
            <w:r w:rsidR="00571CC1" w:rsidRPr="00EE0154">
              <w:rPr>
                <w:szCs w:val="24"/>
                <w:lang w:val="uk-UA"/>
              </w:rPr>
              <w:t>;</w:t>
            </w:r>
          </w:p>
          <w:p w14:paraId="61DE2F64" w14:textId="17A9F272" w:rsidR="0008043B" w:rsidRPr="00EE0154" w:rsidRDefault="0008043B" w:rsidP="0008043B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E0154">
              <w:rPr>
                <w:szCs w:val="24"/>
                <w:lang w:val="uk-UA"/>
              </w:rPr>
              <w:t>- з</w:t>
            </w:r>
            <w:r w:rsidRPr="00EE0154">
              <w:rPr>
                <w:szCs w:val="24"/>
              </w:rPr>
              <w:t xml:space="preserve">датність застосування методології та методики дослідницької роботи для створення нових системо утворюючих знань. </w:t>
            </w:r>
          </w:p>
          <w:p w14:paraId="0F3EE36A" w14:textId="3EA78AEA" w:rsidR="00CF4582" w:rsidRPr="00EE0154" w:rsidRDefault="00CF4582" w:rsidP="0049250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EE0154">
              <w:rPr>
                <w:szCs w:val="24"/>
                <w:u w:val="single"/>
                <w:lang w:val="uk-UA"/>
              </w:rPr>
              <w:t>Фахові компетентності:</w:t>
            </w:r>
          </w:p>
          <w:p w14:paraId="6EB949C8" w14:textId="572A83E8" w:rsidR="00571CC1" w:rsidRPr="00EE0154" w:rsidRDefault="00571CC1" w:rsidP="00571CC1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EE0154">
              <w:rPr>
                <w:lang w:val="uk-UA"/>
              </w:rPr>
              <w:t>- здатність виконувати оригінальні дослідження, досягати наукових результатів, які створюють нові знання у сфері</w:t>
            </w:r>
            <w:r w:rsidR="00EE0154" w:rsidRPr="00EE0154">
              <w:rPr>
                <w:lang w:val="uk-UA"/>
              </w:rPr>
              <w:t xml:space="preserve"> інституту природокористування</w:t>
            </w:r>
            <w:r w:rsidRPr="00EE0154">
              <w:rPr>
                <w:lang w:val="uk-UA"/>
              </w:rPr>
              <w:t xml:space="preserve"> та дотичних до неї міждисциплінарних напрямах</w:t>
            </w:r>
            <w:r w:rsidR="00EE0154" w:rsidRPr="00EE0154">
              <w:rPr>
                <w:lang w:val="uk-UA"/>
              </w:rPr>
              <w:t xml:space="preserve"> (еколого-правового, господарського, адміністративного тощо)</w:t>
            </w:r>
            <w:r w:rsidRPr="00EE0154">
              <w:rPr>
                <w:lang w:val="uk-UA"/>
              </w:rPr>
              <w:t xml:space="preserve"> і можуть бути опубліковані у провідних наукових виданнях з права та суміжних галузей</w:t>
            </w:r>
            <w:r w:rsidR="00EE0154" w:rsidRPr="00EE0154">
              <w:rPr>
                <w:lang w:val="uk-UA"/>
              </w:rPr>
              <w:t>;</w:t>
            </w:r>
          </w:p>
          <w:p w14:paraId="688994A1" w14:textId="5964E0ED" w:rsidR="00571CC1" w:rsidRPr="00EE0154" w:rsidRDefault="00571CC1" w:rsidP="00571CC1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EE0154">
              <w:rPr>
                <w:lang w:val="uk-UA"/>
              </w:rPr>
              <w:t xml:space="preserve">- здатність демонструвати знання інституційних та функціональних характеристик права, доктрини верховенства права, здатність тлумачити та застосовувати норми права, аналізувати світоглядно-методологічні підходи до пізнання </w:t>
            </w:r>
            <w:r w:rsidR="00EE0154" w:rsidRPr="00EE0154">
              <w:rPr>
                <w:lang w:val="uk-UA"/>
              </w:rPr>
              <w:t>діалектичних основ пропорційного поєднання сфери публічного та приватного регулювання;</w:t>
            </w:r>
            <w:r w:rsidRPr="00EE0154">
              <w:rPr>
                <w:lang w:val="uk-UA"/>
              </w:rPr>
              <w:t xml:space="preserve"> </w:t>
            </w:r>
          </w:p>
          <w:p w14:paraId="0117CDD7" w14:textId="7733065D" w:rsidR="00571CC1" w:rsidRPr="00EE0154" w:rsidRDefault="00571CC1" w:rsidP="00571CC1">
            <w:pPr>
              <w:pStyle w:val="Default"/>
              <w:jc w:val="both"/>
            </w:pPr>
            <w:r w:rsidRPr="00EE0154">
              <w:t>- здатність демонструвати знання базових засад, сучасного стану, тенденцій розвитку наукових досягнень у сфер</w:t>
            </w:r>
            <w:r w:rsidR="00EE0154" w:rsidRPr="00EE0154">
              <w:t>і приватного права з проекцією на відносини використання природних ресурсів;</w:t>
            </w:r>
          </w:p>
          <w:p w14:paraId="0940736C" w14:textId="5E2A2A24" w:rsidR="00571CC1" w:rsidRPr="00EE0154" w:rsidRDefault="00571CC1" w:rsidP="00571CC1">
            <w:pPr>
              <w:pStyle w:val="Default"/>
              <w:jc w:val="both"/>
            </w:pPr>
            <w:r w:rsidRPr="00EE0154">
              <w:t xml:space="preserve">- здатність визначати, систематизувати та узагальнювати результати міждисциплінарних наукових досліджень у сфері публічного права, </w:t>
            </w:r>
            <w:r w:rsidR="00EE0154" w:rsidRPr="00EE0154">
              <w:t>зокрема, інституту адміністративних послуг та дозвільної системи;</w:t>
            </w:r>
            <w:r w:rsidRPr="00EE0154">
              <w:t xml:space="preserve"> </w:t>
            </w:r>
          </w:p>
          <w:p w14:paraId="0898A033" w14:textId="2E94E744" w:rsidR="00571CC1" w:rsidRPr="00EE0154" w:rsidRDefault="00571CC1" w:rsidP="00571CC1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EE0154">
              <w:rPr>
                <w:lang w:val="uk-UA"/>
              </w:rPr>
              <w:t>- здатність застосовувати знання основ педагогічної діяльності, дидактики вищої школи, традиційні та інноваційні форми навчання і педагогічні технології у сфері професійної діяльності</w:t>
            </w:r>
            <w:r w:rsidR="00EE0154" w:rsidRPr="00EE0154">
              <w:rPr>
                <w:lang w:val="uk-UA"/>
              </w:rPr>
              <w:t>;</w:t>
            </w:r>
          </w:p>
          <w:p w14:paraId="3C88FF5C" w14:textId="560354EF" w:rsidR="00571CC1" w:rsidRPr="00EE0154" w:rsidRDefault="00571CC1" w:rsidP="00EE0154">
            <w:pPr>
              <w:autoSpaceDE w:val="0"/>
              <w:autoSpaceDN w:val="0"/>
              <w:adjustRightInd w:val="0"/>
              <w:jc w:val="both"/>
              <w:rPr>
                <w:u w:val="single"/>
                <w:lang w:val="uk-UA"/>
              </w:rPr>
            </w:pPr>
            <w:r w:rsidRPr="00EE0154">
              <w:rPr>
                <w:lang w:val="uk-UA"/>
              </w:rPr>
              <w:t>- з</w:t>
            </w:r>
            <w:r w:rsidRPr="00EE0154">
              <w:rPr>
                <w:rFonts w:eastAsiaTheme="minorHAnsi"/>
                <w:lang w:val="uk-UA"/>
              </w:rPr>
              <w:t>датність розробляти проєкти нормативно-правових актів</w:t>
            </w:r>
            <w:r w:rsidR="00EE0154" w:rsidRPr="00EE0154">
              <w:rPr>
                <w:rFonts w:eastAsiaTheme="minorHAnsi"/>
                <w:lang w:val="uk-UA"/>
              </w:rPr>
              <w:t>, спрямовані на вдосконалення правового режиму природокористування в Україні.</w:t>
            </w:r>
          </w:p>
          <w:p w14:paraId="5503DD42" w14:textId="080FC94E" w:rsidR="00DF70CA" w:rsidRPr="00EE0154" w:rsidRDefault="00DF70CA" w:rsidP="0049250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EE0154">
              <w:rPr>
                <w:szCs w:val="24"/>
                <w:u w:val="single"/>
                <w:lang w:val="uk-UA"/>
              </w:rPr>
              <w:t>Програмні результати навчання</w:t>
            </w:r>
            <w:r w:rsidR="0008043B" w:rsidRPr="00EE0154">
              <w:rPr>
                <w:szCs w:val="24"/>
                <w:u w:val="single"/>
                <w:lang w:val="uk-UA"/>
              </w:rPr>
              <w:t>:</w:t>
            </w:r>
          </w:p>
          <w:p w14:paraId="0410CA69" w14:textId="76AC75ED" w:rsidR="0008043B" w:rsidRPr="00EE0154" w:rsidRDefault="0008043B" w:rsidP="0008043B">
            <w:pPr>
              <w:pStyle w:val="Default"/>
              <w:ind w:left="34"/>
              <w:jc w:val="both"/>
            </w:pPr>
            <w:r w:rsidRPr="00EE0154">
              <w:t>- вільно презентувати та обговорювати з фахівцями і нефахівцями результати досліджень, наукові та прикладні проблеми інституту права природокористування державною та іноземною мовами, кваліфіковано відображати результати досліджень у наукових публікаціях у провідних міжнародних наукових виданнях;</w:t>
            </w:r>
          </w:p>
          <w:p w14:paraId="6D89511E" w14:textId="77777777" w:rsidR="0008043B" w:rsidRPr="00EE0154" w:rsidRDefault="0008043B" w:rsidP="0008043B">
            <w:pPr>
              <w:pStyle w:val="Default"/>
              <w:ind w:left="34"/>
              <w:jc w:val="both"/>
            </w:pPr>
            <w:r w:rsidRPr="00EE0154">
              <w:t>- формулювати і перевіряти гіпотези; використовувати для обґрунтування висновків належні докази, зокрема, результати теоретичного аналізу наявних еколого-правових наукових досліджень, правозастосовної практики;</w:t>
            </w:r>
          </w:p>
          <w:p w14:paraId="147DE9C1" w14:textId="7C9F8EE3" w:rsidR="0008043B" w:rsidRPr="00EE0154" w:rsidRDefault="0008043B" w:rsidP="0008043B">
            <w:pPr>
              <w:pStyle w:val="Default"/>
              <w:ind w:left="34"/>
              <w:jc w:val="both"/>
            </w:pPr>
            <w:r w:rsidRPr="00EE0154">
              <w:t>- застосовувати наукові знання термінології, основні закономірності юридичного мислення та пізнання, формулювати поняття і категорії, класифікувати та узагальнювати правові форми відображення публічно-правових та приватно-правових засад у правовому режимі використання природних ресурсів;</w:t>
            </w:r>
          </w:p>
          <w:p w14:paraId="3D7D4963" w14:textId="19390079" w:rsidR="0008043B" w:rsidRPr="00EE0154" w:rsidRDefault="0008043B" w:rsidP="0008043B">
            <w:pPr>
              <w:pStyle w:val="Default"/>
              <w:ind w:left="34"/>
              <w:jc w:val="both"/>
            </w:pPr>
            <w:r w:rsidRPr="00EE0154">
              <w:t>- планувати наукові дослідження, розробляти наукові проєкти, складати пропозиції щодо вдосконалення та практичної реалізації відповідних законодавчих положень;</w:t>
            </w:r>
          </w:p>
          <w:p w14:paraId="0A751E41" w14:textId="0BEF0C2A" w:rsidR="0008043B" w:rsidRPr="00EE0154" w:rsidRDefault="0008043B" w:rsidP="0008043B">
            <w:pPr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lang w:val="uk-UA"/>
              </w:rPr>
            </w:pPr>
            <w:r w:rsidRPr="00EE0154">
              <w:rPr>
                <w:lang w:val="uk-UA"/>
              </w:rPr>
              <w:t>- з</w:t>
            </w:r>
            <w:r w:rsidRPr="00EE0154">
              <w:rPr>
                <w:rFonts w:eastAsiaTheme="minorHAnsi"/>
                <w:lang w:val="uk-UA"/>
              </w:rPr>
              <w:t>астосовувати сучасні методи викладання у вищій школі та впроваджувати інноваційні технології у викладацькій практиці;</w:t>
            </w:r>
          </w:p>
          <w:p w14:paraId="4A165B6F" w14:textId="271EC81D" w:rsidR="0008043B" w:rsidRPr="00EE0154" w:rsidRDefault="0008043B" w:rsidP="0008043B">
            <w:pPr>
              <w:autoSpaceDE w:val="0"/>
              <w:autoSpaceDN w:val="0"/>
              <w:adjustRightInd w:val="0"/>
              <w:ind w:left="34"/>
              <w:jc w:val="both"/>
              <w:rPr>
                <w:lang w:val="uk-UA"/>
              </w:rPr>
            </w:pPr>
            <w:r w:rsidRPr="00EE0154">
              <w:rPr>
                <w:lang w:val="uk-UA"/>
              </w:rPr>
              <w:t xml:space="preserve">- розуміти загальні принципи та методи правових наук, а також методологію наукових досліджень, застосовувати їх для самостійного аналізу та дослідження оптимального </w:t>
            </w:r>
            <w:r w:rsidRPr="00EE0154">
              <w:rPr>
                <w:lang w:val="uk-UA"/>
              </w:rPr>
              <w:lastRenderedPageBreak/>
              <w:t>режиму поєднання імперативних та диспозитивних засад регулювання природокористування;</w:t>
            </w:r>
          </w:p>
          <w:p w14:paraId="71962A73" w14:textId="62EFD354" w:rsidR="00DF70CA" w:rsidRPr="00EE0154" w:rsidRDefault="0008043B" w:rsidP="0008043B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34"/>
              <w:jc w:val="both"/>
              <w:rPr>
                <w:szCs w:val="24"/>
                <w:u w:val="single"/>
                <w:lang w:val="uk-UA"/>
              </w:rPr>
            </w:pPr>
            <w:r w:rsidRPr="00EE0154">
              <w:rPr>
                <w:rFonts w:eastAsiaTheme="minorHAnsi"/>
                <w:szCs w:val="24"/>
                <w:lang w:val="uk-UA"/>
              </w:rPr>
              <w:t xml:space="preserve">- розробляти пропозиції щодо вдосконалення чинного законодавства на основі проведеного </w:t>
            </w:r>
            <w:r w:rsidRPr="00EE0154">
              <w:rPr>
                <w:rFonts w:eastAsiaTheme="minorHAnsi"/>
                <w:szCs w:val="24"/>
              </w:rPr>
              <w:t>дослідження</w:t>
            </w:r>
            <w:r w:rsidRPr="00EE0154">
              <w:rPr>
                <w:rFonts w:eastAsiaTheme="minorHAnsi"/>
                <w:szCs w:val="24"/>
                <w:lang w:val="uk-UA"/>
              </w:rPr>
              <w:t>.</w:t>
            </w:r>
          </w:p>
        </w:tc>
      </w:tr>
      <w:tr w:rsidR="00C67355" w:rsidRPr="00C67355" w14:paraId="643794CD" w14:textId="77777777" w:rsidTr="00C060E3">
        <w:tc>
          <w:tcPr>
            <w:tcW w:w="9345" w:type="dxa"/>
            <w:gridSpan w:val="9"/>
          </w:tcPr>
          <w:p w14:paraId="548DEFDB" w14:textId="3FFB292A"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14:paraId="160FC645" w14:textId="77777777" w:rsidTr="00C060E3">
        <w:tc>
          <w:tcPr>
            <w:tcW w:w="9345" w:type="dxa"/>
            <w:gridSpan w:val="9"/>
          </w:tcPr>
          <w:p w14:paraId="43545A0F" w14:textId="76F22984" w:rsidR="00C67355" w:rsidRPr="00741461" w:rsidRDefault="00C67355" w:rsidP="00C67355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 w:rsidR="00741461">
              <w:rPr>
                <w:lang w:val="uk-UA"/>
              </w:rPr>
              <w:t>навчальної дисципліни</w:t>
            </w:r>
          </w:p>
        </w:tc>
      </w:tr>
      <w:tr w:rsidR="00C67355" w:rsidRPr="00C67355" w14:paraId="4453069C" w14:textId="77777777" w:rsidTr="00C060E3">
        <w:tc>
          <w:tcPr>
            <w:tcW w:w="3050" w:type="dxa"/>
            <w:gridSpan w:val="4"/>
          </w:tcPr>
          <w:p w14:paraId="76361037" w14:textId="77777777"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14:paraId="1319154E" w14:textId="77777777"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14:paraId="0E265888" w14:textId="77777777" w:rsidTr="00C060E3">
        <w:tc>
          <w:tcPr>
            <w:tcW w:w="3050" w:type="dxa"/>
            <w:gridSpan w:val="4"/>
          </w:tcPr>
          <w:p w14:paraId="40316E21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14:paraId="435AD190" w14:textId="6DCF36DA" w:rsidR="000C46E3" w:rsidRPr="000C46E3" w:rsidRDefault="000E60F3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0C46E3" w:rsidRPr="00C67355" w14:paraId="15D9846B" w14:textId="77777777" w:rsidTr="00C060E3">
        <w:tc>
          <w:tcPr>
            <w:tcW w:w="3050" w:type="dxa"/>
            <w:gridSpan w:val="4"/>
          </w:tcPr>
          <w:p w14:paraId="701F1D5D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14:paraId="74B66F52" w14:textId="2C04A8EE" w:rsidR="000C46E3" w:rsidRPr="00C67355" w:rsidRDefault="00DF70CA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0C46E3" w:rsidRPr="00C67355" w14:paraId="47ED63F2" w14:textId="77777777" w:rsidTr="00C060E3">
        <w:tc>
          <w:tcPr>
            <w:tcW w:w="3050" w:type="dxa"/>
            <w:gridSpan w:val="4"/>
          </w:tcPr>
          <w:p w14:paraId="54B9B870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14:paraId="73E58A09" w14:textId="38C20A53" w:rsidR="000C46E3" w:rsidRPr="00C67355" w:rsidRDefault="00DF70CA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14:paraId="5D5ED214" w14:textId="77777777" w:rsidTr="00C060E3">
        <w:tc>
          <w:tcPr>
            <w:tcW w:w="9345" w:type="dxa"/>
            <w:gridSpan w:val="9"/>
          </w:tcPr>
          <w:p w14:paraId="79200B4F" w14:textId="0545E5A4" w:rsidR="000C46E3" w:rsidRPr="00951CC2" w:rsidRDefault="000C46E3" w:rsidP="000C46E3">
            <w:pPr>
              <w:jc w:val="center"/>
              <w:rPr>
                <w:lang w:val="uk-UA"/>
              </w:rPr>
            </w:pPr>
            <w:r w:rsidRPr="00951CC2">
              <w:rPr>
                <w:lang w:val="uk-UA"/>
              </w:rPr>
              <w:t xml:space="preserve">Ознаки </w:t>
            </w:r>
            <w:r w:rsidR="00951CC2" w:rsidRPr="00951CC2">
              <w:rPr>
                <w:lang w:val="uk-UA"/>
              </w:rPr>
              <w:t>навчальної дисципліни</w:t>
            </w:r>
          </w:p>
        </w:tc>
      </w:tr>
      <w:tr w:rsidR="00AB26E3" w:rsidRPr="00C67355" w14:paraId="451A8F47" w14:textId="77777777" w:rsidTr="00AB26E3">
        <w:tc>
          <w:tcPr>
            <w:tcW w:w="1513" w:type="dxa"/>
            <w:vAlign w:val="center"/>
          </w:tcPr>
          <w:p w14:paraId="19AE3730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14:paraId="10E04BA3" w14:textId="77777777" w:rsidR="000C46E3" w:rsidRPr="00483A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14:paraId="22CF1807" w14:textId="77777777" w:rsidTr="00AB26E3">
        <w:tc>
          <w:tcPr>
            <w:tcW w:w="1513" w:type="dxa"/>
          </w:tcPr>
          <w:p w14:paraId="26F76B04" w14:textId="10A89F5F" w:rsidR="000C46E3" w:rsidRPr="000E60F3" w:rsidRDefault="00750ADB" w:rsidP="000E60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C207DE" w:rsidRDefault="00C207DE" w:rsidP="00C207DE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00898D5E" w:rsidR="000C46E3" w:rsidRPr="00C67355" w:rsidRDefault="00750ADB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0" w:type="dxa"/>
            <w:gridSpan w:val="2"/>
          </w:tcPr>
          <w:p w14:paraId="5F2B7FB4" w14:textId="391711B7" w:rsidR="000C46E3" w:rsidRPr="00C67355" w:rsidRDefault="00750ADB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C67355" w14:paraId="1AE6C91A" w14:textId="77777777" w:rsidTr="00C060E3">
        <w:tc>
          <w:tcPr>
            <w:tcW w:w="9345" w:type="dxa"/>
            <w:gridSpan w:val="9"/>
          </w:tcPr>
          <w:p w14:paraId="7DD9783D" w14:textId="2A7F78BC"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 w:rsidR="00951CC2" w:rsidRPr="00951CC2">
              <w:rPr>
                <w:lang w:val="uk-UA"/>
              </w:rPr>
              <w:t>навчальної дисципліни</w:t>
            </w:r>
          </w:p>
        </w:tc>
      </w:tr>
      <w:tr w:rsidR="00D66F9A" w:rsidRPr="00C67355" w14:paraId="0BD9EE6F" w14:textId="77777777" w:rsidTr="00041F87">
        <w:tc>
          <w:tcPr>
            <w:tcW w:w="6232" w:type="dxa"/>
            <w:gridSpan w:val="6"/>
            <w:vMerge w:val="restart"/>
          </w:tcPr>
          <w:p w14:paraId="7F41DBEA" w14:textId="270621EA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14:paraId="570F9527" w14:textId="4A27EE68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66F9A" w:rsidRPr="00C67355" w14:paraId="6AEB51DB" w14:textId="77777777" w:rsidTr="00AB26E3">
        <w:tc>
          <w:tcPr>
            <w:tcW w:w="6232" w:type="dxa"/>
            <w:gridSpan w:val="6"/>
            <w:vMerge/>
          </w:tcPr>
          <w:p w14:paraId="62382C25" w14:textId="77777777" w:rsidR="00D66F9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14:paraId="5F26B49A" w14:textId="7F119391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750ADB" w:rsidRPr="00C67355" w14:paraId="29CF5F8A" w14:textId="77777777" w:rsidTr="001B617D">
        <w:tc>
          <w:tcPr>
            <w:tcW w:w="6232" w:type="dxa"/>
            <w:gridSpan w:val="6"/>
            <w:vAlign w:val="center"/>
          </w:tcPr>
          <w:p w14:paraId="26F49192" w14:textId="7B8DD6F6" w:rsidR="00750ADB" w:rsidRPr="00750ADB" w:rsidRDefault="00750ADB" w:rsidP="00750ADB">
            <w:pPr>
              <w:rPr>
                <w:lang w:val="uk-UA"/>
              </w:rPr>
            </w:pPr>
            <w:r w:rsidRPr="00750ADB">
              <w:rPr>
                <w:lang w:val="uk-UA"/>
              </w:rPr>
              <w:t>Тема 1. Діалектика публічних та приватних засад у правовому регулюванні</w:t>
            </w:r>
          </w:p>
        </w:tc>
        <w:tc>
          <w:tcPr>
            <w:tcW w:w="993" w:type="dxa"/>
          </w:tcPr>
          <w:p w14:paraId="6E923F50" w14:textId="1B558C94" w:rsidR="00750ADB" w:rsidRPr="00FF50E6" w:rsidRDefault="00750ADB" w:rsidP="00750ADB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958F92D" w14:textId="3BFEBA8B" w:rsidR="00750ADB" w:rsidRPr="00FF50E6" w:rsidRDefault="00750ADB" w:rsidP="00750ADB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78BA9ABE" w14:textId="55BF1D75" w:rsidR="00750ADB" w:rsidRPr="002841D4" w:rsidRDefault="002841D4" w:rsidP="00750AD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750ADB" w:rsidRPr="00C67355" w14:paraId="363D7726" w14:textId="77777777" w:rsidTr="001B617D">
        <w:tc>
          <w:tcPr>
            <w:tcW w:w="6232" w:type="dxa"/>
            <w:gridSpan w:val="6"/>
            <w:vAlign w:val="center"/>
          </w:tcPr>
          <w:p w14:paraId="71B58301" w14:textId="449756BD" w:rsidR="00750ADB" w:rsidRPr="00750ADB" w:rsidRDefault="00750ADB" w:rsidP="00750ADB">
            <w:pPr>
              <w:rPr>
                <w:lang w:val="uk-UA"/>
              </w:rPr>
            </w:pPr>
            <w:r w:rsidRPr="00750ADB">
              <w:rPr>
                <w:lang w:val="uk-UA"/>
              </w:rPr>
              <w:t>Тема 2. Інститут права використання природних ресурсів: становлення, розвиток, новелізація законодавчого регулювання</w:t>
            </w:r>
          </w:p>
        </w:tc>
        <w:tc>
          <w:tcPr>
            <w:tcW w:w="993" w:type="dxa"/>
          </w:tcPr>
          <w:p w14:paraId="31F93D35" w14:textId="77777777" w:rsidR="00750ADB" w:rsidRDefault="00750ADB" w:rsidP="00750ADB">
            <w:pPr>
              <w:jc w:val="center"/>
              <w:rPr>
                <w:lang w:val="uk-UA"/>
              </w:rPr>
            </w:pPr>
          </w:p>
          <w:p w14:paraId="5B6FADFB" w14:textId="02A103B3" w:rsidR="00750ADB" w:rsidRPr="00FF50E6" w:rsidRDefault="002841D4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66725052" w14:textId="6DBF8CF7" w:rsidR="00750ADB" w:rsidRPr="00FF50E6" w:rsidRDefault="002841D4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4A804755" w14:textId="2E72230A" w:rsidR="00750ADB" w:rsidRPr="002841D4" w:rsidRDefault="002841D4" w:rsidP="00750AD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750ADB" w:rsidRPr="00C67355" w14:paraId="3CC79DF7" w14:textId="77777777" w:rsidTr="001B617D">
        <w:tc>
          <w:tcPr>
            <w:tcW w:w="6232" w:type="dxa"/>
            <w:gridSpan w:val="6"/>
            <w:vAlign w:val="center"/>
          </w:tcPr>
          <w:p w14:paraId="0B56F86B" w14:textId="5277FE7E" w:rsidR="00750ADB" w:rsidRPr="00750ADB" w:rsidRDefault="00750ADB" w:rsidP="00750ADB">
            <w:pPr>
              <w:rPr>
                <w:lang w:val="uk-UA"/>
              </w:rPr>
            </w:pPr>
            <w:r w:rsidRPr="00750ADB">
              <w:rPr>
                <w:lang w:val="uk-UA"/>
              </w:rPr>
              <w:t>Тема 3. Публічна природа еколого-правових обмежень у відносинах використання природних ресурсів</w:t>
            </w:r>
          </w:p>
        </w:tc>
        <w:tc>
          <w:tcPr>
            <w:tcW w:w="993" w:type="dxa"/>
          </w:tcPr>
          <w:p w14:paraId="2284CA3C" w14:textId="76178B5E" w:rsidR="00750ADB" w:rsidRPr="00FF50E6" w:rsidRDefault="002841D4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5B4F1D76" w14:textId="35FC5900" w:rsidR="00750ADB" w:rsidRPr="00FF50E6" w:rsidRDefault="002841D4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052A2484" w14:textId="64F7D20E" w:rsidR="00750ADB" w:rsidRPr="002841D4" w:rsidRDefault="002841D4" w:rsidP="00750AD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2841D4" w:rsidRPr="00C67355" w14:paraId="03F07924" w14:textId="77777777" w:rsidTr="001B617D">
        <w:tc>
          <w:tcPr>
            <w:tcW w:w="6232" w:type="dxa"/>
            <w:gridSpan w:val="6"/>
            <w:vAlign w:val="center"/>
          </w:tcPr>
          <w:p w14:paraId="5C999885" w14:textId="07209392" w:rsidR="002841D4" w:rsidRPr="00750ADB" w:rsidRDefault="002841D4" w:rsidP="00750ADB">
            <w:pPr>
              <w:rPr>
                <w:lang w:val="uk-UA"/>
              </w:rPr>
            </w:pPr>
            <w:r w:rsidRPr="00750ADB">
              <w:rPr>
                <w:lang w:val="uk-UA"/>
              </w:rPr>
              <w:t>Тема 4. Дозвільний режим спеціального природокористування: суть, особливості</w:t>
            </w:r>
          </w:p>
        </w:tc>
        <w:tc>
          <w:tcPr>
            <w:tcW w:w="993" w:type="dxa"/>
          </w:tcPr>
          <w:p w14:paraId="0B7CFEF6" w14:textId="475671B2" w:rsidR="002841D4" w:rsidRPr="00FF50E6" w:rsidRDefault="002841D4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vMerge w:val="restart"/>
          </w:tcPr>
          <w:p w14:paraId="58D50607" w14:textId="77777777" w:rsidR="002841D4" w:rsidRDefault="002841D4" w:rsidP="002841D4">
            <w:pPr>
              <w:jc w:val="center"/>
              <w:rPr>
                <w:lang w:val="uk-UA"/>
              </w:rPr>
            </w:pPr>
          </w:p>
          <w:p w14:paraId="554DD245" w14:textId="738BE4CA" w:rsidR="002841D4" w:rsidRPr="00FF50E6" w:rsidRDefault="002841D4" w:rsidP="002841D4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25889608" w14:textId="6D118DD0" w:rsidR="002841D4" w:rsidRPr="002841D4" w:rsidRDefault="002841D4" w:rsidP="00750AD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2841D4" w:rsidRPr="00C67355" w14:paraId="6B309C25" w14:textId="77777777" w:rsidTr="001B617D">
        <w:tc>
          <w:tcPr>
            <w:tcW w:w="6232" w:type="dxa"/>
            <w:gridSpan w:val="6"/>
            <w:vAlign w:val="center"/>
          </w:tcPr>
          <w:p w14:paraId="7FE340D0" w14:textId="09ECC936" w:rsidR="002841D4" w:rsidRPr="00750ADB" w:rsidRDefault="002841D4" w:rsidP="00750ADB">
            <w:pPr>
              <w:rPr>
                <w:lang w:val="uk-UA"/>
              </w:rPr>
            </w:pPr>
            <w:r w:rsidRPr="00750ADB">
              <w:rPr>
                <w:lang w:val="uk-UA"/>
              </w:rPr>
              <w:t>Тема 5. Система документів дозвільного характеру у відносинах використання природних ресурсів</w:t>
            </w:r>
          </w:p>
        </w:tc>
        <w:tc>
          <w:tcPr>
            <w:tcW w:w="993" w:type="dxa"/>
          </w:tcPr>
          <w:p w14:paraId="4C3A609A" w14:textId="7B46A96D" w:rsidR="002841D4" w:rsidRPr="00FF50E6" w:rsidRDefault="002841D4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  <w:vMerge/>
          </w:tcPr>
          <w:p w14:paraId="7698C34B" w14:textId="477767E8" w:rsidR="002841D4" w:rsidRPr="00FF50E6" w:rsidRDefault="002841D4" w:rsidP="00750ADB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5D88FBCC" w14:textId="50F4A1EB" w:rsidR="002841D4" w:rsidRPr="002841D4" w:rsidRDefault="002841D4" w:rsidP="00750AD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750ADB" w:rsidRPr="00C67355" w14:paraId="5EA368C5" w14:textId="77777777" w:rsidTr="001B617D">
        <w:tc>
          <w:tcPr>
            <w:tcW w:w="6232" w:type="dxa"/>
            <w:gridSpan w:val="6"/>
            <w:vAlign w:val="center"/>
          </w:tcPr>
          <w:p w14:paraId="4C947A19" w14:textId="54C6BEA7" w:rsidR="00750ADB" w:rsidRPr="00750ADB" w:rsidRDefault="00750ADB" w:rsidP="00750ADB">
            <w:pPr>
              <w:rPr>
                <w:lang w:val="uk-UA"/>
              </w:rPr>
            </w:pPr>
            <w:r w:rsidRPr="00750ADB">
              <w:rPr>
                <w:lang w:val="uk-UA"/>
              </w:rPr>
              <w:t>Тема 6. Особливості договорів як приватно-правової форми регулювання використання природних ресурсів</w:t>
            </w:r>
          </w:p>
        </w:tc>
        <w:tc>
          <w:tcPr>
            <w:tcW w:w="993" w:type="dxa"/>
          </w:tcPr>
          <w:p w14:paraId="69A7A418" w14:textId="77777777" w:rsidR="00750ADB" w:rsidRDefault="00750ADB" w:rsidP="00750ADB">
            <w:pPr>
              <w:jc w:val="center"/>
              <w:rPr>
                <w:lang w:val="uk-UA"/>
              </w:rPr>
            </w:pPr>
          </w:p>
          <w:p w14:paraId="771CED64" w14:textId="58D41D1F" w:rsidR="00750ADB" w:rsidRPr="00FF50E6" w:rsidRDefault="002841D4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vMerge w:val="restart"/>
          </w:tcPr>
          <w:p w14:paraId="78423085" w14:textId="77777777" w:rsidR="00750ADB" w:rsidRDefault="00750ADB" w:rsidP="00750ADB">
            <w:pPr>
              <w:jc w:val="center"/>
              <w:rPr>
                <w:lang w:val="uk-UA"/>
              </w:rPr>
            </w:pPr>
          </w:p>
          <w:p w14:paraId="2BCC0D24" w14:textId="5F4F176A" w:rsidR="00750ADB" w:rsidRPr="00FF50E6" w:rsidRDefault="00750ADB" w:rsidP="00750ADB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1128" w:type="dxa"/>
            <w:vMerge w:val="restart"/>
          </w:tcPr>
          <w:p w14:paraId="71C7922A" w14:textId="77777777" w:rsidR="00750ADB" w:rsidRDefault="00750ADB" w:rsidP="00750ADB">
            <w:pPr>
              <w:jc w:val="center"/>
              <w:rPr>
                <w:bCs/>
              </w:rPr>
            </w:pPr>
          </w:p>
          <w:p w14:paraId="4E20E2A3" w14:textId="69568FE6" w:rsidR="00750ADB" w:rsidRPr="002841D4" w:rsidRDefault="002841D4" w:rsidP="00750AD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750ADB" w:rsidRPr="00C67355" w14:paraId="3D5ADA05" w14:textId="77777777" w:rsidTr="001B617D">
        <w:tc>
          <w:tcPr>
            <w:tcW w:w="6232" w:type="dxa"/>
            <w:gridSpan w:val="6"/>
            <w:vAlign w:val="center"/>
          </w:tcPr>
          <w:p w14:paraId="436002A8" w14:textId="23E6D5BA" w:rsidR="00750ADB" w:rsidRPr="00750ADB" w:rsidRDefault="00750ADB" w:rsidP="00750ADB">
            <w:pPr>
              <w:rPr>
                <w:lang w:val="uk-UA"/>
              </w:rPr>
            </w:pPr>
            <w:r w:rsidRPr="00750ADB">
              <w:rPr>
                <w:lang w:val="uk-UA"/>
              </w:rPr>
              <w:t>Тема 7. Основні види договірних конструкцій у відносинах використання природних ресурсів</w:t>
            </w:r>
          </w:p>
        </w:tc>
        <w:tc>
          <w:tcPr>
            <w:tcW w:w="993" w:type="dxa"/>
          </w:tcPr>
          <w:p w14:paraId="5552CD75" w14:textId="5C6E16B6" w:rsidR="00750ADB" w:rsidRPr="00FF50E6" w:rsidRDefault="002841D4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  <w:vMerge/>
          </w:tcPr>
          <w:p w14:paraId="64A0E6F4" w14:textId="77777777" w:rsidR="00750ADB" w:rsidRPr="00FF50E6" w:rsidRDefault="00750ADB" w:rsidP="00750ADB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  <w:vMerge/>
          </w:tcPr>
          <w:p w14:paraId="0BC91C99" w14:textId="77777777" w:rsidR="00750ADB" w:rsidRPr="00FF50E6" w:rsidRDefault="00750ADB" w:rsidP="00750ADB">
            <w:pPr>
              <w:jc w:val="center"/>
              <w:rPr>
                <w:lang w:val="uk-UA"/>
              </w:rPr>
            </w:pPr>
          </w:p>
        </w:tc>
      </w:tr>
      <w:tr w:rsidR="00750ADB" w:rsidRPr="00C67355" w14:paraId="1AA0A0DC" w14:textId="77777777" w:rsidTr="00AB26E3">
        <w:tc>
          <w:tcPr>
            <w:tcW w:w="6232" w:type="dxa"/>
            <w:gridSpan w:val="6"/>
          </w:tcPr>
          <w:p w14:paraId="11CB9D14" w14:textId="0915D441" w:rsidR="00750ADB" w:rsidRPr="00750ADB" w:rsidRDefault="00750ADB" w:rsidP="00750ADB">
            <w:pPr>
              <w:rPr>
                <w:lang w:val="uk-UA"/>
              </w:rPr>
            </w:pPr>
            <w:r w:rsidRPr="00750ADB">
              <w:rPr>
                <w:lang w:val="uk-UA"/>
              </w:rPr>
              <w:t>Тема 8. Приватно-правові механізми відшкодування шкоди, заподіяної довкіллю та природним об’єктам в процесі природокористування</w:t>
            </w:r>
          </w:p>
        </w:tc>
        <w:tc>
          <w:tcPr>
            <w:tcW w:w="993" w:type="dxa"/>
          </w:tcPr>
          <w:p w14:paraId="4B55BFA3" w14:textId="31E5DA0E" w:rsidR="00750ADB" w:rsidRPr="00FF50E6" w:rsidRDefault="00750ADB" w:rsidP="00750ADB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3A5B2F9" w14:textId="002F2BEE" w:rsidR="00750ADB" w:rsidRPr="00FF50E6" w:rsidRDefault="002841D4" w:rsidP="00750A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76CFBD5D" w14:textId="50097AC9" w:rsidR="00750ADB" w:rsidRPr="002841D4" w:rsidRDefault="002841D4" w:rsidP="00750ADB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3B0208" w:rsidRPr="00C67355" w14:paraId="0348F37F" w14:textId="77777777" w:rsidTr="00041F87">
        <w:tc>
          <w:tcPr>
            <w:tcW w:w="6232" w:type="dxa"/>
            <w:gridSpan w:val="6"/>
          </w:tcPr>
          <w:p w14:paraId="3AC21ED7" w14:textId="7D2BF453" w:rsidR="003B0208" w:rsidRPr="00FF50E6" w:rsidRDefault="003B0208" w:rsidP="003B020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01E94A03"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992" w:type="dxa"/>
          </w:tcPr>
          <w:p w14:paraId="7DE284E3" w14:textId="67724172" w:rsidR="003B0208" w:rsidRPr="00FF50E6" w:rsidRDefault="002841D4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128" w:type="dxa"/>
          </w:tcPr>
          <w:p w14:paraId="7610F30B" w14:textId="1749209E" w:rsidR="003B0208" w:rsidRPr="00FF50E6" w:rsidRDefault="002841D4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3B0208" w:rsidRPr="00C67355" w14:paraId="42CA4638" w14:textId="77777777" w:rsidTr="00C060E3">
        <w:tc>
          <w:tcPr>
            <w:tcW w:w="9345" w:type="dxa"/>
            <w:gridSpan w:val="9"/>
          </w:tcPr>
          <w:p w14:paraId="2B53A413" w14:textId="114B393C"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</w:t>
            </w:r>
            <w:r w:rsidRPr="00951CC2">
              <w:rPr>
                <w:b/>
                <w:lang w:val="uk-UA"/>
              </w:rPr>
              <w:t xml:space="preserve">оцінювання </w:t>
            </w:r>
            <w:r w:rsidR="00951CC2" w:rsidRPr="00951CC2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701DF3" w14:paraId="4AE8DBE4" w14:textId="77777777" w:rsidTr="00C060E3">
        <w:tc>
          <w:tcPr>
            <w:tcW w:w="1898" w:type="dxa"/>
            <w:gridSpan w:val="2"/>
          </w:tcPr>
          <w:p w14:paraId="64F49999" w14:textId="160F16E8" w:rsidR="003B0208" w:rsidRPr="004764AE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 w:rsidR="00FE7803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</w:p>
        </w:tc>
        <w:tc>
          <w:tcPr>
            <w:tcW w:w="7447" w:type="dxa"/>
            <w:gridSpan w:val="7"/>
          </w:tcPr>
          <w:p w14:paraId="16B578D2" w14:textId="6572B846" w:rsidR="00703C30" w:rsidRPr="00703C30" w:rsidRDefault="003B0208" w:rsidP="00703C30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 w:rsidR="00951CC2">
              <w:rPr>
                <w:lang w:val="uk-UA"/>
              </w:rPr>
              <w:t xml:space="preserve">дисципліни </w:t>
            </w:r>
            <w:r w:rsidR="00EC0D96">
              <w:rPr>
                <w:lang w:val="uk-UA"/>
              </w:rPr>
              <w:t>базується на нормативних п</w:t>
            </w:r>
            <w:r w:rsidR="00596377">
              <w:rPr>
                <w:lang w:val="uk-UA"/>
              </w:rPr>
              <w:t>риписах</w:t>
            </w:r>
            <w:r w:rsidR="00EC0D96">
              <w:rPr>
                <w:lang w:val="uk-UA"/>
              </w:rPr>
              <w:t xml:space="preserve">, викладених в Положенні </w:t>
            </w:r>
            <w:r w:rsidR="00EC0D96" w:rsidRPr="00EC0D96">
              <w:rPr>
                <w:lang w:val="uk-UA"/>
              </w:rPr>
              <w:t>про організацію освітнього процесу та розробку основних документів з організації освітнього процесу в Державному вищому навчальному закладі «Прикарпатський національний університет імені Василя Стефаника»</w:t>
            </w:r>
            <w:r w:rsidR="00EC0D96">
              <w:rPr>
                <w:lang w:val="uk-UA"/>
              </w:rPr>
              <w:t>, схваленому в новій редакції Вченою радою ДВНЗ «Прикарпатський національний університет і</w:t>
            </w:r>
            <w:r w:rsidRPr="004764AE">
              <w:rPr>
                <w:lang w:val="uk-UA"/>
              </w:rPr>
              <w:t>мені Василя Стефаника</w:t>
            </w:r>
            <w:r w:rsidR="00EC0D96">
              <w:rPr>
                <w:lang w:val="uk-UA"/>
              </w:rPr>
              <w:t>»</w:t>
            </w:r>
            <w:r w:rsidRPr="004764AE">
              <w:rPr>
                <w:lang w:val="uk-UA"/>
              </w:rPr>
              <w:t xml:space="preserve">, протокол № </w:t>
            </w:r>
            <w:r w:rsidR="00EC0D96">
              <w:rPr>
                <w:lang w:val="uk-UA"/>
              </w:rPr>
              <w:t>1</w:t>
            </w:r>
            <w:r w:rsidRPr="004764AE">
              <w:rPr>
                <w:lang w:val="uk-UA"/>
              </w:rPr>
              <w:t xml:space="preserve"> від </w:t>
            </w:r>
            <w:r w:rsidR="00EC0D96">
              <w:rPr>
                <w:lang w:val="uk-UA"/>
              </w:rPr>
              <w:t>28</w:t>
            </w:r>
            <w:r w:rsidRPr="004764AE">
              <w:rPr>
                <w:lang w:val="uk-UA"/>
              </w:rPr>
              <w:t>.</w:t>
            </w:r>
            <w:r w:rsidR="00EC0D96">
              <w:rPr>
                <w:lang w:val="uk-UA"/>
              </w:rPr>
              <w:t>01</w:t>
            </w:r>
            <w:r w:rsidRPr="004764AE">
              <w:rPr>
                <w:lang w:val="uk-UA"/>
              </w:rPr>
              <w:t>.20</w:t>
            </w:r>
            <w:r w:rsidR="00EC0D96">
              <w:rPr>
                <w:lang w:val="uk-UA"/>
              </w:rPr>
              <w:t>20</w:t>
            </w:r>
            <w:r w:rsidRPr="004764AE">
              <w:rPr>
                <w:lang w:val="uk-UA"/>
              </w:rPr>
              <w:t xml:space="preserve"> р. – </w:t>
            </w:r>
            <w:hyperlink r:id="rId7" w:history="1">
              <w:r w:rsidR="00EC0D96">
                <w:rPr>
                  <w:rStyle w:val="a8"/>
                </w:rPr>
                <w:t>https</w:t>
              </w:r>
              <w:r w:rsidR="00EC0D96" w:rsidRPr="00EC0D96">
                <w:rPr>
                  <w:rStyle w:val="a8"/>
                  <w:lang w:val="uk-UA"/>
                </w:rPr>
                <w:t>://</w:t>
              </w:r>
              <w:r w:rsidR="00EC0D96">
                <w:rPr>
                  <w:rStyle w:val="a8"/>
                </w:rPr>
                <w:t>nmv</w:t>
              </w:r>
              <w:r w:rsidR="00EC0D96" w:rsidRPr="00EC0D96">
                <w:rPr>
                  <w:rStyle w:val="a8"/>
                  <w:lang w:val="uk-UA"/>
                </w:rPr>
                <w:t>.</w:t>
              </w:r>
              <w:r w:rsidR="00EC0D96">
                <w:rPr>
                  <w:rStyle w:val="a8"/>
                </w:rPr>
                <w:t>pnu</w:t>
              </w:r>
              <w:r w:rsidR="00EC0D96" w:rsidRPr="00EC0D96">
                <w:rPr>
                  <w:rStyle w:val="a8"/>
                  <w:lang w:val="uk-UA"/>
                </w:rPr>
                <w:t>.</w:t>
              </w:r>
              <w:r w:rsidR="00EC0D96">
                <w:rPr>
                  <w:rStyle w:val="a8"/>
                </w:rPr>
                <w:t>edu</w:t>
              </w:r>
              <w:r w:rsidR="00EC0D96" w:rsidRPr="00EC0D96">
                <w:rPr>
                  <w:rStyle w:val="a8"/>
                  <w:lang w:val="uk-UA"/>
                </w:rPr>
                <w:t>.</w:t>
              </w:r>
              <w:r w:rsidR="00EC0D96">
                <w:rPr>
                  <w:rStyle w:val="a8"/>
                </w:rPr>
                <w:t>ua</w:t>
              </w:r>
              <w:r w:rsidR="00EC0D96" w:rsidRPr="00EC0D96">
                <w:rPr>
                  <w:rStyle w:val="a8"/>
                  <w:lang w:val="uk-UA"/>
                </w:rPr>
                <w:t>/</w:t>
              </w:r>
              <w:r w:rsidR="00EC0D96">
                <w:rPr>
                  <w:rStyle w:val="a8"/>
                </w:rPr>
                <w:t>wp</w:t>
              </w:r>
              <w:r w:rsidR="00EC0D96" w:rsidRPr="00EC0D96">
                <w:rPr>
                  <w:rStyle w:val="a8"/>
                  <w:lang w:val="uk-UA"/>
                </w:rPr>
                <w:t>-</w:t>
              </w:r>
              <w:r w:rsidR="00EC0D96">
                <w:rPr>
                  <w:rStyle w:val="a8"/>
                </w:rPr>
                <w:t>content</w:t>
              </w:r>
              <w:r w:rsidR="00EC0D96" w:rsidRPr="00EC0D96">
                <w:rPr>
                  <w:rStyle w:val="a8"/>
                  <w:lang w:val="uk-UA"/>
                </w:rPr>
                <w:t>/</w:t>
              </w:r>
              <w:r w:rsidR="00EC0D96">
                <w:rPr>
                  <w:rStyle w:val="a8"/>
                </w:rPr>
                <w:t>uploads</w:t>
              </w:r>
              <w:r w:rsidR="00EC0D96" w:rsidRPr="00EC0D96">
                <w:rPr>
                  <w:rStyle w:val="a8"/>
                  <w:lang w:val="uk-UA"/>
                </w:rPr>
                <w:t>/</w:t>
              </w:r>
              <w:r w:rsidR="00EC0D96">
                <w:rPr>
                  <w:rStyle w:val="a8"/>
                </w:rPr>
                <w:t>sites</w:t>
              </w:r>
              <w:r w:rsidR="00EC0D96" w:rsidRPr="00EC0D96">
                <w:rPr>
                  <w:rStyle w:val="a8"/>
                  <w:lang w:val="uk-UA"/>
                </w:rPr>
                <w:t>/118/2020/08/</w:t>
              </w:r>
              <w:r w:rsidR="00EC0D96">
                <w:rPr>
                  <w:rStyle w:val="a8"/>
                </w:rPr>
                <w:t>polozhennya</w:t>
              </w:r>
              <w:r w:rsidR="00EC0D96" w:rsidRPr="00EC0D96">
                <w:rPr>
                  <w:rStyle w:val="a8"/>
                  <w:lang w:val="uk-UA"/>
                </w:rPr>
                <w:t>2020_</w:t>
              </w:r>
              <w:r w:rsidR="00EC0D96">
                <w:rPr>
                  <w:rStyle w:val="a8"/>
                </w:rPr>
                <w:t>org</w:t>
              </w:r>
              <w:r w:rsidR="00EC0D96" w:rsidRPr="00EC0D96">
                <w:rPr>
                  <w:rStyle w:val="a8"/>
                  <w:lang w:val="uk-UA"/>
                </w:rPr>
                <w:t>_</w:t>
              </w:r>
              <w:r w:rsidR="00EC0D96">
                <w:rPr>
                  <w:rStyle w:val="a8"/>
                </w:rPr>
                <w:t>os</w:t>
              </w:r>
              <w:r w:rsidR="00EC0D96" w:rsidRPr="00EC0D96">
                <w:rPr>
                  <w:rStyle w:val="a8"/>
                  <w:lang w:val="uk-UA"/>
                </w:rPr>
                <w:t>_</w:t>
              </w:r>
              <w:r w:rsidR="00EC0D96">
                <w:rPr>
                  <w:rStyle w:val="a8"/>
                </w:rPr>
                <w:t>proc</w:t>
              </w:r>
              <w:r w:rsidR="00EC0D96" w:rsidRPr="00EC0D96">
                <w:rPr>
                  <w:rStyle w:val="a8"/>
                  <w:lang w:val="uk-UA"/>
                </w:rPr>
                <w:t>.</w:t>
              </w:r>
              <w:r w:rsidR="00EC0D96">
                <w:rPr>
                  <w:rStyle w:val="a8"/>
                </w:rPr>
                <w:t>pdf</w:t>
              </w:r>
            </w:hyperlink>
          </w:p>
        </w:tc>
      </w:tr>
      <w:tr w:rsidR="003B0208" w:rsidRPr="00003865" w14:paraId="56330FB8" w14:textId="77777777" w:rsidTr="00C060E3">
        <w:tc>
          <w:tcPr>
            <w:tcW w:w="1898" w:type="dxa"/>
            <w:gridSpan w:val="2"/>
          </w:tcPr>
          <w:p w14:paraId="62489E3B" w14:textId="31F57DE0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</w:t>
            </w:r>
            <w:r w:rsidR="00FE7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роб</w:t>
            </w:r>
            <w:r w:rsidR="00FE7803">
              <w:rPr>
                <w:rFonts w:ascii="Times New Roman" w:eastAsia="Times New Roman" w:hAnsi="Times New Roman" w:cs="Times New Roman"/>
                <w:sz w:val="24"/>
                <w:szCs w:val="24"/>
              </w:rPr>
              <w:t>іт</w:t>
            </w:r>
          </w:p>
        </w:tc>
        <w:tc>
          <w:tcPr>
            <w:tcW w:w="7447" w:type="dxa"/>
            <w:gridSpan w:val="7"/>
          </w:tcPr>
          <w:p w14:paraId="54958AB7" w14:textId="24E56C1A" w:rsidR="00596377" w:rsidRDefault="003B0208" w:rsidP="003B0208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</w:t>
            </w:r>
            <w:r w:rsidR="00596377">
              <w:rPr>
                <w:lang w:val="uk-UA"/>
              </w:rPr>
              <w:t xml:space="preserve">здобувачами </w:t>
            </w:r>
            <w:r w:rsidR="00FE7803" w:rsidRPr="00FE7803">
              <w:rPr>
                <w:u w:val="single"/>
                <w:lang w:val="uk-UA"/>
              </w:rPr>
              <w:t>трьох</w:t>
            </w:r>
            <w:r w:rsidR="00596377">
              <w:rPr>
                <w:lang w:val="uk-UA"/>
              </w:rPr>
              <w:t xml:space="preserve"> письмових індивідуальних науково-дослідних завдань: </w:t>
            </w:r>
          </w:p>
          <w:p w14:paraId="140842A4" w14:textId="7BDD23CD" w:rsidR="00CA3328" w:rsidRDefault="00CA3328" w:rsidP="00FE780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1. Науково-дослідне завдання, що полягає в опрацюванні та критичному аналізі </w:t>
            </w:r>
            <w:r w:rsidR="00A94FF4">
              <w:rPr>
                <w:lang w:val="uk-UA"/>
              </w:rPr>
              <w:t xml:space="preserve">результатів </w:t>
            </w:r>
            <w:r>
              <w:rPr>
                <w:lang w:val="uk-UA"/>
              </w:rPr>
              <w:t>наукових досліджень на стику предметної області навчальної дисципліни та тематики дисертаційного дослідження здобувача (тематика завдання визначається спільно викладачем та здобувачем). Максимальна оцінка – 10 балів.</w:t>
            </w:r>
          </w:p>
          <w:p w14:paraId="35237AD1" w14:textId="17BBF26D" w:rsidR="00CA3328" w:rsidRDefault="00CA3328" w:rsidP="00CA3328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Аналіз та узагальнення судової практики з визначеної викладачем теми навчальної дисципліни, що </w:t>
            </w:r>
            <w:r w:rsidR="0010195E">
              <w:rPr>
                <w:lang w:val="uk-UA"/>
              </w:rPr>
              <w:t xml:space="preserve">охоплює </w:t>
            </w:r>
            <w:r>
              <w:rPr>
                <w:lang w:val="uk-UA"/>
              </w:rPr>
              <w:t>не менше 5 судових рішень. Максимальна оцінка – 10 балів</w:t>
            </w:r>
            <w:r w:rsidR="00A94FF4">
              <w:rPr>
                <w:lang w:val="uk-UA"/>
              </w:rPr>
              <w:t>.</w:t>
            </w:r>
          </w:p>
          <w:p w14:paraId="2A070785" w14:textId="226AF0D0" w:rsidR="00CA3328" w:rsidRPr="00003865" w:rsidRDefault="00A94FF4" w:rsidP="00CA3328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3. Формування</w:t>
            </w:r>
            <w:r w:rsidR="00CA3328">
              <w:rPr>
                <w:lang w:val="uk-UA"/>
              </w:rPr>
              <w:t xml:space="preserve"> розширеної бібліографії (не менше 20 вітчизняних та іноземних джерел) за одною з тем навчальної дисципліни. Максимальна оцінка – 5 балів. </w:t>
            </w:r>
          </w:p>
          <w:p w14:paraId="16EB2690" w14:textId="6A8C931A" w:rsidR="00AD3AC0" w:rsidRPr="00C67355" w:rsidRDefault="003B0208" w:rsidP="00AD3AC0">
            <w:pPr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 xml:space="preserve">Максимальний бал за </w:t>
            </w:r>
            <w:r w:rsidR="00FE7803">
              <w:rPr>
                <w:lang w:val="uk-UA"/>
              </w:rPr>
              <w:t xml:space="preserve">письмові </w:t>
            </w:r>
            <w:r w:rsidR="00AD3AC0">
              <w:rPr>
                <w:lang w:val="uk-UA"/>
              </w:rPr>
              <w:t xml:space="preserve">семестрові </w:t>
            </w:r>
            <w:r w:rsidR="00FE7803">
              <w:rPr>
                <w:lang w:val="uk-UA"/>
              </w:rPr>
              <w:t xml:space="preserve">роботи </w:t>
            </w:r>
            <w:r w:rsidRPr="00003865">
              <w:rPr>
                <w:lang w:val="uk-UA"/>
              </w:rPr>
              <w:t>становить 2</w:t>
            </w:r>
            <w:r w:rsidR="00FE7803">
              <w:rPr>
                <w:lang w:val="uk-UA"/>
              </w:rPr>
              <w:t>5 балів</w:t>
            </w:r>
            <w:r w:rsidRPr="00003865">
              <w:rPr>
                <w:lang w:val="uk-UA"/>
              </w:rPr>
              <w:t xml:space="preserve">. </w:t>
            </w:r>
          </w:p>
        </w:tc>
      </w:tr>
      <w:tr w:rsidR="003B0208" w:rsidRPr="00701DF3" w14:paraId="508B181F" w14:textId="77777777" w:rsidTr="00C060E3">
        <w:tc>
          <w:tcPr>
            <w:tcW w:w="1898" w:type="dxa"/>
            <w:gridSpan w:val="2"/>
          </w:tcPr>
          <w:p w14:paraId="7FEEE287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447" w:type="dxa"/>
            <w:gridSpan w:val="7"/>
          </w:tcPr>
          <w:p w14:paraId="267D5BD1" w14:textId="77777777" w:rsidR="003B0208" w:rsidRDefault="0056234C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Поточний контроль знань на семінарських заняттях передбачає усне опитування-співбесіду для з’ясування розуміння здобувачами відповідної теми. </w:t>
            </w:r>
            <w:r w:rsidR="00B43425">
              <w:rPr>
                <w:lang w:val="uk-UA"/>
              </w:rPr>
              <w:t xml:space="preserve">Результати усної відповіді здобувача оцінюються від 1 до 5 балів. </w:t>
            </w:r>
          </w:p>
          <w:p w14:paraId="0A754956" w14:textId="1383F019" w:rsidR="00B43425" w:rsidRPr="00C67355" w:rsidRDefault="00B43425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Навчальним планом на дисципліну відведено 10 год. семінарських занять (5 занять). Максимальний бал за семінарські заняття – 5×5=25 балів.</w:t>
            </w:r>
          </w:p>
        </w:tc>
      </w:tr>
      <w:tr w:rsidR="003B0208" w:rsidRPr="00C67355" w14:paraId="70E57C76" w14:textId="77777777" w:rsidTr="00C060E3">
        <w:tc>
          <w:tcPr>
            <w:tcW w:w="1898" w:type="dxa"/>
            <w:gridSpan w:val="2"/>
          </w:tcPr>
          <w:p w14:paraId="032939BA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14:paraId="5F984D97" w14:textId="7CB65049" w:rsidR="00AD3AC0" w:rsidRPr="00C67355" w:rsidRDefault="0056234C" w:rsidP="003B0208">
            <w:pPr>
              <w:jc w:val="both"/>
              <w:rPr>
                <w:lang w:val="uk-UA"/>
              </w:rPr>
            </w:pPr>
            <w:r w:rsidRPr="0056234C">
              <w:rPr>
                <w:lang w:val="uk-UA"/>
              </w:rPr>
              <w:t xml:space="preserve">Здобувач освіти вважається допущеним до семестрового контролю з навчальної дисципліни (семестрового екзамену), якщо він виконав усі види робіт, передбачені </w:t>
            </w:r>
            <w:r>
              <w:rPr>
                <w:lang w:val="uk-UA"/>
              </w:rPr>
              <w:t xml:space="preserve">силабусом, та набрав за </w:t>
            </w:r>
            <w:r w:rsidRPr="0056234C">
              <w:rPr>
                <w:lang w:val="uk-UA"/>
              </w:rPr>
              <w:t xml:space="preserve"> </w:t>
            </w:r>
            <w:r>
              <w:rPr>
                <w:lang w:val="uk-UA"/>
              </w:rPr>
              <w:t>результатами семестрового (поточного) контролю не менше 25 балів.</w:t>
            </w:r>
          </w:p>
        </w:tc>
      </w:tr>
      <w:tr w:rsidR="00AD3AC0" w:rsidRPr="00C67355" w14:paraId="63BF9768" w14:textId="77777777" w:rsidTr="00C060E3">
        <w:tc>
          <w:tcPr>
            <w:tcW w:w="1898" w:type="dxa"/>
            <w:gridSpan w:val="2"/>
          </w:tcPr>
          <w:p w14:paraId="3EB8EAFE" w14:textId="634703F6" w:rsidR="00AD3AC0" w:rsidRPr="00151BC4" w:rsidRDefault="00AD3AC0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14:paraId="025A4995" w14:textId="1473B19F" w:rsidR="008972EA" w:rsidRDefault="00481F0F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Підсумковий контроль – екзамен – проводиться в усній формі та передбачає </w:t>
            </w:r>
            <w:r w:rsidR="008972EA">
              <w:rPr>
                <w:lang w:val="uk-UA"/>
              </w:rPr>
              <w:t>усне опитування-співбесіду зі здобувачем на предмет з’ясування опанування ним предмету навчальної дисципліни</w:t>
            </w:r>
            <w:r w:rsidR="009C4FD0">
              <w:rPr>
                <w:lang w:val="uk-UA"/>
              </w:rPr>
              <w:t>, системності набутих ним компетентностей</w:t>
            </w:r>
            <w:r w:rsidR="008972EA">
              <w:rPr>
                <w:lang w:val="uk-UA"/>
              </w:rPr>
              <w:t>. Екзаменаційний білет включає 5 питань по 10 балів кожне.</w:t>
            </w:r>
          </w:p>
          <w:p w14:paraId="571BE225" w14:textId="23F22D9D" w:rsidR="00AD3AC0" w:rsidRPr="0056234C" w:rsidRDefault="008972EA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Максимальний бал за екзамен – 50 балів.</w:t>
            </w:r>
          </w:p>
        </w:tc>
      </w:tr>
      <w:tr w:rsidR="003B0208" w:rsidRPr="00C67355" w14:paraId="15D5AB4A" w14:textId="77777777" w:rsidTr="00C060E3">
        <w:tc>
          <w:tcPr>
            <w:tcW w:w="9345" w:type="dxa"/>
            <w:gridSpan w:val="9"/>
          </w:tcPr>
          <w:p w14:paraId="2EE4AD36" w14:textId="2C0360F4" w:rsidR="003B0208" w:rsidRPr="00483A45" w:rsidRDefault="003B0208" w:rsidP="003B0208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</w:t>
            </w:r>
            <w:r w:rsidRPr="00951CC2">
              <w:rPr>
                <w:b/>
                <w:lang w:val="uk-UA"/>
              </w:rPr>
              <w:t xml:space="preserve">Політика </w:t>
            </w:r>
            <w:r w:rsidR="00951CC2" w:rsidRPr="00951CC2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701DF3" w14:paraId="7507D138" w14:textId="77777777" w:rsidTr="00C060E3">
        <w:tc>
          <w:tcPr>
            <w:tcW w:w="9345" w:type="dxa"/>
            <w:gridSpan w:val="9"/>
          </w:tcPr>
          <w:p w14:paraId="0486BE67" w14:textId="77777777" w:rsidR="003B0208" w:rsidRPr="00623FCA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623FCA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01201BEB" w14:textId="64B00947" w:rsidR="00FE7803" w:rsidRPr="00623FCA" w:rsidRDefault="003B0208" w:rsidP="004411D1">
            <w:pPr>
              <w:ind w:firstLine="310"/>
              <w:jc w:val="both"/>
              <w:rPr>
                <w:lang w:val="uk-UA"/>
              </w:rPr>
            </w:pPr>
            <w:r w:rsidRPr="00623FCA">
              <w:rPr>
                <w:rFonts w:eastAsia="TimesNewRomanPSMT"/>
                <w:lang w:val="uk-UA" w:eastAsia="en-US"/>
              </w:rPr>
              <w:t xml:space="preserve">Планується виконання </w:t>
            </w:r>
            <w:r w:rsidR="003904F4">
              <w:rPr>
                <w:rFonts w:eastAsia="TimesNewRomanPSMT"/>
                <w:lang w:val="uk-UA" w:eastAsia="en-US"/>
              </w:rPr>
              <w:t xml:space="preserve">здобувачами </w:t>
            </w:r>
            <w:r w:rsidRPr="00623FCA">
              <w:rPr>
                <w:rFonts w:eastAsia="TimesNewRomanPSMT"/>
                <w:lang w:val="uk-UA" w:eastAsia="en-US"/>
              </w:rPr>
              <w:t>обов’язкових декількох видів письмових робіт</w:t>
            </w:r>
            <w:r w:rsidR="00FE7803" w:rsidRPr="00623FCA">
              <w:rPr>
                <w:rFonts w:eastAsia="TimesNewRomanPSMT"/>
                <w:lang w:val="uk-UA" w:eastAsia="en-US"/>
              </w:rPr>
              <w:t xml:space="preserve">, про які йшлося в попередньому розділі. </w:t>
            </w:r>
            <w:r w:rsidR="00FE7803" w:rsidRPr="00623FCA">
              <w:rPr>
                <w:lang w:val="uk-UA"/>
              </w:rPr>
              <w:t>Усі завдання, передбачені програмою, мають бути виконані у визначені керівником терміни, загалом, не пізніше дня проведення останнього семінарського заняття. Під час роботи над індивідуальними науково-дослідними завданнями та проєктами не допустимо порушення академічної доброчесності.</w:t>
            </w:r>
          </w:p>
          <w:p w14:paraId="3B83CBB9" w14:textId="34E5C447" w:rsidR="003B0208" w:rsidRPr="00623FCA" w:rsidRDefault="003B0208" w:rsidP="004411D1">
            <w:pPr>
              <w:ind w:firstLine="310"/>
              <w:jc w:val="both"/>
              <w:rPr>
                <w:lang w:val="uk-UA"/>
              </w:rPr>
            </w:pPr>
            <w:r w:rsidRPr="00623FCA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C196EFD" w14:textId="729C5FA3" w:rsidR="003B0208" w:rsidRPr="00623FCA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623FCA">
              <w:rPr>
                <w:rFonts w:eastAsia="TimesNewRomanPSMT"/>
                <w:lang w:val="uk-UA" w:eastAsia="en-US"/>
              </w:rPr>
              <w:t xml:space="preserve">Очікується, що </w:t>
            </w:r>
            <w:r w:rsidR="00FE7803" w:rsidRPr="00623FCA">
              <w:rPr>
                <w:rFonts w:eastAsia="TimesNewRomanPSMT"/>
                <w:lang w:val="uk-UA" w:eastAsia="en-US"/>
              </w:rPr>
              <w:t>здобувачі</w:t>
            </w:r>
            <w:r w:rsidRPr="00623FCA">
              <w:rPr>
                <w:rFonts w:eastAsia="TimesNewRomanPSMT"/>
                <w:lang w:val="uk-UA" w:eastAsia="en-US"/>
              </w:rPr>
              <w:t xml:space="preserve"> будуть дотримуватися принципів академічної доброчесності, усвідомлю</w:t>
            </w:r>
            <w:r w:rsidR="00911755" w:rsidRPr="00623FCA">
              <w:rPr>
                <w:rFonts w:eastAsia="TimesNewRomanPSMT"/>
                <w:lang w:val="uk-UA" w:eastAsia="en-US"/>
              </w:rPr>
              <w:t>ючи</w:t>
            </w:r>
            <w:r w:rsidRPr="00623FCA">
              <w:rPr>
                <w:rFonts w:eastAsia="TimesNewRomanPSMT"/>
                <w:lang w:val="uk-UA" w:eastAsia="en-US"/>
              </w:rPr>
              <w:t xml:space="preserve"> наслідки її порушення, що визначається </w:t>
            </w:r>
            <w:r w:rsidRPr="00623FCA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8" w:history="1">
              <w:r w:rsidR="00911755" w:rsidRPr="00623FCA">
                <w:rPr>
                  <w:rStyle w:val="a8"/>
                  <w:color w:val="auto"/>
                </w:rPr>
                <w:t>https</w:t>
              </w:r>
              <w:r w:rsidR="00911755" w:rsidRPr="00623FCA">
                <w:rPr>
                  <w:rStyle w:val="a8"/>
                  <w:color w:val="auto"/>
                  <w:lang w:val="uk-UA"/>
                </w:rPr>
                <w:t>://</w:t>
              </w:r>
              <w:r w:rsidR="00911755" w:rsidRPr="00623FCA">
                <w:rPr>
                  <w:rStyle w:val="a8"/>
                  <w:color w:val="auto"/>
                </w:rPr>
                <w:t>pnu</w:t>
              </w:r>
              <w:r w:rsidR="00911755" w:rsidRPr="00623FCA">
                <w:rPr>
                  <w:rStyle w:val="a8"/>
                  <w:color w:val="auto"/>
                  <w:lang w:val="uk-UA"/>
                </w:rPr>
                <w:t>.</w:t>
              </w:r>
              <w:r w:rsidR="00911755" w:rsidRPr="00623FCA">
                <w:rPr>
                  <w:rStyle w:val="a8"/>
                  <w:color w:val="auto"/>
                </w:rPr>
                <w:t>edu</w:t>
              </w:r>
              <w:r w:rsidR="00911755" w:rsidRPr="00623FCA">
                <w:rPr>
                  <w:rStyle w:val="a8"/>
                  <w:color w:val="auto"/>
                  <w:lang w:val="uk-UA"/>
                </w:rPr>
                <w:t>.</w:t>
              </w:r>
              <w:r w:rsidR="00911755" w:rsidRPr="00623FCA">
                <w:rPr>
                  <w:rStyle w:val="a8"/>
                  <w:color w:val="auto"/>
                </w:rPr>
                <w:t>ua</w:t>
              </w:r>
              <w:r w:rsidR="00911755" w:rsidRPr="00623FCA">
                <w:rPr>
                  <w:rStyle w:val="a8"/>
                  <w:color w:val="auto"/>
                  <w:lang w:val="uk-UA"/>
                </w:rPr>
                <w:t>/положення-про-запобігання-плагіату/</w:t>
              </w:r>
            </w:hyperlink>
            <w:r w:rsidRPr="00623FCA">
              <w:rPr>
                <w:lang w:val="uk-UA"/>
              </w:rPr>
              <w:t>.</w:t>
            </w:r>
          </w:p>
          <w:p w14:paraId="274DCE14" w14:textId="3E6A224F" w:rsidR="003B0208" w:rsidRPr="00623FCA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623FCA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4118F1FA" w14:textId="4BB6421D" w:rsidR="003B0208" w:rsidRPr="00623FCA" w:rsidRDefault="003B0208" w:rsidP="005E6BE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623FCA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</w:t>
            </w:r>
            <w:r w:rsidR="00FE7803" w:rsidRPr="00623FCA">
              <w:rPr>
                <w:rFonts w:eastAsia="TimesNewRomanPSMT"/>
                <w:lang w:val="uk-UA" w:eastAsia="en-US"/>
              </w:rPr>
              <w:t>здобувачі</w:t>
            </w:r>
            <w:r w:rsidRPr="00623FCA">
              <w:rPr>
                <w:rFonts w:eastAsia="TimesNewRomanPSMT"/>
                <w:lang w:val="uk-UA" w:eastAsia="en-US"/>
              </w:rPr>
              <w:t xml:space="preserve"> відвідають лекції і </w:t>
            </w:r>
            <w:r w:rsidR="00CA3328" w:rsidRPr="00623FCA">
              <w:rPr>
                <w:rFonts w:eastAsia="TimesNewRomanPSMT"/>
                <w:lang w:val="uk-UA" w:eastAsia="en-US"/>
              </w:rPr>
              <w:t>семінарські</w:t>
            </w:r>
            <w:r w:rsidRPr="00623FCA">
              <w:rPr>
                <w:rFonts w:eastAsia="TimesNewRomanPSMT"/>
                <w:lang w:val="uk-UA" w:eastAsia="en-US"/>
              </w:rPr>
              <w:t xml:space="preserve"> зайняття </w:t>
            </w:r>
            <w:r w:rsidR="00FE7803" w:rsidRPr="00623FCA">
              <w:rPr>
                <w:rFonts w:eastAsia="TimesNewRomanPSMT"/>
                <w:lang w:val="uk-UA" w:eastAsia="en-US"/>
              </w:rPr>
              <w:t>з дисципліни</w:t>
            </w:r>
            <w:r w:rsidRPr="00623FCA">
              <w:rPr>
                <w:rFonts w:eastAsia="TimesNewRomanPSMT"/>
                <w:lang w:val="uk-UA" w:eastAsia="en-US"/>
              </w:rPr>
              <w:t xml:space="preserve">. </w:t>
            </w:r>
            <w:r w:rsidR="00FE7803" w:rsidRPr="00623FCA">
              <w:rPr>
                <w:lang w:val="uk-UA"/>
              </w:rPr>
              <w:t>Якщо здобувач вищої освіти відсутній з поважної причини на семінарських заняттях, він/вона презентує виконані завдання викладачу під час консультацій.</w:t>
            </w:r>
            <w:r w:rsidR="005E6BEF" w:rsidRPr="00623FCA">
              <w:rPr>
                <w:lang w:val="uk-UA"/>
              </w:rPr>
              <w:t xml:space="preserve"> Письмові роботи направляються викладачу на електронну пошту.</w:t>
            </w:r>
          </w:p>
        </w:tc>
      </w:tr>
      <w:tr w:rsidR="003B0208" w:rsidRPr="00C67355" w14:paraId="3415B1B7" w14:textId="77777777" w:rsidTr="00C060E3">
        <w:tc>
          <w:tcPr>
            <w:tcW w:w="9345" w:type="dxa"/>
            <w:gridSpan w:val="9"/>
          </w:tcPr>
          <w:p w14:paraId="47F24389" w14:textId="77777777" w:rsidR="003B0208" w:rsidRPr="00623FCA" w:rsidRDefault="003B0208" w:rsidP="003B0208">
            <w:pPr>
              <w:jc w:val="center"/>
              <w:rPr>
                <w:b/>
                <w:lang w:val="uk-UA"/>
              </w:rPr>
            </w:pPr>
            <w:r w:rsidRPr="00623FCA">
              <w:rPr>
                <w:b/>
                <w:lang w:val="uk-UA"/>
              </w:rPr>
              <w:t>8. Рекомендована література</w:t>
            </w:r>
          </w:p>
        </w:tc>
      </w:tr>
      <w:tr w:rsidR="003B0208" w:rsidRPr="00B12F8E" w14:paraId="6B439D6A" w14:textId="77777777" w:rsidTr="00C060E3">
        <w:tc>
          <w:tcPr>
            <w:tcW w:w="9345" w:type="dxa"/>
            <w:gridSpan w:val="9"/>
          </w:tcPr>
          <w:p w14:paraId="166138AB" w14:textId="77777777" w:rsidR="00893C14" w:rsidRPr="00623FCA" w:rsidRDefault="00893C14" w:rsidP="00893C14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 w:firstLine="0"/>
              <w:jc w:val="both"/>
              <w:rPr>
                <w:lang w:val="uk-UA"/>
              </w:rPr>
            </w:pPr>
            <w:r w:rsidRPr="00623FCA">
              <w:rPr>
                <w:rStyle w:val="af0"/>
                <w:b w:val="0"/>
                <w:bCs w:val="0"/>
                <w:shd w:val="clear" w:color="auto" w:fill="FFFFFF"/>
                <w:lang w:val="uk-UA"/>
              </w:rPr>
              <w:t>Гетьман А. П. Доктрина екологічного права та законодавства України</w:t>
            </w:r>
            <w:r w:rsidRPr="00623FCA">
              <w:rPr>
                <w:shd w:val="clear" w:color="auto" w:fill="FFFFFF"/>
                <w:lang w:val="uk-UA"/>
              </w:rPr>
              <w:t>: монографія. Харків: ТОВ «Оберіг», 2019. 336 с.</w:t>
            </w:r>
          </w:p>
          <w:p w14:paraId="4FAB2C1E" w14:textId="77777777" w:rsidR="00893C14" w:rsidRPr="00623FCA" w:rsidRDefault="003B0208" w:rsidP="00893C14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 w:firstLine="0"/>
              <w:jc w:val="both"/>
              <w:rPr>
                <w:lang w:val="uk-UA"/>
              </w:rPr>
            </w:pPr>
            <w:r w:rsidRPr="00623FCA">
              <w:rPr>
                <w:lang w:val="uk-UA"/>
              </w:rPr>
              <w:lastRenderedPageBreak/>
              <w:t xml:space="preserve">Правова охорона довкілля: сучасний стан та перспективи розвитку: монографія / за ред. А. П. Гетьмана. </w:t>
            </w:r>
            <w:r w:rsidRPr="00623FCA">
              <w:rPr>
                <w:rFonts w:eastAsia="TimesNewRomanPSMT"/>
                <w:lang w:val="uk-UA"/>
              </w:rPr>
              <w:t>Харків: Право, 2014.</w:t>
            </w:r>
          </w:p>
          <w:p w14:paraId="30F6061D" w14:textId="77777777" w:rsidR="00893C14" w:rsidRPr="00623FCA" w:rsidRDefault="00893C14" w:rsidP="00893C14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 w:firstLine="0"/>
              <w:jc w:val="both"/>
              <w:rPr>
                <w:rStyle w:val="notranslate"/>
                <w:lang w:val="uk-UA"/>
              </w:rPr>
            </w:pPr>
            <w:r w:rsidRPr="00623FCA">
              <w:rPr>
                <w:rFonts w:eastAsia="TimesNewRomanPSMT"/>
                <w:lang w:val="uk-UA"/>
              </w:rPr>
              <w:t>А</w:t>
            </w:r>
            <w:r w:rsidR="00A363EB" w:rsidRPr="00623FCA">
              <w:rPr>
                <w:rStyle w:val="notranslate"/>
                <w:lang w:val="uk-UA"/>
              </w:rPr>
              <w:t>ктуальні проблеми правового регулювання аграрних, земельних, екологічних та природоресурсних відносин в Україні: колективна монографія / відп. ред.: Т. Є. Харитонова, І. І. Каракаш. Одеса: Видавничий дім «Гельветика», 2018. 722 с.</w:t>
            </w:r>
          </w:p>
          <w:p w14:paraId="1E6C4C85" w14:textId="77777777" w:rsidR="00893C14" w:rsidRPr="00623FCA" w:rsidRDefault="00A363EB" w:rsidP="00893C14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 w:firstLine="0"/>
              <w:jc w:val="both"/>
              <w:rPr>
                <w:lang w:val="uk-UA"/>
              </w:rPr>
            </w:pPr>
            <w:r w:rsidRPr="00623FCA">
              <w:rPr>
                <w:lang w:val="uk-UA"/>
              </w:rPr>
              <w:t>Андрейцев В. І. Екологічне право і законодавство суверенної України: проблеми реалізації державної екологічної політики: монографія / В. І. Андрейцев. Донецьк: Національний гірничий університет, 2011. 373 с.</w:t>
            </w:r>
          </w:p>
          <w:p w14:paraId="35FB235C" w14:textId="61EEBA41" w:rsidR="00A363EB" w:rsidRPr="00623FCA" w:rsidRDefault="00A363EB" w:rsidP="00893C14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 w:firstLine="0"/>
              <w:jc w:val="both"/>
              <w:rPr>
                <w:lang w:val="uk-UA"/>
              </w:rPr>
            </w:pPr>
            <w:r w:rsidRPr="00623FCA">
              <w:rPr>
                <w:lang w:val="uk-UA"/>
              </w:rPr>
              <w:t xml:space="preserve">Правова доктрина України: у 5 т. Т. 4: </w:t>
            </w:r>
            <w:r w:rsidRPr="00623FCA">
              <w:rPr>
                <w:i/>
                <w:iCs/>
                <w:lang w:val="uk-UA"/>
              </w:rPr>
              <w:t>Доктринальні проблеми екологічного, аграрного та господарського права</w:t>
            </w:r>
            <w:r w:rsidRPr="00623FCA">
              <w:rPr>
                <w:lang w:val="uk-UA"/>
              </w:rPr>
              <w:t xml:space="preserve"> / Ю. С. Шемшученко, А. П. Гетьман, В. І. Андрейцев [та ін.]; за заг. ред. Ю. С. Шемшученка. Харків: Право, 2013. 848 с.</w:t>
            </w:r>
          </w:p>
          <w:p w14:paraId="34443AAD" w14:textId="3BC05C4A" w:rsidR="00DD3CEB" w:rsidRPr="00623FCA" w:rsidRDefault="00893C14" w:rsidP="00893C14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 w:firstLine="0"/>
              <w:jc w:val="both"/>
              <w:rPr>
                <w:lang w:val="uk-UA"/>
              </w:rPr>
            </w:pPr>
            <w:r w:rsidRPr="00623FCA">
              <w:rPr>
                <w:lang w:val="uk-UA"/>
              </w:rPr>
              <w:t>Кобецька Н. Р. Дозвільне і договірне регулювання використання природних ресурсів в Україні: питання теорії та практики: монографія. Івано-Франківськ: Прикарпат. нац. ун-т ім. Василя Стефаника, 2016. 271 с.</w:t>
            </w:r>
          </w:p>
          <w:p w14:paraId="5DA151C8" w14:textId="77777777" w:rsidR="00893C14" w:rsidRPr="00623FCA" w:rsidRDefault="00893C14" w:rsidP="00893C14">
            <w:pPr>
              <w:tabs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</w:p>
          <w:p w14:paraId="3F4F963E" w14:textId="2F708CD5" w:rsidR="00234BB2" w:rsidRPr="00623FCA" w:rsidRDefault="003B0208" w:rsidP="00893C14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 w:rsidRPr="00623FCA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 w:rsidR="00E13D32" w:rsidRPr="00623FCA">
              <w:rPr>
                <w:lang w:val="uk-UA"/>
              </w:rPr>
              <w:t xml:space="preserve">до кожної теми </w:t>
            </w:r>
            <w:r w:rsidRPr="00623FCA">
              <w:rPr>
                <w:lang w:val="uk-UA"/>
              </w:rPr>
              <w:t xml:space="preserve">міститься в </w:t>
            </w:r>
            <w:r w:rsidR="00DD3CEB" w:rsidRPr="00623FCA">
              <w:rPr>
                <w:lang w:val="uk-UA"/>
              </w:rPr>
              <w:t>М</w:t>
            </w:r>
            <w:r w:rsidRPr="00623FCA">
              <w:rPr>
                <w:lang w:val="uk-UA"/>
              </w:rPr>
              <w:t>етодични</w:t>
            </w:r>
            <w:r w:rsidR="004F7067" w:rsidRPr="00623FCA">
              <w:rPr>
                <w:lang w:val="uk-UA"/>
              </w:rPr>
              <w:t xml:space="preserve">х рекомендаціях до </w:t>
            </w:r>
            <w:r w:rsidR="00DD3CEB" w:rsidRPr="00623FCA">
              <w:rPr>
                <w:lang w:val="uk-UA"/>
              </w:rPr>
              <w:t xml:space="preserve">вивчення </w:t>
            </w:r>
            <w:r w:rsidR="004F7067" w:rsidRPr="00623FCA">
              <w:rPr>
                <w:lang w:val="uk-UA"/>
              </w:rPr>
              <w:t xml:space="preserve">відповідної дисципліни, які надаються </w:t>
            </w:r>
            <w:r w:rsidR="003904F4">
              <w:rPr>
                <w:lang w:val="uk-UA"/>
              </w:rPr>
              <w:t>здобувачам</w:t>
            </w:r>
            <w:r w:rsidR="004F7067" w:rsidRPr="00623FCA">
              <w:rPr>
                <w:lang w:val="uk-UA"/>
              </w:rPr>
              <w:t xml:space="preserve"> в електронній формі до початку семестру.</w:t>
            </w:r>
          </w:p>
        </w:tc>
      </w:tr>
    </w:tbl>
    <w:p w14:paraId="1BFAE3FF" w14:textId="77777777" w:rsidR="00395013" w:rsidRPr="00C67355" w:rsidRDefault="00395013" w:rsidP="00395013">
      <w:pPr>
        <w:jc w:val="both"/>
        <w:rPr>
          <w:lang w:val="uk-UA"/>
        </w:rPr>
      </w:pPr>
    </w:p>
    <w:p w14:paraId="0309641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A526209" w14:textId="77777777" w:rsidR="00F9137E" w:rsidRDefault="00F9137E" w:rsidP="00395013">
      <w:pPr>
        <w:jc w:val="both"/>
        <w:rPr>
          <w:lang w:val="uk-UA"/>
        </w:rPr>
      </w:pPr>
    </w:p>
    <w:p w14:paraId="6587C145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40E6848" w14:textId="794B4C31" w:rsidR="00395013" w:rsidRPr="00581281" w:rsidRDefault="00190349" w:rsidP="00581281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</w:t>
      </w:r>
      <w:r w:rsidR="00581281">
        <w:rPr>
          <w:bCs/>
          <w:sz w:val="28"/>
          <w:szCs w:val="28"/>
          <w:lang w:val="uk-UA"/>
        </w:rPr>
        <w:t>роф. Н. Р. Кобецька</w:t>
      </w:r>
    </w:p>
    <w:p w14:paraId="7D7D998A" w14:textId="77777777"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35C60CD"/>
    <w:multiLevelType w:val="hybridMultilevel"/>
    <w:tmpl w:val="60E496FC"/>
    <w:lvl w:ilvl="0" w:tplc="492CA5E2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47AF6"/>
    <w:multiLevelType w:val="hybridMultilevel"/>
    <w:tmpl w:val="9878BFA0"/>
    <w:lvl w:ilvl="0" w:tplc="BF5C9DD6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2DAA1320"/>
    <w:multiLevelType w:val="hybridMultilevel"/>
    <w:tmpl w:val="AB6CD744"/>
    <w:lvl w:ilvl="0" w:tplc="F880C9BC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34652"/>
    <w:multiLevelType w:val="hybridMultilevel"/>
    <w:tmpl w:val="21E48FEA"/>
    <w:lvl w:ilvl="0" w:tplc="083E7482">
      <w:start w:val="81"/>
      <w:numFmt w:val="bullet"/>
      <w:lvlText w:val="-"/>
      <w:lvlJc w:val="left"/>
      <w:pPr>
        <w:ind w:left="5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10" w15:restartNumberingAfterBreak="0">
    <w:nsid w:val="36435DE5"/>
    <w:multiLevelType w:val="hybridMultilevel"/>
    <w:tmpl w:val="5058D890"/>
    <w:lvl w:ilvl="0" w:tplc="D6AC2E36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3594F"/>
    <w:multiLevelType w:val="hybridMultilevel"/>
    <w:tmpl w:val="DA6E4D5E"/>
    <w:lvl w:ilvl="0" w:tplc="74E29B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536A6"/>
    <w:multiLevelType w:val="hybridMultilevel"/>
    <w:tmpl w:val="73389B04"/>
    <w:lvl w:ilvl="0" w:tplc="986CD35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F3B1CE4"/>
    <w:multiLevelType w:val="hybridMultilevel"/>
    <w:tmpl w:val="A5F2A9BE"/>
    <w:lvl w:ilvl="0" w:tplc="A156D5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DA17BAC"/>
    <w:multiLevelType w:val="hybridMultilevel"/>
    <w:tmpl w:val="25C43AC8"/>
    <w:lvl w:ilvl="0" w:tplc="6212BA06">
      <w:start w:val="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6"/>
  </w:num>
  <w:num w:numId="5">
    <w:abstractNumId w:val="1"/>
  </w:num>
  <w:num w:numId="6">
    <w:abstractNumId w:val="11"/>
  </w:num>
  <w:num w:numId="7">
    <w:abstractNumId w:val="17"/>
  </w:num>
  <w:num w:numId="8">
    <w:abstractNumId w:val="3"/>
  </w:num>
  <w:num w:numId="9">
    <w:abstractNumId w:val="19"/>
  </w:num>
  <w:num w:numId="10">
    <w:abstractNumId w:val="2"/>
  </w:num>
  <w:num w:numId="11">
    <w:abstractNumId w:val="21"/>
  </w:num>
  <w:num w:numId="12">
    <w:abstractNumId w:val="7"/>
  </w:num>
  <w:num w:numId="13">
    <w:abstractNumId w:val="15"/>
  </w:num>
  <w:num w:numId="14">
    <w:abstractNumId w:val="5"/>
  </w:num>
  <w:num w:numId="15">
    <w:abstractNumId w:val="10"/>
  </w:num>
  <w:num w:numId="16">
    <w:abstractNumId w:val="14"/>
  </w:num>
  <w:num w:numId="17">
    <w:abstractNumId w:val="6"/>
  </w:num>
  <w:num w:numId="18">
    <w:abstractNumId w:val="4"/>
  </w:num>
  <w:num w:numId="19">
    <w:abstractNumId w:val="13"/>
  </w:num>
  <w:num w:numId="20">
    <w:abstractNumId w:val="18"/>
  </w:num>
  <w:num w:numId="21">
    <w:abstractNumId w:val="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13"/>
    <w:rsid w:val="00000379"/>
    <w:rsid w:val="00003865"/>
    <w:rsid w:val="000255F2"/>
    <w:rsid w:val="00026A03"/>
    <w:rsid w:val="00041F87"/>
    <w:rsid w:val="00072283"/>
    <w:rsid w:val="0008043B"/>
    <w:rsid w:val="000B1616"/>
    <w:rsid w:val="000C46E3"/>
    <w:rsid w:val="000D5B3C"/>
    <w:rsid w:val="000E60F3"/>
    <w:rsid w:val="0010195E"/>
    <w:rsid w:val="001039A3"/>
    <w:rsid w:val="001044E3"/>
    <w:rsid w:val="00151BC4"/>
    <w:rsid w:val="001627EF"/>
    <w:rsid w:val="001633A1"/>
    <w:rsid w:val="001678CE"/>
    <w:rsid w:val="00176185"/>
    <w:rsid w:val="00177F5E"/>
    <w:rsid w:val="00186F60"/>
    <w:rsid w:val="00190349"/>
    <w:rsid w:val="00193CEB"/>
    <w:rsid w:val="001D7B2C"/>
    <w:rsid w:val="002308A5"/>
    <w:rsid w:val="00234BB2"/>
    <w:rsid w:val="00236A99"/>
    <w:rsid w:val="002478D7"/>
    <w:rsid w:val="00254871"/>
    <w:rsid w:val="002730F9"/>
    <w:rsid w:val="002841D4"/>
    <w:rsid w:val="00297EF6"/>
    <w:rsid w:val="002A2959"/>
    <w:rsid w:val="002C2330"/>
    <w:rsid w:val="0032281A"/>
    <w:rsid w:val="00325443"/>
    <w:rsid w:val="00335A19"/>
    <w:rsid w:val="00373614"/>
    <w:rsid w:val="00382B08"/>
    <w:rsid w:val="003904F4"/>
    <w:rsid w:val="003928F0"/>
    <w:rsid w:val="00395013"/>
    <w:rsid w:val="003B0208"/>
    <w:rsid w:val="00413C6E"/>
    <w:rsid w:val="00431F7F"/>
    <w:rsid w:val="004411D1"/>
    <w:rsid w:val="004764AE"/>
    <w:rsid w:val="00481F0F"/>
    <w:rsid w:val="00483A45"/>
    <w:rsid w:val="00492508"/>
    <w:rsid w:val="00497ECB"/>
    <w:rsid w:val="004A515E"/>
    <w:rsid w:val="004A5BB1"/>
    <w:rsid w:val="004D1441"/>
    <w:rsid w:val="004F7067"/>
    <w:rsid w:val="004F7AFF"/>
    <w:rsid w:val="00501DB0"/>
    <w:rsid w:val="00550E4D"/>
    <w:rsid w:val="00552C02"/>
    <w:rsid w:val="0056234C"/>
    <w:rsid w:val="00571CC1"/>
    <w:rsid w:val="00581281"/>
    <w:rsid w:val="00596377"/>
    <w:rsid w:val="005B46E5"/>
    <w:rsid w:val="005C2C37"/>
    <w:rsid w:val="005E0183"/>
    <w:rsid w:val="005E6BEF"/>
    <w:rsid w:val="00613BE3"/>
    <w:rsid w:val="00621005"/>
    <w:rsid w:val="00623FCA"/>
    <w:rsid w:val="00625C38"/>
    <w:rsid w:val="00654CF9"/>
    <w:rsid w:val="006A14B2"/>
    <w:rsid w:val="00701DF3"/>
    <w:rsid w:val="00703C30"/>
    <w:rsid w:val="00741461"/>
    <w:rsid w:val="00750ADB"/>
    <w:rsid w:val="007818F5"/>
    <w:rsid w:val="00784AB3"/>
    <w:rsid w:val="00786C41"/>
    <w:rsid w:val="00816393"/>
    <w:rsid w:val="00835D68"/>
    <w:rsid w:val="0084381B"/>
    <w:rsid w:val="00890198"/>
    <w:rsid w:val="00893C14"/>
    <w:rsid w:val="008972EA"/>
    <w:rsid w:val="008F469C"/>
    <w:rsid w:val="00911755"/>
    <w:rsid w:val="009506C9"/>
    <w:rsid w:val="00951CC2"/>
    <w:rsid w:val="0095499A"/>
    <w:rsid w:val="00982EB9"/>
    <w:rsid w:val="009A2779"/>
    <w:rsid w:val="009B223C"/>
    <w:rsid w:val="009C2D82"/>
    <w:rsid w:val="009C4FD0"/>
    <w:rsid w:val="009F1EE0"/>
    <w:rsid w:val="00A227B3"/>
    <w:rsid w:val="00A25CBD"/>
    <w:rsid w:val="00A31A69"/>
    <w:rsid w:val="00A32093"/>
    <w:rsid w:val="00A363EB"/>
    <w:rsid w:val="00A910ED"/>
    <w:rsid w:val="00A943F9"/>
    <w:rsid w:val="00A94FF4"/>
    <w:rsid w:val="00AB26E3"/>
    <w:rsid w:val="00AB324B"/>
    <w:rsid w:val="00AC76DC"/>
    <w:rsid w:val="00AD3AC0"/>
    <w:rsid w:val="00AF6284"/>
    <w:rsid w:val="00B10A22"/>
    <w:rsid w:val="00B12F8E"/>
    <w:rsid w:val="00B33723"/>
    <w:rsid w:val="00B43425"/>
    <w:rsid w:val="00B920F2"/>
    <w:rsid w:val="00B93336"/>
    <w:rsid w:val="00B973A8"/>
    <w:rsid w:val="00BB7A0A"/>
    <w:rsid w:val="00BC32A7"/>
    <w:rsid w:val="00BF1EE2"/>
    <w:rsid w:val="00C060E3"/>
    <w:rsid w:val="00C207DE"/>
    <w:rsid w:val="00C354E6"/>
    <w:rsid w:val="00C67355"/>
    <w:rsid w:val="00C81B4F"/>
    <w:rsid w:val="00CA1BE2"/>
    <w:rsid w:val="00CA3328"/>
    <w:rsid w:val="00CC397F"/>
    <w:rsid w:val="00CF4582"/>
    <w:rsid w:val="00D22E42"/>
    <w:rsid w:val="00D238DE"/>
    <w:rsid w:val="00D264CF"/>
    <w:rsid w:val="00D66F9A"/>
    <w:rsid w:val="00D74B80"/>
    <w:rsid w:val="00DC6C10"/>
    <w:rsid w:val="00DD3CEB"/>
    <w:rsid w:val="00DE6977"/>
    <w:rsid w:val="00DF70CA"/>
    <w:rsid w:val="00E13D32"/>
    <w:rsid w:val="00E5131E"/>
    <w:rsid w:val="00EC0D96"/>
    <w:rsid w:val="00EE0154"/>
    <w:rsid w:val="00EE1819"/>
    <w:rsid w:val="00EE4289"/>
    <w:rsid w:val="00F04999"/>
    <w:rsid w:val="00F17399"/>
    <w:rsid w:val="00F26A95"/>
    <w:rsid w:val="00F35A2B"/>
    <w:rsid w:val="00F816EC"/>
    <w:rsid w:val="00F9137E"/>
    <w:rsid w:val="00FE6401"/>
    <w:rsid w:val="00FE7803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  <w15:docId w15:val="{4D8F4DA3-B313-4833-8364-2AEB36DD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a">
    <w:name w:val="Body Text"/>
    <w:basedOn w:val="a"/>
    <w:link w:val="ab"/>
    <w:unhideWhenUsed/>
    <w:rsid w:val="003928F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Default">
    <w:name w:val="Default"/>
    <w:rsid w:val="00186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818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818F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BF1EE2"/>
    <w:pPr>
      <w:ind w:left="720"/>
      <w:contextualSpacing/>
    </w:pPr>
    <w:rPr>
      <w:lang w:val="en-US" w:eastAsia="en-US"/>
    </w:rPr>
  </w:style>
  <w:style w:type="character" w:styleId="af">
    <w:name w:val="annotation reference"/>
    <w:basedOn w:val="a0"/>
    <w:uiPriority w:val="99"/>
    <w:semiHidden/>
    <w:unhideWhenUsed/>
    <w:rsid w:val="00BF1EE2"/>
    <w:rPr>
      <w:sz w:val="16"/>
      <w:szCs w:val="16"/>
    </w:rPr>
  </w:style>
  <w:style w:type="character" w:customStyle="1" w:styleId="notranslate">
    <w:name w:val="notranslate"/>
    <w:basedOn w:val="a0"/>
    <w:rsid w:val="00A363EB"/>
  </w:style>
  <w:style w:type="character" w:styleId="af0">
    <w:name w:val="Strong"/>
    <w:basedOn w:val="a0"/>
    <w:uiPriority w:val="22"/>
    <w:qFormat/>
    <w:rsid w:val="00893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tyles" Target="styles.xml"/><Relationship Id="rId7" Type="http://schemas.openxmlformats.org/officeDocument/2006/relationships/hyperlink" Target="https://nmv.pnu.edu.ua/wp-content/uploads/sites/118/2020/08/polozhennya2020_org_os_proc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6FBA4-6A37-410C-A099-D4CE24CCB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7</Pages>
  <Words>9117</Words>
  <Characters>5198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Nadiia</cp:lastModifiedBy>
  <cp:revision>109</cp:revision>
  <cp:lastPrinted>2019-09-27T06:35:00Z</cp:lastPrinted>
  <dcterms:created xsi:type="dcterms:W3CDTF">2019-10-01T06:29:00Z</dcterms:created>
  <dcterms:modified xsi:type="dcterms:W3CDTF">2020-08-27T14:50:00Z</dcterms:modified>
</cp:coreProperties>
</file>