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AE9" w:rsidRDefault="00A87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МІНІСТЕРСТВО ОСВІТИ І НАУКИ УКРАЇНИ</w:t>
      </w:r>
    </w:p>
    <w:p w:rsidR="00F53AE9" w:rsidRDefault="00A87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ДВНЗ «ПРИКАРПАТСЬКИЙ НАЦІОНАЛЬНИЙ УНІВЕРСИТЕТ</w:t>
      </w:r>
    </w:p>
    <w:p w:rsidR="00F53AE9" w:rsidRDefault="00A87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ІМЕНІ ВАСИЛЯ СТЕФАНИКА»</w:t>
      </w:r>
    </w:p>
    <w:p w:rsidR="00F53AE9" w:rsidRDefault="00A87C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53AE9" w:rsidRDefault="00A87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Навчально-науковий юридичний інститут</w:t>
      </w:r>
    </w:p>
    <w:p w:rsidR="00F53AE9" w:rsidRDefault="00F53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AE9" w:rsidRDefault="00A87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Кафедра трудового, екологічного та аграрного права</w:t>
      </w:r>
    </w:p>
    <w:p w:rsidR="00F53AE9" w:rsidRDefault="00A87C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53AE9" w:rsidRDefault="00A87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СИЛАБУС НАВЧАЛЬНОЇ ДИСЦИПЛІНИ</w:t>
      </w:r>
    </w:p>
    <w:p w:rsidR="00F53AE9" w:rsidRDefault="00F53A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3AE9" w:rsidRDefault="00A87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ПРАВО ЕКОЛОГІЧНОЇ БЕЗПЕКИ</w:t>
      </w:r>
    </w:p>
    <w:p w:rsidR="00F53AE9" w:rsidRDefault="00F53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AE9" w:rsidRDefault="00A87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Рівень вищої освіти – другий (магістерський)</w:t>
      </w:r>
    </w:p>
    <w:p w:rsidR="00F53AE9" w:rsidRDefault="00A87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</w:t>
      </w:r>
    </w:p>
    <w:p w:rsidR="00F53AE9" w:rsidRDefault="00A87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Освітньо-професійна програма Право</w:t>
      </w:r>
    </w:p>
    <w:p w:rsidR="00F53AE9" w:rsidRDefault="00F53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AE9" w:rsidRDefault="00A87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Спеціальність 081 Право</w:t>
      </w:r>
    </w:p>
    <w:p w:rsidR="00F53AE9" w:rsidRDefault="00F53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AE9" w:rsidRDefault="00A87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Галузь знань 08 Право</w:t>
      </w:r>
    </w:p>
    <w:p w:rsidR="00F53AE9" w:rsidRDefault="00A87C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53AE9" w:rsidRDefault="00A87C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 на засіданні кафедри</w:t>
      </w:r>
    </w:p>
    <w:p w:rsidR="00F53AE9" w:rsidRDefault="00A87C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№ 2 від 31 серпня 2020 р.  </w:t>
      </w:r>
    </w:p>
    <w:p w:rsidR="00F53AE9" w:rsidRDefault="00A87C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53AE9" w:rsidRDefault="00F53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AE9" w:rsidRDefault="00F53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AE9" w:rsidRDefault="00A87C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53AE9" w:rsidRDefault="00F53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AE9" w:rsidRDefault="00F53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AE9" w:rsidRDefault="00F53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AE9" w:rsidRDefault="00A87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 Івано-Франківськ - 2020</w:t>
      </w:r>
    </w:p>
    <w:p w:rsidR="00F53AE9" w:rsidRDefault="00F5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87C2A" w:rsidRDefault="00A87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3AE9" w:rsidRDefault="00A87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ЗМІСТ</w:t>
      </w:r>
    </w:p>
    <w:p w:rsidR="00F53AE9" w:rsidRDefault="00F53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AE9" w:rsidRDefault="00A87C2A">
      <w:pPr>
        <w:numPr>
          <w:ilvl w:val="0"/>
          <w:numId w:val="3"/>
        </w:numPr>
        <w:spacing w:after="0" w:line="24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Загальна інформація</w:t>
      </w:r>
    </w:p>
    <w:p w:rsidR="00F53AE9" w:rsidRDefault="00A87C2A">
      <w:pPr>
        <w:numPr>
          <w:ilvl w:val="0"/>
          <w:numId w:val="3"/>
        </w:numPr>
        <w:spacing w:after="0" w:line="24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Анотація до навчальної дисципліни</w:t>
      </w:r>
    </w:p>
    <w:p w:rsidR="00F53AE9" w:rsidRDefault="00A87C2A">
      <w:pPr>
        <w:numPr>
          <w:ilvl w:val="0"/>
          <w:numId w:val="3"/>
        </w:numPr>
        <w:spacing w:after="0" w:line="24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 та цілі навчальної дисципліни</w:t>
      </w:r>
    </w:p>
    <w:p w:rsidR="00F53AE9" w:rsidRDefault="00A87C2A">
      <w:pPr>
        <w:numPr>
          <w:ilvl w:val="0"/>
          <w:numId w:val="3"/>
        </w:numPr>
        <w:spacing w:after="0" w:line="24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 навчання (компетентності)</w:t>
      </w:r>
    </w:p>
    <w:p w:rsidR="00F53AE9" w:rsidRDefault="00A87C2A">
      <w:pPr>
        <w:numPr>
          <w:ilvl w:val="0"/>
          <w:numId w:val="3"/>
        </w:numPr>
        <w:spacing w:after="0" w:line="24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Організація навчання </w:t>
      </w:r>
    </w:p>
    <w:p w:rsidR="00F53AE9" w:rsidRDefault="00A87C2A">
      <w:pPr>
        <w:numPr>
          <w:ilvl w:val="0"/>
          <w:numId w:val="3"/>
        </w:numPr>
        <w:spacing w:after="0" w:line="24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оцінювання навчальної дисципліни</w:t>
      </w:r>
    </w:p>
    <w:p w:rsidR="00F53AE9" w:rsidRDefault="00A87C2A">
      <w:pPr>
        <w:numPr>
          <w:ilvl w:val="0"/>
          <w:numId w:val="3"/>
        </w:numPr>
        <w:spacing w:after="0" w:line="24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Політика навчальної дисципліни</w:t>
      </w:r>
    </w:p>
    <w:p w:rsidR="00F53AE9" w:rsidRDefault="00A87C2A">
      <w:pPr>
        <w:numPr>
          <w:ilvl w:val="0"/>
          <w:numId w:val="3"/>
        </w:numPr>
        <w:spacing w:after="0" w:line="24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Рекомендована література</w:t>
      </w:r>
    </w:p>
    <w:p w:rsidR="00F53AE9" w:rsidRDefault="00A87C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53AE9" w:rsidRDefault="00F53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AE9" w:rsidRDefault="00F53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AE9" w:rsidRDefault="00F53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AE9" w:rsidRDefault="00F53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AE9" w:rsidRDefault="00F53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AE9" w:rsidRDefault="00F53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AE9" w:rsidRDefault="00F53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AE9" w:rsidRDefault="00F53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AE9" w:rsidRDefault="00F53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AE9" w:rsidRDefault="00F53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AE9" w:rsidRDefault="00F53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AE9" w:rsidRDefault="00F53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AE9" w:rsidRDefault="00F53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AE9" w:rsidRDefault="00F53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AE9" w:rsidRDefault="00F53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AE9" w:rsidRDefault="00F53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98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89"/>
        <w:gridCol w:w="1767"/>
        <w:gridCol w:w="3866"/>
        <w:gridCol w:w="1459"/>
        <w:gridCol w:w="974"/>
      </w:tblGrid>
      <w:tr w:rsidR="00F53AE9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 Загальна інформація</w:t>
            </w:r>
          </w:p>
        </w:tc>
      </w:tr>
      <w:tr w:rsidR="00F53AE9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 дисципліни</w:t>
            </w:r>
          </w:p>
        </w:tc>
        <w:tc>
          <w:tcPr>
            <w:tcW w:w="8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 екологічної безпеки</w:t>
            </w:r>
          </w:p>
        </w:tc>
      </w:tr>
      <w:tr w:rsidR="00F53AE9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 (-і)</w:t>
            </w:r>
          </w:p>
        </w:tc>
        <w:tc>
          <w:tcPr>
            <w:tcW w:w="8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 Галина Василівна, доц., к.ю.н., доц. кафедри трудового, екологічного та аграрного права</w:t>
            </w:r>
          </w:p>
        </w:tc>
      </w:tr>
      <w:tr w:rsidR="00F53AE9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Контактний телефон викладача</w:t>
            </w:r>
          </w:p>
        </w:tc>
        <w:tc>
          <w:tcPr>
            <w:tcW w:w="8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(0342)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highlight w:val="white"/>
              </w:rPr>
              <w:t>507822</w:t>
            </w:r>
          </w:p>
        </w:tc>
      </w:tr>
      <w:tr w:rsidR="00F53AE9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викладача</w:t>
            </w:r>
          </w:p>
        </w:tc>
        <w:tc>
          <w:tcPr>
            <w:tcW w:w="8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galyna.moroz@pnu.edu.ua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highlight w:val="white"/>
              </w:rPr>
              <w:t> </w:t>
            </w:r>
          </w:p>
        </w:tc>
      </w:tr>
      <w:tr w:rsidR="00F53AE9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Формат дисципліни</w:t>
            </w:r>
          </w:p>
        </w:tc>
        <w:tc>
          <w:tcPr>
            <w:tcW w:w="8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Очний</w:t>
            </w:r>
          </w:p>
        </w:tc>
      </w:tr>
      <w:tr w:rsidR="00F53AE9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Обсяг дисципліни</w:t>
            </w:r>
          </w:p>
        </w:tc>
        <w:tc>
          <w:tcPr>
            <w:tcW w:w="8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кредити ЄКТС, 90 год.</w:t>
            </w:r>
          </w:p>
        </w:tc>
      </w:tr>
      <w:tr w:rsidR="00F53AE9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Посилання на сайт дистанційного навчання</w:t>
            </w:r>
          </w:p>
        </w:tc>
        <w:tc>
          <w:tcPr>
            <w:tcW w:w="8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179BD7"/>
                  <w:sz w:val="24"/>
                  <w:szCs w:val="24"/>
                  <w:u w:val="single"/>
                </w:rPr>
                <w:t>http://www.d-learn.pu.if.ua</w:t>
              </w:r>
            </w:hyperlink>
          </w:p>
        </w:tc>
      </w:tr>
      <w:tr w:rsidR="00F53AE9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8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Консультації проводяться відповідно до Графіку індивідуальних занять зі студентами,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розміщеному на інформаційному стенді та сайті кафедри </w:t>
            </w:r>
            <w:hyperlink r:id="rId7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https://ktetap</w:t>
              </w:r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.pnu.edu.ua/інформація-щодо-навчального-процесу-2/</w:t>
              </w:r>
            </w:hyperlink>
          </w:p>
          <w:p w:rsidR="00F53AE9" w:rsidRDefault="00A87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Також можливі консультації шляхом листування через електронну пошту, зокрема, що стосується виконання індивідуальних науково-дослідних завдань. </w:t>
            </w:r>
          </w:p>
        </w:tc>
      </w:tr>
      <w:tr w:rsidR="00F53AE9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Анотація до навчальної дисципліни</w:t>
            </w:r>
          </w:p>
        </w:tc>
      </w:tr>
      <w:tr w:rsidR="00F53AE9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Предметом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вивчення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вчальної дисципліни є норми чинного екологічного  законодавства, які регулюють суспільні еколого-правові відносини, спрямовані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вимог екологічної безпеки та режиму законності в екологічній сфері, а також особливості механізму їх реалізації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конкретних правовідносинах.</w:t>
            </w:r>
          </w:p>
          <w:p w:rsidR="00F53AE9" w:rsidRDefault="00A87C2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Оскільки право екологічної безпеки визначається як комплексна регулятивно-охоронна підгалузь, більшість її норм носять обов’язковий характер та відповідно до принципу екологізації базуються на конституційних засадах, відтак повинні бути враховані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цивільн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ому, господарському, адміністративному, фінансовому та іншому національному законодавстві. Знання суті і змісту цих норм, а також розуміння механізму правового регулювання екологічної безпеки та його особливостей, включаючи заходи організаційно-правового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функціонально-правового характеру, є важливою складовою системи знань юридичної освіти.</w:t>
            </w:r>
          </w:p>
        </w:tc>
      </w:tr>
      <w:tr w:rsidR="00F53AE9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Мета та цілі навчальної дисципліни </w:t>
            </w:r>
          </w:p>
        </w:tc>
      </w:tr>
      <w:tr w:rsidR="00F53AE9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Метою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навчальної дисципліни «Право екологічної безпеки» 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системи спеціальних знань про екологічну безпеку, її змі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ст, місце в національній політиці та системі права України, про систему органів державної влади, місцевих органів, корпоративного та громадського управління екологічною безпекою та про конкретний перелік заходів, які вони уповноважені здійснювати для реалі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зації функцій у сфері екологічної безпеки.</w:t>
            </w:r>
          </w:p>
          <w:p w:rsidR="00F53AE9" w:rsidRDefault="00A87C2A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Основними завданнями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вивчення дисципліни «Право екологічної безпеки» є набуття студентами знань та розуміння змісту положень законодавства, що визначає систему заходів щодо забезпечення безпеки довкілля як найвищо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соціального блага; формування умінь та навичок щодо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систематизації наявного матеріалу – нормативного та прикладного характеру – з обґрунтуванням подальших власних висновків про стан забезпечення екологічної безпеки в Україні на сучасному етапі.</w:t>
            </w:r>
          </w:p>
        </w:tc>
      </w:tr>
      <w:tr w:rsidR="00F53AE9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 Прог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рамні компетентності та результати навчання</w:t>
            </w:r>
          </w:p>
        </w:tc>
      </w:tr>
      <w:tr w:rsidR="00F53AE9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Загальні компетентності:</w:t>
            </w:r>
          </w:p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здатність застосовувати закони формальної логіки в процесі інтелектуальної діяльності;</w:t>
            </w:r>
          </w:p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навички роботи в комп’ютерних мережах, збір, аналіз та управління інформацією, навички використ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ання програмних засобів;</w:t>
            </w:r>
          </w:p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знання та розуміння наукової правничої термінології;</w:t>
            </w:r>
          </w:p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здатність скеровувати зусилля, поєднувати результати різних досліджень та аналізу.</w:t>
            </w:r>
          </w:p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Фахові компетентності:</w:t>
            </w:r>
          </w:p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здатність застосовувати в професійній діяльності положення національного законодавства, що регулює еколого-правові відносини, спрямовані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вимог екологічної безпеки та режиму законності в природоохоронній сфері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компетентність у загальнот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еоретичних проблемах інституту права екологічної безпеки, питаннях нормотворення та правозастосування у еколого-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безпекових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відносинах;</w:t>
            </w:r>
          </w:p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здатність кваліфіковано застосовувати нормативно-правові акти природоохоронного законодавства при реалізації природорес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урсних, адміністративних, цивільних, господарських чи інших відносин;</w:t>
            </w:r>
          </w:p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здатність кваліфікованого системного тлумачення відповідних актів;</w:t>
            </w:r>
          </w:p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здатність виявляти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недоліки законодавства у цій сфері, визначати шляхи вдосконалення та розвитку, а також актуальні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проблеми та існуючі законопроекти;</w:t>
            </w:r>
          </w:p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здатність приймати обґрунтовані та ефективні рішення при вирішенні практичних ситуацій,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використовуючи положення відповідних нормативно-правових актів природоохоронного змісту.</w:t>
            </w:r>
          </w:p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Програмні результати навчання:</w:t>
            </w:r>
          </w:p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продемонструвати знання та розуміння:</w:t>
            </w:r>
          </w:p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доктринальних підходів до поняття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 екологічної безпеки як комплексної регулятивно-охоронної сфери; </w:t>
            </w:r>
          </w:p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предметної сфери права екологічної безпеки (правовідносини із попередження екологічної небезпеки при здійсненні відповідних видів діяльності, міжнародно-правові засади екологічної безпеки тощо)</w:t>
            </w:r>
          </w:p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специфіки правового регулювання щодо забезпечення вимог 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ологічної безпеки в Україні та на міжнародному рівні;</w:t>
            </w:r>
          </w:p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положень законодавства, що визначає систему заходів щодо забезпечення безпеки довкілля як найвищого соціального блага;</w:t>
            </w:r>
          </w:p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особливостей та видів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пооб’єктових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правовідносин із забезпечення екологічної 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зпеки;</w:t>
            </w:r>
          </w:p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організаційно-правових та функціонально-правових засад забезпечення екологічної безпеки.</w:t>
            </w:r>
          </w:p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Вміння:</w:t>
            </w:r>
          </w:p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тлумачити еколого-правові та суміжні норми; </w:t>
            </w:r>
          </w:p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визначати обсяг прав та обов’язків учасників правовідносин щодо забезпечення екологічної безпеки, 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значати правовий алгоритм їх реалізації у конкретних правовідносинах;</w:t>
            </w:r>
          </w:p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аналізувати положення національного законодавства на предмет імплементації норм міжнародного права;</w:t>
            </w:r>
          </w:p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практично застосовувати базові принципи права екологічної безпеки як основоположні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ідеї, що виражають суть і соціальне призначення цієї підгалузі, відображають її головні властивості і особливості;</w:t>
            </w:r>
          </w:p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правильної кваліфікації існуючих правовідносин у контексті визначення виду юридичної відповідальності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порушення вимог, норм і правил 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ологічної безпеки.</w:t>
            </w:r>
          </w:p>
          <w:p w:rsidR="00F53AE9" w:rsidRDefault="00F53A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3AE9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ind w:firstLine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 Організація навчання </w:t>
            </w:r>
          </w:p>
        </w:tc>
      </w:tr>
      <w:tr w:rsidR="00F53AE9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Обсяг навчальної дисципліни</w:t>
            </w:r>
          </w:p>
        </w:tc>
      </w:tr>
      <w:tr w:rsidR="00F53AE9"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заняття</w:t>
            </w:r>
          </w:p>
        </w:tc>
        <w:tc>
          <w:tcPr>
            <w:tcW w:w="6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Загальна кількість годин</w:t>
            </w:r>
          </w:p>
        </w:tc>
      </w:tr>
      <w:tr w:rsidR="00F53AE9"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лекції</w:t>
            </w:r>
          </w:p>
        </w:tc>
        <w:tc>
          <w:tcPr>
            <w:tcW w:w="6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F53AE9"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F53AE9"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самостійна робота</w:t>
            </w:r>
          </w:p>
        </w:tc>
        <w:tc>
          <w:tcPr>
            <w:tcW w:w="6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F53AE9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Ознаки навчальної дисципліни</w:t>
            </w:r>
          </w:p>
        </w:tc>
      </w:tr>
      <w:tr w:rsidR="00F53AE9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Спеціальність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(рік навчання)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Нормативна /</w:t>
            </w:r>
          </w:p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вибіркова</w:t>
            </w:r>
          </w:p>
        </w:tc>
      </w:tr>
      <w:tr w:rsidR="00F53AE9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 Право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нормативна</w:t>
            </w:r>
          </w:p>
        </w:tc>
      </w:tr>
      <w:tr w:rsidR="00F53AE9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Тематика навчальної дисципліни</w:t>
            </w:r>
          </w:p>
        </w:tc>
      </w:tr>
      <w:tr w:rsidR="00F53AE9">
        <w:tc>
          <w:tcPr>
            <w:tcW w:w="3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 </w:t>
            </w:r>
          </w:p>
        </w:tc>
        <w:tc>
          <w:tcPr>
            <w:tcW w:w="6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год.</w:t>
            </w:r>
          </w:p>
        </w:tc>
      </w:tr>
      <w:tr w:rsidR="00F53AE9">
        <w:tc>
          <w:tcPr>
            <w:tcW w:w="3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F53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лекції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заняття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сам. роб.</w:t>
            </w:r>
          </w:p>
        </w:tc>
      </w:tr>
      <w:tr w:rsidR="00F53AE9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Змістовний модуль 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Загальна частина.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</w:tc>
      </w:tr>
      <w:tr w:rsidR="00F53AE9"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№ 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Загальні засади екологічної безпеки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AE9" w:rsidRDefault="00A87C2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53AE9"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№ 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у сфері екологічної безпеки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AE9" w:rsidRDefault="00F53A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AE9" w:rsidRDefault="00F53A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AE9" w:rsidRDefault="00A87C2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53AE9"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№ 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Функції управління у сфері екологічної безпеки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AE9" w:rsidRDefault="00A87C2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53AE9">
        <w:trPr>
          <w:trHeight w:val="360"/>
        </w:trPr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№ 4. Юридична відповідальність за порушення вимог законодавства про екологічну безпеку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AE9" w:rsidRDefault="00F53A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AE9" w:rsidRDefault="00F53A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3AE9">
        <w:trPr>
          <w:trHeight w:val="378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Змістовий модуль 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Особлива частина. </w:t>
            </w:r>
          </w:p>
        </w:tc>
      </w:tr>
      <w:tr w:rsidR="00F53AE9"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№ 5. Правове забезпечення та регулювання екологічної безпеки населення та територій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AE9" w:rsidRDefault="00A87C2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F53AE9"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№6. Екологічна безпека населення і територій від надзвичайних ситуацій техногенного та природного характеру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AE9" w:rsidRDefault="00A87C2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F53AE9"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№7. Забезпечення вимог екологічної безпеки людини та природних об’єктів у процесі здійснення господарської та інших видів діяльності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AE9" w:rsidRDefault="00A87C2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F53AE9"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№8. Правове забезпечення вимог екологічної безпеки при поводженні з небезпечними хімічними речовинами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AE9" w:rsidRDefault="00A87C2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F53AE9"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№9. Правове забезпечення вимог екологічної безпеки від шкідливого фізичного впливу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AE9" w:rsidRDefault="00F53A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AE9" w:rsidRDefault="00A87C2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F53AE9"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№10. Правове забезпечення ядерної та радіаційної (радіоекологічної) безпеки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AE9" w:rsidRDefault="00A87C2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F53AE9"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№11. Правове забезпечення біологічної та генетичної безпеки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AE9" w:rsidRDefault="00A87C2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F53AE9">
        <w:trPr>
          <w:trHeight w:val="330"/>
        </w:trPr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№12. Правове забезпечення екологічної безпеки у сфері поводження з відходами, небезпечними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озоноруйнуючими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речовинами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F53A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F53A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3AE9">
        <w:trPr>
          <w:trHeight w:val="348"/>
        </w:trPr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№13. Міжнародна екологічна безпека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F53A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F53A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53AE9">
        <w:trPr>
          <w:trHeight w:val="465"/>
        </w:trPr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F53AE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3AE9" w:rsidRDefault="00A87C2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ЗАГ.: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F53A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F53A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F53A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F53AE9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 Система оцінювання навчальної дисципліни</w:t>
            </w:r>
          </w:p>
        </w:tc>
      </w:tr>
      <w:tr w:rsidR="00F53AE9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8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 наступними змінами)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текст р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озміщений на інформаційному стенді та сайті Інституту </w:t>
            </w:r>
            <w:hyperlink r:id="rId8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https://law.pnu.edu.ua/wp-content/uploads/sites/100/2020/03/Положення-про-критерії-оцінювання-студентів-ННЮІ.pd</w:t>
              </w:r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F53AE9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8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Вивчення дисципліни передбачає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обов’язкове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виконання всіма студентами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одної письмової модульної контрольної роботи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Робота виконується на 9 семінарському занятті.</w:t>
            </w:r>
          </w:p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контрольну виноситься 3 описових завдання, які оцінюється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балів, 1 питання порівняльного (нормативного) характеру (5 балів). Максимальний бал за контрольну становить 20. </w:t>
            </w:r>
          </w:p>
          <w:p w:rsidR="00F53AE9" w:rsidRDefault="00A87C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 бажанням (для отримання додаткових до 5 балів)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студенти можуть виконувати індивідуальні завдання за темою відповідного семінарського заня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ття. Види, приклади підготовки та критерії оцінювання індивідуальних завдань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знаходяться на кафедрі та розміщені на сайті кафедри </w:t>
            </w:r>
            <w:hyperlink r:id="rId9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https://ktetap.pnu.edu.ua/денна-форма-навчання-2/</w:t>
              </w:r>
            </w:hyperlink>
          </w:p>
        </w:tc>
      </w:tr>
      <w:tr w:rsidR="00F53AE9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Семінарські заняття</w:t>
            </w:r>
          </w:p>
        </w:tc>
        <w:tc>
          <w:tcPr>
            <w:tcW w:w="8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оцінювання семінарських занять визначена п.п. 4.4.3.2, 4.4.3.3 Положення про порядок організації навчального процесу та оцінювання успішності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удентів у навчально-науковому юридичному інституті Прикарпатського національного університету імені Василя Стефаника </w:t>
            </w:r>
          </w:p>
        </w:tc>
      </w:tr>
      <w:tr w:rsidR="00F53AE9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8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та організація контролю знань студентів, зокрема, умови допуску до підсумкового контролю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 </w:t>
            </w:r>
          </w:p>
        </w:tc>
      </w:tr>
      <w:tr w:rsidR="00F53AE9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Підсумковий контроль</w:t>
            </w:r>
          </w:p>
        </w:tc>
        <w:tc>
          <w:tcPr>
            <w:tcW w:w="8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Підсумковий контро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екзамен у письмовій формі.</w:t>
            </w:r>
          </w:p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екзамен виносяться 4 питання, з яких 3 описового характеру та оцінюються в 10 балів, та 1 питання нормативного, творчого чи порівняльного характеру, яке оцінюється у 20 балів.</w:t>
            </w:r>
          </w:p>
          <w:p w:rsidR="00F53AE9" w:rsidRDefault="00A87C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Максимальний бал за екзамен становить 50 балів.</w:t>
            </w:r>
          </w:p>
        </w:tc>
      </w:tr>
      <w:tr w:rsidR="00F53AE9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7. Політика навчальної дисципліни</w:t>
            </w:r>
          </w:p>
        </w:tc>
      </w:tr>
      <w:tr w:rsidR="00F53AE9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Письмові роботи:</w:t>
            </w:r>
          </w:p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Методичних вказівках і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вданнях для підготовки до семінарських (практичних) занять), письмових експрес-опитувань на семінарських заняттях тощо, а також додаткових письмових індивідуальних завдань.</w:t>
            </w:r>
          </w:p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Академічна доброчесність:</w:t>
            </w:r>
          </w:p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Очікується, що студенти будуть дотримуватися принципів 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адемічної доброчесності, усвідомлюючи наслідки її порушення, що визначається 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0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https://pnu.edu.ua/положення-про-запобігання-плагіату/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Відвідування занять</w:t>
            </w:r>
          </w:p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Відвіданн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занять є важливою складовою навчання. Очікується, що всі студенти відвідають лекції і практичні заняття курсу. </w:t>
            </w:r>
          </w:p>
          <w:p w:rsidR="00F53AE9" w:rsidRDefault="00A87C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Стефаника).</w:t>
            </w:r>
          </w:p>
        </w:tc>
      </w:tr>
      <w:tr w:rsidR="00F53AE9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8. Рекомендована література</w:t>
            </w:r>
          </w:p>
        </w:tc>
      </w:tr>
      <w:tr w:rsidR="00F53AE9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E9" w:rsidRDefault="00A87C2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Краснова Ю.А. Право екологічної безпеки в Україні: дис.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доктора юрид. наук. Київ, 2018. 490 с.</w:t>
            </w:r>
          </w:p>
          <w:p w:rsidR="00F53AE9" w:rsidRDefault="00A87C2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Євстігнєєв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А.С.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Проблеми правового забезпечення екологічної безпеки у сфері спеціального природокористування в Україні: дис.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... доктора юрид. наук. Київ, 2019. 415 с.</w:t>
            </w:r>
          </w:p>
          <w:p w:rsidR="00F53AE9" w:rsidRDefault="00A87C2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Актуальні проблеми правового регулювання аграрних, земельних, екологічних та природоресурсних відносин в Україні: колективна монографія / відп. ред.: Т. Є. Харитонова, І. І.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Каракаш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Одеса: Видавничий дім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Гельветика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2018. 722 с.</w:t>
            </w:r>
          </w:p>
          <w:p w:rsidR="00F53AE9" w:rsidRDefault="00A87C2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Кобецька Н.Р. Екологічне право України: навч. посібник. 2-ге вид., перероб. і допов. Київ: Юрінком Інтер, 2008.</w:t>
            </w:r>
          </w:p>
          <w:p w:rsidR="00F53AE9" w:rsidRDefault="00A87C2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Стратегічна екологічна оцінка та прогноз стану довкілля Західного регіону України. Монографія у 2 т. / за ред. Г. І.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Рудька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, О. М. Адаменка. Киї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в-Чернівці: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Букрек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, 2017.  Т.2. 584 с.</w:t>
            </w:r>
          </w:p>
          <w:p w:rsidR="00F53AE9" w:rsidRDefault="00A87C2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Екологічна безпека територій: колективна монографія / за ред. О.М. Адаменка і Я.О. Адаменка [автори Адаменко О.М., Адаменко Я.О., Архипова Л.М. та ін.]. Івано-Франківськ: Супрун В.П., 2014.  444 с.</w:t>
            </w:r>
          </w:p>
          <w:p w:rsidR="00F53AE9" w:rsidRDefault="00A87C2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Науково-практичний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коментар до Закону України «Про охорону навколишнього природного середовища» / Н.Р. Малишева, М. І.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Єрофеєв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Харків : Право, 2017.  416 с.</w:t>
            </w:r>
          </w:p>
          <w:p w:rsidR="00F53AE9" w:rsidRDefault="00A87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Детальний перелік монографічної, наукової, науково-практичної літератури, нормативних джерел та інформаційних ресурс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 до кожної теми міститься в навчально-методичних посібниках:</w:t>
            </w:r>
          </w:p>
          <w:p w:rsidR="00F53AE9" w:rsidRDefault="00A87C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 Г. В. Методичні вказівки для підготовки до семінарських занять з навчальної дисципліни «Право екологічної безпеки» (для студентів денної форми). Івано-Франківськ: НН Юридичний інститут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икарпатського національного університету імені Василя Стефаника, 2018. 12 с.</w:t>
            </w:r>
          </w:p>
          <w:p w:rsidR="00F53AE9" w:rsidRDefault="00A87C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Мороз Г. В. Методичні вказівки для забезпечення самостійної роботи з навчальної дисципліни «Право екологічної безпеки» (для студентів денної форми). Івано-Франківськ: НН Юридичний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інститут Прикарпатського національного університету імені Василя Стефаника, 2018. 15 с.</w:t>
            </w:r>
          </w:p>
          <w:p w:rsidR="00F53AE9" w:rsidRDefault="00A87C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https://ktetap.pnu.edu.ua/денна-форма-навчання-2/</w:t>
              </w:r>
            </w:hyperlink>
          </w:p>
        </w:tc>
      </w:tr>
    </w:tbl>
    <w:p w:rsidR="00F53AE9" w:rsidRDefault="00F53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AE9" w:rsidRDefault="00A87C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доц. Г. В. Мороз</w:t>
      </w:r>
    </w:p>
    <w:p w:rsidR="00F53AE9" w:rsidRDefault="00F53AE9"/>
    <w:p w:rsidR="00F53AE9" w:rsidRDefault="00F53AE9"/>
    <w:sectPr w:rsidR="00F53AE9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776F7"/>
    <w:multiLevelType w:val="multilevel"/>
    <w:tmpl w:val="868064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42D"/>
    <w:multiLevelType w:val="multilevel"/>
    <w:tmpl w:val="AB30C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07C6302"/>
    <w:multiLevelType w:val="multilevel"/>
    <w:tmpl w:val="1AB032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A74637D"/>
    <w:multiLevelType w:val="multilevel"/>
    <w:tmpl w:val="0FDCA9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E9"/>
    <w:rsid w:val="00A87C2A"/>
    <w:rsid w:val="00F5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A9A37"/>
  <w15:docId w15:val="{EBF3D53B-51BE-4A31-BBAA-98C59196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1FE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13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133A9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853EB"/>
    <w:pPr>
      <w:ind w:left="720"/>
      <w:contextualSpacing/>
    </w:pPr>
  </w:style>
  <w:style w:type="paragraph" w:customStyle="1" w:styleId="10">
    <w:name w:val="Звичайний1"/>
    <w:rsid w:val="003735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ru-RU"/>
    </w:rPr>
  </w:style>
  <w:style w:type="numbering" w:customStyle="1" w:styleId="11">
    <w:name w:val="Імпортований стиль 1"/>
    <w:rsid w:val="0037359F"/>
  </w:style>
  <w:style w:type="paragraph" w:customStyle="1" w:styleId="Default">
    <w:name w:val="Default"/>
    <w:rsid w:val="002E70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wp-content/uploads/sites/100/2020/03/%D0%9F%D0%BE%D0%BB%D0%BE%D0%B6%D0%B5%D0%BD%D0%BD%D1%8F-%D0%BF%D1%80%D0%BE-%D0%BA%D1%80%D0%B8%D1%82%D0%B5%D1%80%D1%96%D1%97-%D0%BE%D1%86%D1%96%D0%BD%D1%8E%D0%B2%D0%B0%D0%BD%D0%BD%D1%8F-%D1%81%D1%82%D1%83%D0%B4%D0%B5%D0%BD%D1%82%D1%96%D0%B2-%D0%9D%D0%9D%D0%AE%D0%86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ktetap.pnu.edu.ua/%D1%96%D0%BD%D1%84%D0%BE%D1%80%D0%BC%D0%B0%D1%86%D1%96%D1%8F-%D1%89%D0%BE%D0%B4%D0%BE-%D0%BD%D0%B0%D0%B2%D1%87%D0%B0%D0%BB%D1%8C%D0%BD%D0%BE%D0%B3%D0%BE-%D0%BF%D1%80%D0%BE%D1%86%D0%B5%D1%81%D1%83-2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tetap.pnu.edu.ua/%D0%B4%D0%B5%D0%BD%D0%BD%D0%B0-%D1%84%D0%BE%D1%80%D0%BC%D0%B0-%D0%BD%D0%B0%D0%B2%D1%87%D0%B0%D0%BD%D0%BD%D1%8F-2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4%D0%B5%D0%BD%D0%BD%D0%B0-%D1%84%D0%BE%D1%80%D0%BC%D0%B0-%D0%BD%D0%B0%D0%B2%D1%87%D0%B0%D0%BD%D0%BD%D1%8F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P2Wyx6oBwfPYoiUivDZLXiZX0A==">AMUW2mXMgYgqbDjsMMjCyxeKM0J+TqEhFR+5EEq1Mp8Oz7cs9+eIaQkod9L2UDQGN5CR7WLMuGXz1nwakHbKAtDPCWtSdzqelLLdMcZf2YTrPtw1g5U7C2k=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2285</Words>
  <Characters>13026</Characters>
  <Application>Microsoft Office Word</Application>
  <DocSecurity>0</DocSecurity>
  <Lines>108</Lines>
  <Paragraphs>30</Paragraphs>
  <ScaleCrop>false</ScaleCrop>
  <Company/>
  <LinksUpToDate>false</LinksUpToDate>
  <CharactersWithSpaces>15281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3</cp:revision>
  <dcterms:created xsi:type="dcterms:W3CDTF">2020-08-30T13:41:00Z</dcterms:created>
  <dcterms:modified xsi:type="dcterms:W3CDTF">2020-08-31T18:30:00Z</dcterms:modified>
</cp:coreProperties>
</file>