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30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</w:t>
      </w:r>
      <w:r w:rsidR="00B10A22"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10A22" w:rsidRPr="005A142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5A142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DD59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A1422"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C67355" w:rsidRDefault="00167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Кобецька Надія Роман</w:t>
            </w:r>
            <w:r w:rsidR="00236A99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на, проф., </w:t>
            </w:r>
            <w:proofErr w:type="spellStart"/>
            <w:r>
              <w:rPr>
                <w:lang w:val="uk-UA"/>
              </w:rPr>
              <w:t>д.ю.н</w:t>
            </w:r>
            <w:proofErr w:type="spellEnd"/>
            <w:r>
              <w:rPr>
                <w:lang w:val="uk-UA"/>
              </w:rPr>
              <w:t>., зав. кафедри трудового, екологічного та аграрного права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6A99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4015DF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C2330" w:rsidRPr="004015DF" w:rsidRDefault="00236A99" w:rsidP="00236A99">
            <w:pPr>
              <w:jc w:val="both"/>
            </w:pPr>
            <w:r>
              <w:rPr>
                <w:lang w:val="uk-UA"/>
              </w:rPr>
              <w:t xml:space="preserve">Кобецька Надія </w:t>
            </w:r>
            <w:r w:rsidRPr="00A227B3">
              <w:rPr>
                <w:lang w:val="uk-UA"/>
              </w:rPr>
              <w:t xml:space="preserve">Романівна </w:t>
            </w:r>
            <w:proofErr w:type="spellStart"/>
            <w:r w:rsidR="004015DF">
              <w:rPr>
                <w:lang w:val="en-US"/>
              </w:rPr>
              <w:t>nadiia</w:t>
            </w:r>
            <w:proofErr w:type="spellEnd"/>
            <w:r w:rsidR="004015DF" w:rsidRPr="004015DF">
              <w:rPr>
                <w:lang w:val="uk-UA"/>
              </w:rPr>
              <w:t>.</w:t>
            </w:r>
            <w:proofErr w:type="spellStart"/>
            <w:r w:rsidR="004015DF">
              <w:rPr>
                <w:lang w:val="en-US"/>
              </w:rPr>
              <w:t>kobetska</w:t>
            </w:r>
            <w:proofErr w:type="spellEnd"/>
            <w:r w:rsidR="004015DF" w:rsidRPr="004015DF">
              <w:t>@</w:t>
            </w:r>
            <w:proofErr w:type="spellStart"/>
            <w:r w:rsidR="004015DF">
              <w:rPr>
                <w:lang w:val="en-US"/>
              </w:rPr>
              <w:t>pnu</w:t>
            </w:r>
            <w:proofErr w:type="spellEnd"/>
            <w:r w:rsidR="004015DF" w:rsidRPr="004015DF">
              <w:t>.</w:t>
            </w:r>
            <w:proofErr w:type="spellStart"/>
            <w:r w:rsidR="004015DF">
              <w:rPr>
                <w:lang w:val="en-US"/>
              </w:rPr>
              <w:t>edu</w:t>
            </w:r>
            <w:proofErr w:type="spellEnd"/>
            <w:r w:rsidR="004015DF" w:rsidRPr="004015DF">
              <w:t>.</w:t>
            </w:r>
            <w:proofErr w:type="spellStart"/>
            <w:r w:rsidR="004015DF"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E804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DD59D4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A3292A" w:rsidP="00395013">
            <w:pPr>
              <w:jc w:val="both"/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D59D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DD59D4">
              <w:rPr>
                <w:lang w:val="uk-UA"/>
              </w:rPr>
              <w:instrText>://</w:instrText>
            </w:r>
            <w:r>
              <w:instrText>www</w:instrText>
            </w:r>
            <w:r w:rsidRPr="00DD59D4">
              <w:rPr>
                <w:lang w:val="uk-UA"/>
              </w:rPr>
              <w:instrText>.</w:instrText>
            </w:r>
            <w:r>
              <w:instrText>d</w:instrText>
            </w:r>
            <w:r w:rsidRPr="00DD59D4">
              <w:rPr>
                <w:lang w:val="uk-UA"/>
              </w:rPr>
              <w:instrText>-</w:instrText>
            </w:r>
            <w:r>
              <w:instrText>learn</w:instrText>
            </w:r>
            <w:r w:rsidRPr="00DD59D4">
              <w:rPr>
                <w:lang w:val="uk-UA"/>
              </w:rPr>
              <w:instrText>.</w:instrText>
            </w:r>
            <w:r>
              <w:instrText>pu</w:instrText>
            </w:r>
            <w:r w:rsidRPr="00DD59D4">
              <w:rPr>
                <w:lang w:val="uk-UA"/>
              </w:rPr>
              <w:instrText>.</w:instrText>
            </w:r>
            <w:r>
              <w:instrText>if</w:instrText>
            </w:r>
            <w:r w:rsidRPr="00DD59D4">
              <w:rPr>
                <w:lang w:val="uk-UA"/>
              </w:rPr>
              <w:instrText>.</w:instrText>
            </w:r>
            <w:r>
              <w:instrText>ua</w:instrText>
            </w:r>
            <w:r w:rsidRPr="00DD59D4">
              <w:rPr>
                <w:lang w:val="uk-UA"/>
              </w:rPr>
              <w:instrText>/" \</w:instrText>
            </w:r>
            <w:r>
              <w:instrText>t</w:instrText>
            </w:r>
            <w:r w:rsidRPr="00DD59D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DD59D4">
              <w:rPr>
                <w:lang w:val="uk-UA"/>
              </w:rPr>
              <w:instrText>"</w:instrText>
            </w:r>
            <w:r>
              <w:fldChar w:fldCharType="separate"/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http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://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www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d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-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learn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pu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325443" w:rsidRPr="00325443">
              <w:rPr>
                <w:rStyle w:val="a8"/>
                <w:color w:val="179BD7"/>
                <w:shd w:val="clear" w:color="auto" w:fill="FFFFFF"/>
              </w:rPr>
              <w:t>if</w:t>
            </w:r>
            <w:r w:rsidR="00325443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325443" w:rsidRPr="00325443">
              <w:rPr>
                <w:rStyle w:val="a8"/>
                <w:color w:val="179BD7"/>
                <w:shd w:val="clear" w:color="auto" w:fill="FFFFFF"/>
              </w:rPr>
              <w:t>ua</w:t>
            </w:r>
            <w:proofErr w:type="spellEnd"/>
            <w:r>
              <w:fldChar w:fldCharType="end"/>
            </w:r>
          </w:p>
        </w:tc>
      </w:tr>
      <w:tr w:rsidR="002C2330" w:rsidRPr="00E8044F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354E6" w:rsidRPr="00E8044F" w:rsidRDefault="00C354E6" w:rsidP="0039501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6" w:history="1">
              <w:r w:rsidR="00E8044F" w:rsidRPr="00410A4A">
                <w:rPr>
                  <w:rStyle w:val="a8"/>
                </w:rPr>
                <w:t>https</w:t>
              </w:r>
              <w:r w:rsidR="00E8044F" w:rsidRPr="00410A4A">
                <w:rPr>
                  <w:rStyle w:val="a8"/>
                  <w:lang w:val="uk-UA"/>
                </w:rPr>
                <w:t>://</w:t>
              </w:r>
              <w:r w:rsidR="00E8044F" w:rsidRPr="00410A4A">
                <w:rPr>
                  <w:rStyle w:val="a8"/>
                </w:rPr>
                <w:t>ktetap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pnu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edu</w:t>
              </w:r>
              <w:r w:rsidR="00E8044F" w:rsidRPr="00410A4A">
                <w:rPr>
                  <w:rStyle w:val="a8"/>
                  <w:lang w:val="uk-UA"/>
                </w:rPr>
                <w:t>.</w:t>
              </w:r>
              <w:r w:rsidR="00E8044F" w:rsidRPr="00410A4A">
                <w:rPr>
                  <w:rStyle w:val="a8"/>
                </w:rPr>
                <w:t>ua</w:t>
              </w:r>
              <w:r w:rsidR="00E8044F"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  <w:r w:rsidR="00F17399">
              <w:rPr>
                <w:lang w:val="uk-UA"/>
              </w:rPr>
              <w:t>.</w:t>
            </w:r>
          </w:p>
          <w:p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що</w:t>
            </w:r>
            <w:r w:rsidR="00E8044F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погодження планів та змісту курсових робіт, </w:t>
            </w:r>
            <w:r w:rsidR="00E8044F">
              <w:rPr>
                <w:lang w:val="uk-UA"/>
              </w:rPr>
              <w:t>виконання домашніх контрольних робіт</w:t>
            </w:r>
            <w:r>
              <w:rPr>
                <w:lang w:val="uk-UA"/>
              </w:rPr>
              <w:t xml:space="preserve">.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DD59D4" w:rsidTr="00C060E3">
        <w:tc>
          <w:tcPr>
            <w:tcW w:w="9345" w:type="dxa"/>
            <w:gridSpan w:val="9"/>
          </w:tcPr>
          <w:p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3. </w:t>
            </w:r>
            <w:proofErr w:type="spellStart"/>
            <w:r w:rsidRPr="004764AE">
              <w:rPr>
                <w:lang w:val="uk-UA"/>
              </w:rPr>
              <w:t>Природоресурсне</w:t>
            </w:r>
            <w:proofErr w:type="spellEnd"/>
            <w:r w:rsidRPr="004764AE">
              <w:rPr>
                <w:lang w:val="uk-UA"/>
              </w:rPr>
              <w:t xml:space="preserve"> право.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C67355" w:rsidRPr="00C67355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екологічного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DD59D4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="005422D5" w:rsidRPr="005422D5">
              <w:rPr>
                <w:bCs/>
                <w:u w:val="single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діяльності щодо захисту екологічних прав людини, забезпечення екологічного правопорядку.</w:t>
            </w:r>
          </w:p>
          <w:p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DD59D4" w:rsidTr="00C060E3">
        <w:tc>
          <w:tcPr>
            <w:tcW w:w="9345" w:type="dxa"/>
            <w:gridSpan w:val="9"/>
          </w:tcPr>
          <w:p w:rsidR="005422D5" w:rsidRPr="00CF4582" w:rsidRDefault="005422D5" w:rsidP="005422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CF4582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5422D5" w:rsidRPr="006E6B30" w:rsidRDefault="005422D5" w:rsidP="005422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 w:rsidRPr="006E6B30">
              <w:rPr>
                <w:szCs w:val="24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права та результатів наукових досліджень еколого-правових відносин</w:t>
            </w:r>
            <w:r w:rsidRPr="006E6B30">
              <w:rPr>
                <w:szCs w:val="24"/>
              </w:rPr>
              <w:t>.</w:t>
            </w:r>
          </w:p>
          <w:p w:rsidR="005422D5" w:rsidRPr="000D5B3C" w:rsidRDefault="005422D5" w:rsidP="005422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 w:rsidRPr="006E6B30">
              <w:rPr>
                <w:szCs w:val="24"/>
              </w:rPr>
              <w:t xml:space="preserve">Здатність застосовувати знання </w:t>
            </w:r>
            <w:r>
              <w:rPr>
                <w:szCs w:val="24"/>
                <w:lang w:val="uk-UA"/>
              </w:rPr>
              <w:t xml:space="preserve">еколого-правових приписів </w:t>
            </w:r>
            <w:r w:rsidRPr="006E6B30">
              <w:rPr>
                <w:szCs w:val="24"/>
              </w:rPr>
              <w:t>у практичних ситуаціях</w:t>
            </w:r>
            <w:r>
              <w:rPr>
                <w:szCs w:val="24"/>
                <w:lang w:val="uk-UA"/>
              </w:rPr>
              <w:t xml:space="preserve">, </w:t>
            </w:r>
          </w:p>
          <w:p w:rsidR="005422D5" w:rsidRDefault="005422D5" w:rsidP="005422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</w:rPr>
            </w:pPr>
            <w:r w:rsidRPr="006E6B30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екологічного права </w:t>
            </w:r>
            <w:r w:rsidRPr="006E6B30">
              <w:rPr>
                <w:szCs w:val="24"/>
              </w:rPr>
              <w:t>та розуміння професійної діяльності.</w:t>
            </w:r>
          </w:p>
          <w:p w:rsidR="005422D5" w:rsidRDefault="005422D5" w:rsidP="005422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</w:rPr>
            </w:pPr>
            <w:r w:rsidRPr="006E6B30">
              <w:rPr>
                <w:szCs w:val="24"/>
              </w:rPr>
              <w:t>Здатність вчитися і оволодівати сучасними знаннями</w:t>
            </w:r>
            <w:r>
              <w:rPr>
                <w:szCs w:val="24"/>
                <w:lang w:val="uk-UA"/>
              </w:rPr>
              <w:t xml:space="preserve"> в сфері екологічного права</w:t>
            </w:r>
            <w:r w:rsidRPr="006E6B30">
              <w:rPr>
                <w:szCs w:val="24"/>
              </w:rPr>
              <w:t>.</w:t>
            </w:r>
          </w:p>
          <w:p w:rsidR="005422D5" w:rsidRDefault="005422D5" w:rsidP="005422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</w:pPr>
            <w:r w:rsidRPr="006E6B30">
              <w:t xml:space="preserve">Прагнення до збереження навколишнього </w:t>
            </w:r>
            <w:r>
              <w:rPr>
                <w:lang w:val="uk-UA"/>
              </w:rPr>
              <w:t xml:space="preserve">природного </w:t>
            </w:r>
            <w:r w:rsidRPr="006E6B30">
              <w:t>середовища.</w:t>
            </w:r>
          </w:p>
          <w:p w:rsidR="005422D5" w:rsidRPr="00BF1EE2" w:rsidRDefault="005422D5" w:rsidP="005422D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CF4582">
              <w:rPr>
                <w:u w:val="single"/>
                <w:lang w:val="uk-UA"/>
              </w:rPr>
              <w:t xml:space="preserve">Фахові </w:t>
            </w:r>
            <w:r w:rsidRPr="00BF1EE2">
              <w:rPr>
                <w:u w:val="single"/>
                <w:lang w:val="uk-UA"/>
              </w:rPr>
              <w:t>компетентності:</w:t>
            </w:r>
          </w:p>
          <w:p w:rsidR="005422D5" w:rsidRPr="00BF1EE2" w:rsidRDefault="005422D5" w:rsidP="005422D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>Здатність визначати належні та прийнятні для юридичного аналізу факти</w:t>
            </w:r>
            <w:r>
              <w:rPr>
                <w:lang w:val="uk-UA"/>
              </w:rPr>
              <w:t xml:space="preserve">, </w:t>
            </w:r>
            <w:r w:rsidRPr="00A25CBD">
              <w:rPr>
                <w:lang w:val="uk-UA"/>
              </w:rPr>
              <w:t>основні поняття та елементи правового механізму охорони довкілля</w:t>
            </w:r>
            <w:r w:rsidRPr="00BF1EE2">
              <w:rPr>
                <w:lang w:val="uk-UA"/>
              </w:rPr>
              <w:t>.</w:t>
            </w:r>
          </w:p>
          <w:p w:rsidR="005422D5" w:rsidRPr="00BF1EE2" w:rsidRDefault="005422D5" w:rsidP="005422D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 xml:space="preserve">Здатність аналізувати </w:t>
            </w:r>
            <w:r w:rsidRPr="00A25CBD">
              <w:rPr>
                <w:lang w:val="uk-UA"/>
              </w:rPr>
              <w:t>проблемні питання теорії, практики та законотворчості в сфері екологічних відносин</w:t>
            </w:r>
            <w:r w:rsidRPr="00BF1EE2">
              <w:rPr>
                <w:lang w:val="uk-UA"/>
              </w:rPr>
              <w:t>.</w:t>
            </w:r>
          </w:p>
          <w:p w:rsidR="005422D5" w:rsidRDefault="005422D5" w:rsidP="005422D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>Здатність до критичного та системного аналізу</w:t>
            </w:r>
            <w:r>
              <w:rPr>
                <w:lang w:val="uk-UA"/>
              </w:rPr>
              <w:t>, порівняння і тлумачення чинного екологічного законодавства.</w:t>
            </w:r>
          </w:p>
          <w:p w:rsidR="005422D5" w:rsidRDefault="005422D5" w:rsidP="005422D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 xml:space="preserve">Здатність до консультування з правових питань, зокрема, можливих способів </w:t>
            </w:r>
            <w:r w:rsidRPr="00A25CBD">
              <w:rPr>
                <w:lang w:val="uk-UA"/>
              </w:rPr>
              <w:t>захисту і забезпечення прав і інтересів громадян у галузі охорони навколишнього природного середовища</w:t>
            </w:r>
            <w:r w:rsidRPr="00BF1EE2">
              <w:rPr>
                <w:lang w:val="uk-UA"/>
              </w:rPr>
              <w:t>.</w:t>
            </w:r>
          </w:p>
          <w:p w:rsidR="001039A3" w:rsidRPr="00C67355" w:rsidRDefault="005422D5" w:rsidP="005422D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BF1EE2">
              <w:rPr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</w:t>
            </w:r>
            <w:r>
              <w:rPr>
                <w:lang w:val="uk-UA"/>
              </w:rPr>
              <w:t xml:space="preserve">, здатність </w:t>
            </w:r>
            <w:r w:rsidRPr="00A25CBD">
              <w:rPr>
                <w:lang w:val="uk-UA"/>
              </w:rPr>
              <w:t>давати юридичну кваліфікацію відносинам, що пов'язані з використанням і охороною довкілля</w:t>
            </w:r>
            <w:r w:rsidRPr="00BF1EE2">
              <w:rPr>
                <w:lang w:val="uk-UA"/>
              </w:rPr>
              <w:t>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0E60F3" w:rsidP="000E60F3">
            <w:pPr>
              <w:jc w:val="center"/>
              <w:rPr>
                <w:bCs/>
                <w:lang w:val="uk-UA"/>
              </w:rPr>
            </w:pPr>
            <w:r w:rsidRPr="000E60F3">
              <w:rPr>
                <w:bCs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5422D5">
              <w:rPr>
                <w:lang w:val="en-US"/>
              </w:rPr>
              <w:t xml:space="preserve">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:rsidTr="00C060E3">
        <w:tc>
          <w:tcPr>
            <w:tcW w:w="9345" w:type="dxa"/>
            <w:gridSpan w:val="9"/>
          </w:tcPr>
          <w:p w:rsidR="00625C38" w:rsidRDefault="00C060E3" w:rsidP="00AC76DC">
            <w:pPr>
              <w:jc w:val="center"/>
              <w:rPr>
                <w:lang w:val="uk-UA"/>
              </w:rPr>
            </w:pPr>
            <w:r w:rsidRPr="00DE206A">
              <w:rPr>
                <w:b/>
              </w:rPr>
              <w:t xml:space="preserve">Модуль І. </w:t>
            </w:r>
            <w:proofErr w:type="spellStart"/>
            <w:r w:rsidRPr="00DE206A">
              <w:rPr>
                <w:b/>
              </w:rPr>
              <w:t>Науково-методологічні</w:t>
            </w:r>
            <w:proofErr w:type="spellEnd"/>
            <w:r w:rsidRPr="00DE206A">
              <w:rPr>
                <w:b/>
              </w:rPr>
              <w:t xml:space="preserve"> засади </w:t>
            </w:r>
            <w:proofErr w:type="spellStart"/>
            <w:r w:rsidRPr="00DE206A">
              <w:rPr>
                <w:b/>
              </w:rPr>
              <w:t>екологічного</w:t>
            </w:r>
            <w:proofErr w:type="spellEnd"/>
            <w:r w:rsidRPr="00DE206A">
              <w:rPr>
                <w:b/>
              </w:rPr>
              <w:t xml:space="preserve"> права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CA5DA2">
              <w:rPr>
                <w:bCs/>
              </w:rPr>
              <w:t>2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</w:tcPr>
          <w:p w:rsidR="00E8044F" w:rsidRPr="00E06D33" w:rsidRDefault="006B67F4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</w:tcPr>
          <w:p w:rsidR="00E8044F" w:rsidRPr="00E06D33" w:rsidRDefault="006B67F4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6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9F1EE0" w:rsidRPr="00C67355" w:rsidTr="00041F87">
        <w:tc>
          <w:tcPr>
            <w:tcW w:w="9345" w:type="dxa"/>
            <w:gridSpan w:val="9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ІІ. Право екологічної безпеки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:rsidR="00E8044F" w:rsidRPr="00FF50E6" w:rsidRDefault="00E8044F" w:rsidP="00E8044F">
            <w:pPr>
              <w:pStyle w:val="a9"/>
              <w:jc w:val="center"/>
              <w:rPr>
                <w:lang w:val="uk-UA"/>
              </w:rPr>
            </w:pPr>
          </w:p>
          <w:p w:rsidR="00E8044F" w:rsidRPr="00FF50E6" w:rsidRDefault="00E8044F" w:rsidP="00E8044F">
            <w:pPr>
              <w:pStyle w:val="a9"/>
              <w:jc w:val="center"/>
              <w:rPr>
                <w:lang w:val="uk-UA"/>
              </w:rPr>
            </w:pPr>
          </w:p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:rsidTr="00AB26E3">
        <w:tc>
          <w:tcPr>
            <w:tcW w:w="6232" w:type="dxa"/>
            <w:gridSpan w:val="6"/>
          </w:tcPr>
          <w:p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  <w:vMerge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proofErr w:type="spellStart"/>
            <w:r w:rsidRPr="00FF50E6">
              <w:rPr>
                <w:b/>
                <w:lang w:val="uk-UA"/>
              </w:rPr>
              <w:t>Природоресурсне</w:t>
            </w:r>
            <w:proofErr w:type="spellEnd"/>
            <w:r w:rsidRPr="00FF50E6">
              <w:rPr>
                <w:b/>
                <w:lang w:val="uk-UA"/>
              </w:rPr>
              <w:t xml:space="preserve"> право</w:t>
            </w:r>
          </w:p>
        </w:tc>
      </w:tr>
      <w:tr w:rsidR="000E011E" w:rsidRPr="00C67355" w:rsidTr="00AB26E3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0E011E" w:rsidRPr="00C67355" w:rsidTr="00AB26E3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15. Правовий режим охорони і використання надр</w:t>
            </w:r>
          </w:p>
        </w:tc>
        <w:tc>
          <w:tcPr>
            <w:tcW w:w="993" w:type="dxa"/>
            <w:vMerge w:val="restart"/>
          </w:tcPr>
          <w:p w:rsidR="000E011E" w:rsidRDefault="000E011E" w:rsidP="000E011E">
            <w:pPr>
              <w:pStyle w:val="a9"/>
              <w:jc w:val="center"/>
              <w:rPr>
                <w:lang w:val="uk-UA"/>
              </w:rPr>
            </w:pPr>
          </w:p>
          <w:p w:rsidR="000E011E" w:rsidRPr="00FF50E6" w:rsidRDefault="000E011E" w:rsidP="000E011E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0E011E" w:rsidRDefault="000E011E" w:rsidP="000E011E">
            <w:pPr>
              <w:jc w:val="center"/>
              <w:rPr>
                <w:lang w:val="uk-UA"/>
              </w:rPr>
            </w:pPr>
          </w:p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:rsidTr="00041F87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:rsidTr="00041F87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17. Правовий режим охорони і використання вод</w:t>
            </w:r>
          </w:p>
        </w:tc>
        <w:tc>
          <w:tcPr>
            <w:tcW w:w="993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0E011E" w:rsidRDefault="000E011E" w:rsidP="000E011E">
            <w:pPr>
              <w:jc w:val="center"/>
              <w:rPr>
                <w:lang w:val="uk-UA"/>
              </w:rPr>
            </w:pPr>
          </w:p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:rsidTr="00041F87">
        <w:tc>
          <w:tcPr>
            <w:tcW w:w="6232" w:type="dxa"/>
            <w:gridSpan w:val="6"/>
          </w:tcPr>
          <w:p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:rsidR="00E06D33" w:rsidRPr="00FF50E6" w:rsidRDefault="00E06D33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06D33" w:rsidRDefault="00E06D33" w:rsidP="00FC127C">
            <w:pPr>
              <w:jc w:val="center"/>
              <w:rPr>
                <w:lang w:val="uk-UA"/>
              </w:rPr>
            </w:pPr>
          </w:p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20. Правовий режим екологічної мережі України</w:t>
            </w:r>
          </w:p>
        </w:tc>
        <w:tc>
          <w:tcPr>
            <w:tcW w:w="993" w:type="dxa"/>
            <w:vMerge w:val="restart"/>
          </w:tcPr>
          <w:p w:rsidR="00E06D33" w:rsidRDefault="00E06D33" w:rsidP="00E06D33">
            <w:pPr>
              <w:rPr>
                <w:lang w:val="uk-UA"/>
              </w:rPr>
            </w:pPr>
          </w:p>
          <w:p w:rsidR="00E06D33" w:rsidRPr="00FF50E6" w:rsidRDefault="00E06D33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  <w:vMerge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E06D33" w:rsidRPr="00C67355" w:rsidTr="00041F87">
        <w:tc>
          <w:tcPr>
            <w:tcW w:w="6232" w:type="dxa"/>
            <w:gridSpan w:val="6"/>
          </w:tcPr>
          <w:p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  <w:vMerge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FC127C" w:rsidRPr="00C67355" w:rsidTr="00041F87">
        <w:tc>
          <w:tcPr>
            <w:tcW w:w="6232" w:type="dxa"/>
            <w:gridSpan w:val="6"/>
          </w:tcPr>
          <w:p w:rsidR="00FC127C" w:rsidRPr="00FF50E6" w:rsidRDefault="00FC127C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FC127C" w:rsidRPr="00FF50E6" w:rsidRDefault="00FC127C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6561FD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561F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6561FD" w:rsidRDefault="006561FD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FF50E6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 xml:space="preserve">оцінювання </w:t>
            </w:r>
            <w:r w:rsidR="005A1422" w:rsidRPr="005A142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DD59D4" w:rsidTr="00C060E3">
        <w:tc>
          <w:tcPr>
            <w:tcW w:w="1898" w:type="dxa"/>
            <w:gridSpan w:val="2"/>
          </w:tcPr>
          <w:p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E042B7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>п. 4.</w:t>
            </w:r>
            <w:r w:rsidR="00EA6419">
              <w:rPr>
                <w:lang w:val="uk-UA"/>
              </w:rPr>
              <w:t>5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A3292A">
              <w:fldChar w:fldCharType="begin"/>
            </w:r>
            <w:r w:rsidR="00A3292A">
              <w:instrText>HYPERLINK</w:instrText>
            </w:r>
            <w:r w:rsidR="00A3292A" w:rsidRPr="00DD59D4">
              <w:rPr>
                <w:lang w:val="uk-UA"/>
              </w:rPr>
              <w:instrText xml:space="preserve"> "</w:instrText>
            </w:r>
            <w:r w:rsidR="00A3292A">
              <w:instrText>https</w:instrText>
            </w:r>
            <w:r w:rsidR="00A3292A" w:rsidRPr="00DD59D4">
              <w:rPr>
                <w:lang w:val="uk-UA"/>
              </w:rPr>
              <w:instrText>://</w:instrText>
            </w:r>
            <w:r w:rsidR="00A3292A">
              <w:instrText>law</w:instrText>
            </w:r>
            <w:r w:rsidR="00A3292A" w:rsidRPr="00DD59D4">
              <w:rPr>
                <w:lang w:val="uk-UA"/>
              </w:rPr>
              <w:instrText>.</w:instrText>
            </w:r>
            <w:r w:rsidR="00A3292A">
              <w:instrText>pnu</w:instrText>
            </w:r>
            <w:r w:rsidR="00A3292A" w:rsidRPr="00DD59D4">
              <w:rPr>
                <w:lang w:val="uk-UA"/>
              </w:rPr>
              <w:instrText>.</w:instrText>
            </w:r>
            <w:r w:rsidR="00A3292A">
              <w:instrText>edu</w:instrText>
            </w:r>
            <w:r w:rsidR="00A3292A" w:rsidRPr="00DD59D4">
              <w:rPr>
                <w:lang w:val="uk-UA"/>
              </w:rPr>
              <w:instrText>.</w:instrText>
            </w:r>
            <w:r w:rsidR="00A3292A">
              <w:instrText>ua</w:instrText>
            </w:r>
            <w:r w:rsidR="00A3292A" w:rsidRPr="00DD59D4">
              <w:rPr>
                <w:lang w:val="uk-UA"/>
              </w:rPr>
              <w:instrText>/%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BE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3%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BD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1%96%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7%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1%86%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1%96%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</w:instrText>
            </w:r>
            <w:r w:rsidR="00A3292A">
              <w:instrText>F</w:instrText>
            </w:r>
            <w:r w:rsidR="00A3292A" w:rsidRPr="00DD59D4">
              <w:rPr>
                <w:lang w:val="uk-UA"/>
              </w:rPr>
              <w:instrText>-%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BD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2%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1%87%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BB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</w:instrText>
            </w:r>
            <w:r w:rsidR="00A3292A">
              <w:instrText>C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BD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BE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3%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BE</w:instrText>
            </w:r>
            <w:r w:rsidR="00A3292A" w:rsidRPr="00DD59D4">
              <w:rPr>
                <w:lang w:val="uk-UA"/>
              </w:rPr>
              <w:instrText>-%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BF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BE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1%86%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5%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1%81%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1%83/"</w:instrText>
            </w:r>
            <w:r w:rsidR="00A3292A">
              <w:fldChar w:fldCharType="separate"/>
            </w:r>
            <w:r w:rsidR="00EA6419">
              <w:rPr>
                <w:rStyle w:val="a8"/>
              </w:rPr>
              <w:t>https</w:t>
            </w:r>
            <w:r w:rsidR="00EA6419" w:rsidRPr="00911755">
              <w:rPr>
                <w:rStyle w:val="a8"/>
                <w:lang w:val="uk-UA"/>
              </w:rPr>
              <w:t>://</w:t>
            </w:r>
            <w:r w:rsidR="00EA6419">
              <w:rPr>
                <w:rStyle w:val="a8"/>
              </w:rPr>
              <w:t>law</w:t>
            </w:r>
            <w:r w:rsidR="00EA6419" w:rsidRPr="00911755">
              <w:rPr>
                <w:rStyle w:val="a8"/>
                <w:lang w:val="uk-UA"/>
              </w:rPr>
              <w:t>.</w:t>
            </w:r>
            <w:r w:rsidR="00EA6419">
              <w:rPr>
                <w:rStyle w:val="a8"/>
              </w:rPr>
              <w:t>pnu</w:t>
            </w:r>
            <w:r w:rsidR="00EA6419" w:rsidRPr="00911755">
              <w:rPr>
                <w:rStyle w:val="a8"/>
                <w:lang w:val="uk-UA"/>
              </w:rPr>
              <w:t>.</w:t>
            </w:r>
            <w:r w:rsidR="00EA6419">
              <w:rPr>
                <w:rStyle w:val="a8"/>
              </w:rPr>
              <w:t>edu</w:t>
            </w:r>
            <w:r w:rsidR="00EA6419" w:rsidRPr="00911755">
              <w:rPr>
                <w:rStyle w:val="a8"/>
                <w:lang w:val="uk-UA"/>
              </w:rPr>
              <w:t>.</w:t>
            </w:r>
            <w:r w:rsidR="00EA6419">
              <w:rPr>
                <w:rStyle w:val="a8"/>
              </w:rPr>
              <w:t>ua</w:t>
            </w:r>
            <w:r w:rsidR="00EA6419" w:rsidRPr="00911755">
              <w:rPr>
                <w:rStyle w:val="a8"/>
                <w:lang w:val="uk-UA"/>
              </w:rPr>
              <w:t>/організація-навчального-процесу/</w:t>
            </w:r>
            <w:r w:rsidR="00A3292A">
              <w:fldChar w:fldCharType="end"/>
            </w:r>
            <w:r w:rsidR="00EA6419"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A6419" w:rsidRPr="00EA6419" w:rsidRDefault="003B0208" w:rsidP="00EA641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</w:t>
            </w:r>
            <w:r w:rsidR="00EA6419" w:rsidRPr="00EA6419">
              <w:rPr>
                <w:lang w:val="uk-UA"/>
              </w:rPr>
              <w:t xml:space="preserve">домашньої </w:t>
            </w:r>
            <w:r w:rsidRPr="00EA6419">
              <w:rPr>
                <w:lang w:val="uk-UA"/>
              </w:rPr>
              <w:t xml:space="preserve">контрольної роботи. </w:t>
            </w:r>
          </w:p>
          <w:p w:rsidR="003B0208" w:rsidRPr="00C67355" w:rsidRDefault="00EA6419" w:rsidP="00EA6419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hyperlink r:id="rId7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3B0208" w:rsidRPr="00E8044F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семінарських занять визначена п. 4.</w:t>
            </w:r>
            <w:r w:rsidR="005E3274">
              <w:rPr>
                <w:lang w:val="uk-UA"/>
              </w:rPr>
              <w:t>5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4B3529">
              <w:rPr>
                <w:lang w:val="uk-UA"/>
              </w:rPr>
              <w:t>п</w:t>
            </w:r>
            <w:r>
              <w:rPr>
                <w:lang w:val="uk-UA"/>
              </w:rPr>
              <w:t>. 5</w:t>
            </w:r>
            <w:r w:rsidR="00E114C5">
              <w:rPr>
                <w:lang w:val="uk-UA"/>
              </w:rPr>
              <w:t>.3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 xml:space="preserve">Політика </w:t>
            </w:r>
            <w:r w:rsidR="005A1422" w:rsidRPr="005A142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DD59D4" w:rsidTr="00C060E3">
        <w:tc>
          <w:tcPr>
            <w:tcW w:w="9345" w:type="dxa"/>
            <w:gridSpan w:val="9"/>
          </w:tcPr>
          <w:p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B0208" w:rsidRPr="002730F9" w:rsidRDefault="003B0208" w:rsidP="003B0208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</w:t>
            </w:r>
            <w:r w:rsidR="00E114C5">
              <w:rPr>
                <w:rFonts w:eastAsia="TimesNewRomanPSMT"/>
                <w:lang w:val="uk-UA" w:eastAsia="en-US"/>
              </w:rPr>
              <w:t>ої</w:t>
            </w:r>
            <w:r>
              <w:rPr>
                <w:rFonts w:eastAsia="TimesNewRomanPSMT"/>
                <w:lang w:val="uk-UA" w:eastAsia="en-US"/>
              </w:rPr>
              <w:t xml:space="preserve">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</w:t>
            </w:r>
            <w:r w:rsidRPr="00816393">
              <w:rPr>
                <w:lang w:val="uk-UA"/>
              </w:rPr>
              <w:lastRenderedPageBreak/>
              <w:t>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="00E114C5">
                <w:rPr>
                  <w:rStyle w:val="a8"/>
                </w:rPr>
                <w:t>https</w:t>
              </w:r>
              <w:r w:rsidR="00E114C5" w:rsidRPr="00E114C5">
                <w:rPr>
                  <w:rStyle w:val="a8"/>
                  <w:lang w:val="uk-UA"/>
                </w:rPr>
                <w:t>://</w:t>
              </w:r>
              <w:r w:rsidR="00E114C5">
                <w:rPr>
                  <w:rStyle w:val="a8"/>
                </w:rPr>
                <w:t>ktetap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pnu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edu</w:t>
              </w:r>
              <w:r w:rsidR="00E114C5" w:rsidRPr="00E114C5">
                <w:rPr>
                  <w:rStyle w:val="a8"/>
                  <w:lang w:val="uk-UA"/>
                </w:rPr>
                <w:t>.</w:t>
              </w:r>
              <w:r w:rsidR="00E114C5">
                <w:rPr>
                  <w:rStyle w:val="a8"/>
                </w:rPr>
                <w:t>ua</w:t>
              </w:r>
              <w:r w:rsidR="00E114C5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:rsidR="003B0208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D7B2C" w:rsidRDefault="003B0208" w:rsidP="00E114C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A3292A">
              <w:fldChar w:fldCharType="begin"/>
            </w:r>
            <w:r w:rsidR="00A3292A">
              <w:instrText>HYPERLINK</w:instrText>
            </w:r>
            <w:r w:rsidR="00A3292A" w:rsidRPr="00DD59D4">
              <w:rPr>
                <w:lang w:val="uk-UA"/>
              </w:rPr>
              <w:instrText xml:space="preserve"> "</w:instrText>
            </w:r>
            <w:r w:rsidR="00A3292A">
              <w:instrText>https</w:instrText>
            </w:r>
            <w:r w:rsidR="00A3292A" w:rsidRPr="00DD59D4">
              <w:rPr>
                <w:lang w:val="uk-UA"/>
              </w:rPr>
              <w:instrText>://</w:instrText>
            </w:r>
            <w:r w:rsidR="00A3292A">
              <w:instrText>pnu</w:instrText>
            </w:r>
            <w:r w:rsidR="00A3292A" w:rsidRPr="00DD59D4">
              <w:rPr>
                <w:lang w:val="uk-UA"/>
              </w:rPr>
              <w:instrText>.</w:instrText>
            </w:r>
            <w:r w:rsidR="00A3292A">
              <w:instrText>edu</w:instrText>
            </w:r>
            <w:r w:rsidR="00A3292A" w:rsidRPr="00DD59D4">
              <w:rPr>
                <w:lang w:val="uk-UA"/>
              </w:rPr>
              <w:instrText>.</w:instrText>
            </w:r>
            <w:r w:rsidR="00A3292A">
              <w:instrText>ua</w:instrText>
            </w:r>
            <w:r w:rsidR="00A3292A" w:rsidRPr="00DD59D4">
              <w:rPr>
                <w:lang w:val="uk-UA"/>
              </w:rPr>
              <w:instrText>/%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BF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BE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BB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BE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6%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5%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BD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BD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</w:instrText>
            </w:r>
            <w:r w:rsidR="00A3292A">
              <w:instrText>F</w:instrText>
            </w:r>
            <w:r w:rsidR="00A3292A" w:rsidRPr="00DD59D4">
              <w:rPr>
                <w:lang w:val="uk-UA"/>
              </w:rPr>
              <w:instrText>-%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BF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BE</w:instrText>
            </w:r>
            <w:r w:rsidR="00A3292A" w:rsidRPr="00DD59D4">
              <w:rPr>
                <w:lang w:val="uk-UA"/>
              </w:rPr>
              <w:instrText>-%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7%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BF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BE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1%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1%96%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3%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BD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BD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</w:instrText>
            </w:r>
            <w:r w:rsidR="00A3292A">
              <w:instrText>F</w:instrText>
            </w:r>
            <w:r w:rsidR="00A3292A" w:rsidRPr="00DD59D4">
              <w:rPr>
                <w:lang w:val="uk-UA"/>
              </w:rPr>
              <w:instrText>-%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BF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BB</w:instrText>
            </w:r>
            <w:r w:rsidR="00A3292A" w:rsidRPr="00DD59D4">
              <w:rPr>
                <w:lang w:val="uk-UA"/>
              </w:rPr>
              <w:instrText>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3%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1%96%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B</w:instrText>
            </w:r>
            <w:r w:rsidR="00A3292A" w:rsidRPr="00DD59D4">
              <w:rPr>
                <w:lang w:val="uk-UA"/>
              </w:rPr>
              <w:instrText>0%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1%82%</w:instrText>
            </w:r>
            <w:r w:rsidR="00A3292A">
              <w:instrText>D</w:instrText>
            </w:r>
            <w:r w:rsidR="00A3292A" w:rsidRPr="00DD59D4">
              <w:rPr>
                <w:lang w:val="uk-UA"/>
              </w:rPr>
              <w:instrText>1%83/"</w:instrText>
            </w:r>
            <w:r w:rsidR="00A3292A">
              <w:fldChar w:fldCharType="separate"/>
            </w:r>
            <w:r w:rsidR="00E114C5">
              <w:rPr>
                <w:rStyle w:val="a8"/>
              </w:rPr>
              <w:t>https</w:t>
            </w:r>
            <w:r w:rsidR="00E114C5" w:rsidRPr="00911755">
              <w:rPr>
                <w:rStyle w:val="a8"/>
                <w:lang w:val="uk-UA"/>
              </w:rPr>
              <w:t>://</w:t>
            </w:r>
            <w:r w:rsidR="00E114C5">
              <w:rPr>
                <w:rStyle w:val="a8"/>
              </w:rPr>
              <w:t>pnu</w:t>
            </w:r>
            <w:r w:rsidR="00E114C5" w:rsidRPr="00911755">
              <w:rPr>
                <w:rStyle w:val="a8"/>
                <w:lang w:val="uk-UA"/>
              </w:rPr>
              <w:t>.</w:t>
            </w:r>
            <w:r w:rsidR="00E114C5">
              <w:rPr>
                <w:rStyle w:val="a8"/>
              </w:rPr>
              <w:t>edu</w:t>
            </w:r>
            <w:r w:rsidR="00E114C5" w:rsidRPr="00911755">
              <w:rPr>
                <w:rStyle w:val="a8"/>
                <w:lang w:val="uk-UA"/>
              </w:rPr>
              <w:t>.</w:t>
            </w:r>
            <w:r w:rsidR="00E114C5">
              <w:rPr>
                <w:rStyle w:val="a8"/>
              </w:rPr>
              <w:t>ua</w:t>
            </w:r>
            <w:r w:rsidR="00E114C5" w:rsidRPr="00911755">
              <w:rPr>
                <w:rStyle w:val="a8"/>
                <w:lang w:val="uk-UA"/>
              </w:rPr>
              <w:t>/положення-про-запобігання-плагіату/</w:t>
            </w:r>
            <w:r w:rsidR="00A3292A">
              <w:fldChar w:fldCharType="end"/>
            </w:r>
            <w:r w:rsidR="00E114C5">
              <w:rPr>
                <w:lang w:val="uk-UA"/>
              </w:rPr>
              <w:t>.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B0208" w:rsidRPr="00E114C5" w:rsidRDefault="003B0208" w:rsidP="00E114C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DD59D4" w:rsidTr="00C060E3">
        <w:tc>
          <w:tcPr>
            <w:tcW w:w="9345" w:type="dxa"/>
            <w:gridSpan w:val="9"/>
          </w:tcPr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</w:t>
            </w:r>
            <w:proofErr w:type="spellStart"/>
            <w:r w:rsidRPr="00816393">
              <w:rPr>
                <w:lang w:val="uk-UA"/>
              </w:rPr>
              <w:t>підруч</w:t>
            </w:r>
            <w:proofErr w:type="spellEnd"/>
            <w:r w:rsidRPr="00816393">
              <w:rPr>
                <w:lang w:val="uk-UA"/>
              </w:rPr>
              <w:t xml:space="preserve">. для </w:t>
            </w:r>
            <w:proofErr w:type="spellStart"/>
            <w:r w:rsidRPr="00816393">
              <w:rPr>
                <w:lang w:val="uk-UA"/>
              </w:rPr>
              <w:t>студ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юрид</w:t>
            </w:r>
            <w:proofErr w:type="spellEnd"/>
            <w:r w:rsidRPr="00816393">
              <w:rPr>
                <w:lang w:val="uk-UA"/>
              </w:rPr>
              <w:t xml:space="preserve">. спец. </w:t>
            </w:r>
            <w:proofErr w:type="spellStart"/>
            <w:r w:rsidRPr="00816393">
              <w:rPr>
                <w:lang w:val="uk-UA"/>
              </w:rPr>
              <w:t>вищ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закл</w:t>
            </w:r>
            <w:proofErr w:type="spellEnd"/>
            <w:r w:rsidRPr="00816393">
              <w:rPr>
                <w:lang w:val="uk-UA"/>
              </w:rPr>
              <w:t xml:space="preserve">. / за ред. А. П. Гетьмана. Харків: Право, 2013.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 України: Академічний курс: підручник / за </w:t>
            </w:r>
            <w:proofErr w:type="spellStart"/>
            <w:r w:rsidRPr="00816393">
              <w:rPr>
                <w:lang w:val="uk-UA"/>
              </w:rPr>
              <w:t>заг</w:t>
            </w:r>
            <w:proofErr w:type="spellEnd"/>
            <w:r w:rsidRPr="00816393">
              <w:rPr>
                <w:lang w:val="uk-UA"/>
              </w:rPr>
              <w:t>. ред. Ю.С.</w:t>
            </w:r>
            <w:proofErr w:type="spellStart"/>
            <w:r w:rsidRPr="00816393">
              <w:rPr>
                <w:lang w:val="uk-UA"/>
              </w:rPr>
              <w:t>Шемшученка</w:t>
            </w:r>
            <w:proofErr w:type="spellEnd"/>
            <w:r w:rsidRPr="00816393">
              <w:rPr>
                <w:lang w:val="uk-UA"/>
              </w:rPr>
              <w:t>. Київ: ТОВ "Видавництво "Юридична думка",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Кобецька Н.Р. Екологічне право України: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посібник. 2-ге вид., перероб. і </w:t>
            </w:r>
            <w:proofErr w:type="spellStart"/>
            <w:r w:rsidRPr="00816393">
              <w:rPr>
                <w:lang w:val="uk-UA"/>
              </w:rPr>
              <w:t>допов</w:t>
            </w:r>
            <w:proofErr w:type="spellEnd"/>
            <w:r w:rsidRPr="00816393">
              <w:rPr>
                <w:lang w:val="uk-UA"/>
              </w:rPr>
              <w:t>. Київ: Юрінком Інтер,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16393">
              <w:rPr>
                <w:rFonts w:eastAsia="TimesNewRomanPSMT"/>
                <w:lang w:val="uk-UA"/>
              </w:rPr>
              <w:t>Харків: Право, 2014.</w:t>
            </w:r>
          </w:p>
          <w:p w:rsidR="00E65917" w:rsidRDefault="003B0208" w:rsidP="00E65917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:rsidR="00E65917" w:rsidRPr="001A067F" w:rsidRDefault="00E65917" w:rsidP="00E65917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1A067F">
              <w:rPr>
                <w:lang w:val="uk-UA"/>
              </w:rPr>
              <w:t xml:space="preserve">Кобецька Н. Р. Екологічне право України: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:rsidR="003B0208" w:rsidRDefault="00E65917" w:rsidP="003B0208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3B0208" w:rsidRPr="00816393">
              <w:rPr>
                <w:lang w:val="uk-UA"/>
              </w:rPr>
              <w:t xml:space="preserve">Кобецька Н. Р. Екологічне право України: методичні вказівки і завдання для самостійної роботи студентів заочної форми навчання спеціальності 081 Право. Івано-Франківськ, 2018. 47 с. </w:t>
            </w:r>
          </w:p>
          <w:p w:rsidR="003B0208" w:rsidRPr="00F26A95" w:rsidRDefault="00E65917" w:rsidP="003B0208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B0208">
              <w:rPr>
                <w:lang w:val="uk-UA"/>
              </w:rPr>
              <w:t xml:space="preserve">. </w:t>
            </w:r>
            <w:r w:rsidR="003B0208" w:rsidRPr="00F26A95">
              <w:rPr>
                <w:lang w:val="uk-UA"/>
              </w:rPr>
              <w:t>Кобецька Н. Р. Екологічне право України: методичні вказівки і завдання для підготовки до семінарських (практичних) занять студентів заочної форми навчання спеціальності 081 Право. Івано-Франківськ, 201</w:t>
            </w:r>
            <w:r w:rsidR="00346A71">
              <w:rPr>
                <w:lang w:val="uk-UA"/>
              </w:rPr>
              <w:t>9</w:t>
            </w:r>
            <w:r w:rsidR="003B0208" w:rsidRPr="00F26A95">
              <w:rPr>
                <w:lang w:val="uk-UA"/>
              </w:rPr>
              <w:t xml:space="preserve">. </w:t>
            </w:r>
            <w:r w:rsidR="00346A71">
              <w:rPr>
                <w:lang w:val="uk-UA"/>
              </w:rPr>
              <w:t xml:space="preserve">9 </w:t>
            </w:r>
            <w:r w:rsidR="003B0208" w:rsidRPr="00F26A95">
              <w:rPr>
                <w:lang w:val="uk-UA"/>
              </w:rPr>
              <w:t xml:space="preserve">с. </w:t>
            </w:r>
          </w:p>
          <w:p w:rsidR="003B0208" w:rsidRPr="00C67355" w:rsidRDefault="00A3292A" w:rsidP="003B0208">
            <w:pPr>
              <w:ind w:left="26" w:firstLine="284"/>
              <w:jc w:val="both"/>
              <w:rPr>
                <w:lang w:val="uk-UA"/>
              </w:rPr>
            </w:pPr>
            <w:hyperlink r:id="rId9" w:history="1">
              <w:r w:rsidR="00C94892">
                <w:rPr>
                  <w:rStyle w:val="a8"/>
                </w:rPr>
                <w:t>https</w:t>
              </w:r>
              <w:r w:rsidR="00C94892" w:rsidRPr="00E114C5">
                <w:rPr>
                  <w:rStyle w:val="a8"/>
                  <w:lang w:val="uk-UA"/>
                </w:rPr>
                <w:t>://</w:t>
              </w:r>
              <w:r w:rsidR="00C94892">
                <w:rPr>
                  <w:rStyle w:val="a8"/>
                </w:rPr>
                <w:t>ktetap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pnu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edu</w:t>
              </w:r>
              <w:r w:rsidR="00C94892" w:rsidRPr="00E114C5">
                <w:rPr>
                  <w:rStyle w:val="a8"/>
                  <w:lang w:val="uk-UA"/>
                </w:rPr>
                <w:t>.</w:t>
              </w:r>
              <w:r w:rsidR="00C94892">
                <w:rPr>
                  <w:rStyle w:val="a8"/>
                </w:rPr>
                <w:t>ua</w:t>
              </w:r>
              <w:r w:rsidR="00C94892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hyperlink r:id="rId10" w:history="1"/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E114C5" w:rsidP="00E114C5">
      <w:pPr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проф. Н. Р. Кобецька</w:t>
      </w: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011E"/>
    <w:rsid w:val="000E60F3"/>
    <w:rsid w:val="001039A3"/>
    <w:rsid w:val="001044E3"/>
    <w:rsid w:val="00151BC4"/>
    <w:rsid w:val="001627EF"/>
    <w:rsid w:val="001633A1"/>
    <w:rsid w:val="001678CE"/>
    <w:rsid w:val="00193CEB"/>
    <w:rsid w:val="001D7B2C"/>
    <w:rsid w:val="00236A99"/>
    <w:rsid w:val="002478D7"/>
    <w:rsid w:val="00254871"/>
    <w:rsid w:val="0026367C"/>
    <w:rsid w:val="002730F9"/>
    <w:rsid w:val="002C2330"/>
    <w:rsid w:val="0032281A"/>
    <w:rsid w:val="00325443"/>
    <w:rsid w:val="00335A19"/>
    <w:rsid w:val="00346A71"/>
    <w:rsid w:val="00373614"/>
    <w:rsid w:val="00382B08"/>
    <w:rsid w:val="003928F0"/>
    <w:rsid w:val="00395013"/>
    <w:rsid w:val="003B0208"/>
    <w:rsid w:val="004015DF"/>
    <w:rsid w:val="00413C6E"/>
    <w:rsid w:val="004764AE"/>
    <w:rsid w:val="00483A45"/>
    <w:rsid w:val="004A515E"/>
    <w:rsid w:val="004B3529"/>
    <w:rsid w:val="004F7AFF"/>
    <w:rsid w:val="00541E10"/>
    <w:rsid w:val="005422D5"/>
    <w:rsid w:val="00550E4D"/>
    <w:rsid w:val="005A1422"/>
    <w:rsid w:val="005B46E5"/>
    <w:rsid w:val="005E3274"/>
    <w:rsid w:val="00621005"/>
    <w:rsid w:val="00625C38"/>
    <w:rsid w:val="00654CF9"/>
    <w:rsid w:val="006561FD"/>
    <w:rsid w:val="006A14B2"/>
    <w:rsid w:val="006B67F4"/>
    <w:rsid w:val="00741461"/>
    <w:rsid w:val="00745F1F"/>
    <w:rsid w:val="007762BC"/>
    <w:rsid w:val="00784AB3"/>
    <w:rsid w:val="00816393"/>
    <w:rsid w:val="00835D68"/>
    <w:rsid w:val="009506C9"/>
    <w:rsid w:val="0095499A"/>
    <w:rsid w:val="00982EB9"/>
    <w:rsid w:val="009A2779"/>
    <w:rsid w:val="009F1EE0"/>
    <w:rsid w:val="00A227B3"/>
    <w:rsid w:val="00A25CBD"/>
    <w:rsid w:val="00A26109"/>
    <w:rsid w:val="00A3292A"/>
    <w:rsid w:val="00A4726F"/>
    <w:rsid w:val="00AB26E3"/>
    <w:rsid w:val="00AB324B"/>
    <w:rsid w:val="00AC76DC"/>
    <w:rsid w:val="00AF6284"/>
    <w:rsid w:val="00B10A22"/>
    <w:rsid w:val="00B93336"/>
    <w:rsid w:val="00BC32A7"/>
    <w:rsid w:val="00C060E3"/>
    <w:rsid w:val="00C207DE"/>
    <w:rsid w:val="00C354E6"/>
    <w:rsid w:val="00C67355"/>
    <w:rsid w:val="00C81B4F"/>
    <w:rsid w:val="00C94892"/>
    <w:rsid w:val="00CA1BE2"/>
    <w:rsid w:val="00D22E42"/>
    <w:rsid w:val="00D264CF"/>
    <w:rsid w:val="00D66F9A"/>
    <w:rsid w:val="00D74B80"/>
    <w:rsid w:val="00DD59D4"/>
    <w:rsid w:val="00DE6977"/>
    <w:rsid w:val="00E042B7"/>
    <w:rsid w:val="00E06D33"/>
    <w:rsid w:val="00E114C5"/>
    <w:rsid w:val="00E65917"/>
    <w:rsid w:val="00E8044F"/>
    <w:rsid w:val="00EA6419"/>
    <w:rsid w:val="00EE1819"/>
    <w:rsid w:val="00EE4289"/>
    <w:rsid w:val="00F17399"/>
    <w:rsid w:val="00F26A95"/>
    <w:rsid w:val="00F816EC"/>
    <w:rsid w:val="00F9137E"/>
    <w:rsid w:val="00FC127C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5422D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5422D5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00C76-FCBE-42A2-A689-1FDA93B0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55</cp:revision>
  <cp:lastPrinted>2019-09-27T06:35:00Z</cp:lastPrinted>
  <dcterms:created xsi:type="dcterms:W3CDTF">2019-10-01T06:29:00Z</dcterms:created>
  <dcterms:modified xsi:type="dcterms:W3CDTF">2020-02-13T07:48:00Z</dcterms:modified>
</cp:coreProperties>
</file>