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D46" w:rsidRDefault="00B15444">
      <w:pPr>
        <w:jc w:val="center"/>
        <w:rPr>
          <w:b/>
          <w:sz w:val="28"/>
          <w:szCs w:val="28"/>
        </w:rPr>
      </w:pPr>
      <w:bookmarkStart w:id="0" w:name="_gjdgxs" w:colFirst="0" w:colLast="0"/>
      <w:bookmarkEnd w:id="0"/>
      <w:r>
        <w:rPr>
          <w:b/>
          <w:sz w:val="28"/>
          <w:szCs w:val="28"/>
        </w:rPr>
        <w:t>МІНІСТЕРСТВО ОСВІТИ І НАУКИ УКРАЇНИ</w:t>
      </w:r>
    </w:p>
    <w:p w:rsidR="00A87D46" w:rsidRDefault="00B15444">
      <w:pPr>
        <w:jc w:val="center"/>
        <w:rPr>
          <w:b/>
          <w:sz w:val="28"/>
          <w:szCs w:val="28"/>
        </w:rPr>
      </w:pPr>
      <w:r>
        <w:rPr>
          <w:b/>
          <w:sz w:val="28"/>
          <w:szCs w:val="28"/>
        </w:rPr>
        <w:t>ПРИКАРПАТСЬКИЙ НАЦІОНАЛЬНИЙ УНІВЕРСИТЕТ</w:t>
      </w:r>
    </w:p>
    <w:p w:rsidR="00A87D46" w:rsidRDefault="00071CF3">
      <w:pPr>
        <w:jc w:val="center"/>
        <w:rPr>
          <w:b/>
          <w:sz w:val="28"/>
          <w:szCs w:val="28"/>
        </w:rPr>
      </w:pPr>
      <w:r>
        <w:rPr>
          <w:b/>
          <w:sz w:val="28"/>
          <w:szCs w:val="28"/>
        </w:rPr>
        <w:t xml:space="preserve"> ІМЕНІ ВАСИЛЯ СТЕФАНИКА</w:t>
      </w:r>
    </w:p>
    <w:p w:rsidR="00A87D46" w:rsidRDefault="00A87D46">
      <w:pPr>
        <w:jc w:val="center"/>
        <w:rPr>
          <w:b/>
          <w:sz w:val="28"/>
          <w:szCs w:val="28"/>
        </w:rPr>
      </w:pPr>
    </w:p>
    <w:p w:rsidR="00A87D46" w:rsidRDefault="00A87D46">
      <w:pPr>
        <w:jc w:val="center"/>
        <w:rPr>
          <w:b/>
          <w:sz w:val="28"/>
          <w:szCs w:val="28"/>
        </w:rPr>
      </w:pPr>
    </w:p>
    <w:p w:rsidR="00A87D46" w:rsidRDefault="00A87D46">
      <w:pPr>
        <w:jc w:val="center"/>
        <w:rPr>
          <w:b/>
          <w:sz w:val="28"/>
          <w:szCs w:val="28"/>
        </w:rPr>
      </w:pPr>
    </w:p>
    <w:p w:rsidR="00A87D46" w:rsidRDefault="00A87D46">
      <w:pPr>
        <w:jc w:val="center"/>
        <w:rPr>
          <w:b/>
          <w:sz w:val="28"/>
          <w:szCs w:val="28"/>
        </w:rPr>
      </w:pPr>
    </w:p>
    <w:p w:rsidR="00A87D46" w:rsidRDefault="00B15444">
      <w:pPr>
        <w:jc w:val="center"/>
        <w:rPr>
          <w:b/>
          <w:sz w:val="28"/>
          <w:szCs w:val="28"/>
        </w:rPr>
      </w:pPr>
      <w:r>
        <w:rPr>
          <w:sz w:val="28"/>
          <w:szCs w:val="28"/>
        </w:rPr>
        <w:t>Навчально-науковий юридичний інститут</w:t>
      </w:r>
    </w:p>
    <w:p w:rsidR="00A87D46" w:rsidRDefault="00A87D46">
      <w:pPr>
        <w:jc w:val="center"/>
        <w:rPr>
          <w:b/>
          <w:sz w:val="28"/>
          <w:szCs w:val="28"/>
        </w:rPr>
      </w:pPr>
    </w:p>
    <w:p w:rsidR="00A87D46" w:rsidRDefault="00B15444">
      <w:pPr>
        <w:jc w:val="center"/>
        <w:rPr>
          <w:sz w:val="28"/>
          <w:szCs w:val="28"/>
        </w:rPr>
      </w:pPr>
      <w:r>
        <w:rPr>
          <w:sz w:val="28"/>
          <w:szCs w:val="28"/>
        </w:rPr>
        <w:t>Кафедра судочинства</w:t>
      </w:r>
    </w:p>
    <w:p w:rsidR="00A87D46" w:rsidRDefault="00A87D46">
      <w:pPr>
        <w:jc w:val="center"/>
        <w:rPr>
          <w:sz w:val="28"/>
          <w:szCs w:val="28"/>
        </w:rPr>
      </w:pPr>
    </w:p>
    <w:p w:rsidR="00A87D46" w:rsidRDefault="00A87D46">
      <w:pPr>
        <w:jc w:val="center"/>
        <w:rPr>
          <w:sz w:val="28"/>
          <w:szCs w:val="28"/>
        </w:rPr>
      </w:pPr>
    </w:p>
    <w:p w:rsidR="00A87D46" w:rsidRDefault="00B15444">
      <w:pPr>
        <w:jc w:val="center"/>
        <w:rPr>
          <w:b/>
          <w:sz w:val="28"/>
          <w:szCs w:val="28"/>
        </w:rPr>
      </w:pPr>
      <w:r>
        <w:rPr>
          <w:b/>
          <w:sz w:val="28"/>
          <w:szCs w:val="28"/>
        </w:rPr>
        <w:t>СИЛАБУС НАВЧАЛЬНОЇ ДИСЦИПЛІНИ</w:t>
      </w:r>
    </w:p>
    <w:p w:rsidR="00A87D46" w:rsidRDefault="00A87D46">
      <w:pPr>
        <w:jc w:val="center"/>
        <w:rPr>
          <w:b/>
          <w:sz w:val="28"/>
          <w:szCs w:val="28"/>
        </w:rPr>
      </w:pPr>
    </w:p>
    <w:p w:rsidR="00A87D46" w:rsidRDefault="00B15444">
      <w:pPr>
        <w:jc w:val="center"/>
        <w:rPr>
          <w:b/>
          <w:sz w:val="28"/>
          <w:szCs w:val="28"/>
        </w:rPr>
      </w:pPr>
      <w:r>
        <w:rPr>
          <w:b/>
          <w:sz w:val="28"/>
          <w:szCs w:val="28"/>
        </w:rPr>
        <w:t xml:space="preserve">УНІФІКАЦІЯ ПРОЦЕСУАЛЬНОЇ ФОРМИ </w:t>
      </w:r>
    </w:p>
    <w:p w:rsidR="00A87D46" w:rsidRDefault="00B15444">
      <w:pPr>
        <w:jc w:val="center"/>
        <w:rPr>
          <w:b/>
          <w:sz w:val="28"/>
          <w:szCs w:val="28"/>
          <w:u w:val="single"/>
        </w:rPr>
      </w:pPr>
      <w:r>
        <w:rPr>
          <w:b/>
          <w:sz w:val="28"/>
          <w:szCs w:val="28"/>
        </w:rPr>
        <w:t xml:space="preserve">СУДОВИХ ПРОЦЕСІВ УКРАЇНИ ТА ЄС </w:t>
      </w:r>
    </w:p>
    <w:p w:rsidR="00A87D46" w:rsidRDefault="00A87D46">
      <w:pPr>
        <w:rPr>
          <w:b/>
          <w:sz w:val="28"/>
          <w:szCs w:val="28"/>
          <w:u w:val="single"/>
        </w:rPr>
      </w:pPr>
    </w:p>
    <w:p w:rsidR="00A87D46" w:rsidRDefault="00A87D46">
      <w:pPr>
        <w:jc w:val="center"/>
        <w:rPr>
          <w:b/>
          <w:sz w:val="28"/>
          <w:szCs w:val="28"/>
          <w:u w:val="single"/>
        </w:rPr>
      </w:pPr>
    </w:p>
    <w:p w:rsidR="00A87D46" w:rsidRDefault="00B15444">
      <w:pPr>
        <w:ind w:left="1416"/>
        <w:rPr>
          <w:sz w:val="28"/>
          <w:szCs w:val="28"/>
        </w:rPr>
      </w:pPr>
      <w:r>
        <w:rPr>
          <w:sz w:val="28"/>
          <w:szCs w:val="28"/>
        </w:rPr>
        <w:t xml:space="preserve">      Рівень вищої освіти − </w:t>
      </w:r>
      <w:r w:rsidR="006C106F">
        <w:rPr>
          <w:sz w:val="28"/>
          <w:szCs w:val="28"/>
        </w:rPr>
        <w:t>перший</w:t>
      </w:r>
      <w:r>
        <w:rPr>
          <w:sz w:val="28"/>
          <w:szCs w:val="28"/>
        </w:rPr>
        <w:t xml:space="preserve"> (освітньо-</w:t>
      </w:r>
      <w:r w:rsidR="006C106F">
        <w:rPr>
          <w:sz w:val="28"/>
          <w:szCs w:val="28"/>
        </w:rPr>
        <w:t>професійний</w:t>
      </w:r>
      <w:r>
        <w:rPr>
          <w:sz w:val="28"/>
          <w:szCs w:val="28"/>
        </w:rPr>
        <w:t>)</w:t>
      </w:r>
    </w:p>
    <w:p w:rsidR="00A87D46" w:rsidRDefault="00B15444">
      <w:pPr>
        <w:rPr>
          <w:sz w:val="28"/>
          <w:szCs w:val="28"/>
        </w:rPr>
      </w:pPr>
      <w:r>
        <w:rPr>
          <w:sz w:val="28"/>
          <w:szCs w:val="28"/>
        </w:rPr>
        <w:t xml:space="preserve"> </w:t>
      </w:r>
    </w:p>
    <w:p w:rsidR="00A87D46" w:rsidRDefault="00B15444">
      <w:pPr>
        <w:rPr>
          <w:sz w:val="28"/>
          <w:szCs w:val="28"/>
        </w:rPr>
      </w:pPr>
      <w:r>
        <w:rPr>
          <w:sz w:val="28"/>
          <w:szCs w:val="28"/>
        </w:rPr>
        <w:t xml:space="preserve">  </w:t>
      </w:r>
      <w:r w:rsidR="006C106F">
        <w:rPr>
          <w:sz w:val="28"/>
          <w:szCs w:val="28"/>
        </w:rPr>
        <w:t xml:space="preserve">                        Освітня </w:t>
      </w:r>
      <w:r>
        <w:rPr>
          <w:sz w:val="28"/>
          <w:szCs w:val="28"/>
        </w:rPr>
        <w:t xml:space="preserve"> програма </w:t>
      </w:r>
      <w:r w:rsidR="006C106F">
        <w:rPr>
          <w:sz w:val="28"/>
          <w:szCs w:val="28"/>
        </w:rPr>
        <w:t xml:space="preserve">Право  </w:t>
      </w:r>
    </w:p>
    <w:p w:rsidR="00A87D46" w:rsidRDefault="00A87D46">
      <w:pPr>
        <w:rPr>
          <w:sz w:val="28"/>
          <w:szCs w:val="28"/>
        </w:rPr>
      </w:pPr>
    </w:p>
    <w:p w:rsidR="00A87D46" w:rsidRDefault="00B15444">
      <w:pPr>
        <w:rPr>
          <w:sz w:val="28"/>
          <w:szCs w:val="28"/>
        </w:rPr>
      </w:pPr>
      <w:r>
        <w:rPr>
          <w:sz w:val="28"/>
          <w:szCs w:val="28"/>
        </w:rPr>
        <w:t xml:space="preserve">                          Спеціальність 081 </w:t>
      </w:r>
      <w:r w:rsidR="006C106F">
        <w:rPr>
          <w:sz w:val="28"/>
          <w:szCs w:val="28"/>
        </w:rPr>
        <w:t>Міжнародне та європейське право</w:t>
      </w:r>
    </w:p>
    <w:p w:rsidR="00A87D46" w:rsidRDefault="00A87D46">
      <w:pPr>
        <w:rPr>
          <w:sz w:val="28"/>
          <w:szCs w:val="28"/>
        </w:rPr>
      </w:pPr>
    </w:p>
    <w:p w:rsidR="00A87D46" w:rsidRDefault="00B15444">
      <w:pPr>
        <w:rPr>
          <w:sz w:val="28"/>
          <w:szCs w:val="28"/>
        </w:rPr>
      </w:pPr>
      <w:r>
        <w:rPr>
          <w:sz w:val="28"/>
          <w:szCs w:val="28"/>
        </w:rPr>
        <w:t xml:space="preserve">                          Галузь знань 08 Право</w:t>
      </w: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both"/>
        <w:rPr>
          <w:sz w:val="28"/>
          <w:szCs w:val="28"/>
        </w:rPr>
      </w:pPr>
    </w:p>
    <w:p w:rsidR="00A87D46" w:rsidRDefault="00A87D46">
      <w:pPr>
        <w:jc w:val="both"/>
        <w:rPr>
          <w:sz w:val="28"/>
          <w:szCs w:val="28"/>
        </w:rPr>
      </w:pPr>
    </w:p>
    <w:p w:rsidR="00A87D46" w:rsidRDefault="00B15444">
      <w:pPr>
        <w:jc w:val="right"/>
        <w:rPr>
          <w:sz w:val="28"/>
          <w:szCs w:val="28"/>
        </w:rPr>
      </w:pPr>
      <w:r>
        <w:rPr>
          <w:sz w:val="28"/>
          <w:szCs w:val="28"/>
        </w:rPr>
        <w:t>Затверджено на засіданні кафедри</w:t>
      </w:r>
    </w:p>
    <w:p w:rsidR="00A87D46" w:rsidRDefault="00B15444">
      <w:pPr>
        <w:jc w:val="right"/>
        <w:rPr>
          <w:sz w:val="28"/>
          <w:szCs w:val="28"/>
        </w:rPr>
      </w:pPr>
      <w:r>
        <w:rPr>
          <w:sz w:val="28"/>
          <w:szCs w:val="28"/>
        </w:rPr>
        <w:t>Протокол №</w:t>
      </w:r>
      <w:r w:rsidR="00071CF3">
        <w:rPr>
          <w:sz w:val="28"/>
          <w:szCs w:val="28"/>
        </w:rPr>
        <w:t xml:space="preserve"> 10 </w:t>
      </w:r>
      <w:r>
        <w:rPr>
          <w:sz w:val="28"/>
          <w:szCs w:val="28"/>
        </w:rPr>
        <w:t xml:space="preserve">від </w:t>
      </w:r>
      <w:r w:rsidR="006A511E" w:rsidRPr="006A511E">
        <w:rPr>
          <w:sz w:val="28"/>
          <w:szCs w:val="28"/>
          <w:lang w:val="ru-RU"/>
        </w:rPr>
        <w:t>30</w:t>
      </w:r>
      <w:bookmarkStart w:id="1" w:name="_GoBack"/>
      <w:bookmarkEnd w:id="1"/>
      <w:r w:rsidR="006A511E" w:rsidRPr="006A511E">
        <w:rPr>
          <w:sz w:val="28"/>
          <w:szCs w:val="28"/>
          <w:lang w:val="ru-RU"/>
        </w:rPr>
        <w:t xml:space="preserve"> </w:t>
      </w:r>
      <w:r w:rsidR="006A511E">
        <w:rPr>
          <w:sz w:val="28"/>
          <w:szCs w:val="28"/>
        </w:rPr>
        <w:t>травня</w:t>
      </w:r>
      <w:r>
        <w:rPr>
          <w:sz w:val="28"/>
          <w:szCs w:val="28"/>
        </w:rPr>
        <w:t xml:space="preserve"> 202</w:t>
      </w:r>
      <w:r w:rsidR="006A511E" w:rsidRPr="006A511E">
        <w:rPr>
          <w:sz w:val="28"/>
          <w:szCs w:val="28"/>
          <w:lang w:val="ru-RU"/>
        </w:rPr>
        <w:t>2</w:t>
      </w:r>
      <w:r>
        <w:rPr>
          <w:sz w:val="28"/>
          <w:szCs w:val="28"/>
        </w:rPr>
        <w:t xml:space="preserve"> р.  </w:t>
      </w: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Pr="006A511E" w:rsidRDefault="00B15444">
      <w:pPr>
        <w:rPr>
          <w:sz w:val="28"/>
          <w:szCs w:val="28"/>
          <w:lang w:val="ru-RU"/>
        </w:rPr>
      </w:pPr>
      <w:r>
        <w:rPr>
          <w:sz w:val="28"/>
          <w:szCs w:val="28"/>
        </w:rPr>
        <w:t xml:space="preserve">                                     м. Івано-Франківськ - 202</w:t>
      </w:r>
      <w:r w:rsidR="006A511E" w:rsidRPr="006A511E">
        <w:rPr>
          <w:sz w:val="28"/>
          <w:szCs w:val="28"/>
          <w:lang w:val="ru-RU"/>
        </w:rPr>
        <w:t>2</w:t>
      </w:r>
    </w:p>
    <w:p w:rsidR="00A87D46" w:rsidRDefault="00B15444">
      <w:pPr>
        <w:jc w:val="center"/>
        <w:rPr>
          <w:b/>
          <w:sz w:val="28"/>
          <w:szCs w:val="28"/>
        </w:rPr>
      </w:pPr>
      <w:r>
        <w:rPr>
          <w:b/>
          <w:sz w:val="28"/>
          <w:szCs w:val="28"/>
        </w:rPr>
        <w:lastRenderedPageBreak/>
        <w:t>ЗМІСТ</w:t>
      </w:r>
    </w:p>
    <w:p w:rsidR="00A87D46" w:rsidRDefault="00A87D46">
      <w:pPr>
        <w:spacing w:line="360" w:lineRule="auto"/>
        <w:ind w:firstLine="567"/>
        <w:jc w:val="center"/>
        <w:rPr>
          <w:b/>
          <w:sz w:val="28"/>
          <w:szCs w:val="28"/>
        </w:rPr>
      </w:pPr>
    </w:p>
    <w:p w:rsidR="00A87D46" w:rsidRDefault="00A87D46">
      <w:pPr>
        <w:spacing w:line="360" w:lineRule="auto"/>
        <w:ind w:firstLine="567"/>
        <w:jc w:val="center"/>
        <w:rPr>
          <w:b/>
          <w:sz w:val="28"/>
          <w:szCs w:val="28"/>
        </w:rPr>
      </w:pP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Загальна інформація</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Анотація до навчальної дисципліни</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Мета та цілі навчальної дисципліни</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 xml:space="preserve">Програмні компетентності та результати навчання </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 xml:space="preserve">Організація навчання </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Система оцінювання навчальної дисципліни</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Політика навчальної дисципліни</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Рекомендована література</w:t>
      </w:r>
    </w:p>
    <w:p w:rsidR="00A87D46" w:rsidRDefault="00A87D46">
      <w:pPr>
        <w:widowControl w:val="0"/>
        <w:pBdr>
          <w:top w:val="nil"/>
          <w:left w:val="nil"/>
          <w:bottom w:val="nil"/>
          <w:right w:val="nil"/>
          <w:between w:val="nil"/>
        </w:pBdr>
        <w:spacing w:line="360" w:lineRule="auto"/>
        <w:ind w:firstLine="567"/>
        <w:rPr>
          <w:b/>
          <w:color w:val="000000"/>
          <w:sz w:val="28"/>
          <w:szCs w:val="28"/>
        </w:rPr>
      </w:pPr>
    </w:p>
    <w:p w:rsidR="00A87D46" w:rsidRDefault="00A87D46">
      <w:pPr>
        <w:jc w:val="both"/>
        <w:rPr>
          <w:sz w:val="28"/>
          <w:szCs w:val="28"/>
          <w:highlight w:val="yellow"/>
        </w:rPr>
      </w:pPr>
    </w:p>
    <w:p w:rsidR="00A87D46" w:rsidRDefault="00A87D46">
      <w:pPr>
        <w:widowControl w:val="0"/>
        <w:pBdr>
          <w:top w:val="nil"/>
          <w:left w:val="nil"/>
          <w:bottom w:val="nil"/>
          <w:right w:val="nil"/>
          <w:between w:val="nil"/>
        </w:pBdr>
        <w:spacing w:line="360" w:lineRule="auto"/>
        <w:rPr>
          <w:b/>
          <w:color w:val="000000"/>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tbl>
      <w:tblPr>
        <w:tblStyle w:val="a5"/>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3"/>
        <w:gridCol w:w="385"/>
        <w:gridCol w:w="649"/>
        <w:gridCol w:w="503"/>
        <w:gridCol w:w="666"/>
        <w:gridCol w:w="2516"/>
        <w:gridCol w:w="993"/>
        <w:gridCol w:w="992"/>
        <w:gridCol w:w="1389"/>
      </w:tblGrid>
      <w:tr w:rsidR="00A87D46">
        <w:tc>
          <w:tcPr>
            <w:tcW w:w="9606" w:type="dxa"/>
            <w:gridSpan w:val="9"/>
          </w:tcPr>
          <w:p w:rsidR="00A87D46" w:rsidRDefault="00B15444">
            <w:pPr>
              <w:jc w:val="center"/>
            </w:pPr>
            <w:r>
              <w:rPr>
                <w:b/>
              </w:rPr>
              <w:t>1. Загальна інформація</w:t>
            </w:r>
          </w:p>
        </w:tc>
      </w:tr>
      <w:tr w:rsidR="00A87D46">
        <w:tc>
          <w:tcPr>
            <w:tcW w:w="2547" w:type="dxa"/>
            <w:gridSpan w:val="3"/>
          </w:tcPr>
          <w:p w:rsidR="00A87D46" w:rsidRDefault="00B15444">
            <w:pPr>
              <w:rPr>
                <w:b/>
              </w:rPr>
            </w:pPr>
            <w:r>
              <w:rPr>
                <w:b/>
              </w:rPr>
              <w:t>Назва дисципліни</w:t>
            </w:r>
          </w:p>
        </w:tc>
        <w:tc>
          <w:tcPr>
            <w:tcW w:w="7059" w:type="dxa"/>
            <w:gridSpan w:val="6"/>
          </w:tcPr>
          <w:p w:rsidR="00A87D46" w:rsidRDefault="00B15444">
            <w:pPr>
              <w:jc w:val="both"/>
              <w:rPr>
                <w:u w:val="single"/>
              </w:rPr>
            </w:pPr>
            <w:r>
              <w:t xml:space="preserve">Уніфікація процесуальної форми судових процесів в Україні та ЄС </w:t>
            </w:r>
          </w:p>
        </w:tc>
      </w:tr>
      <w:tr w:rsidR="00A87D46">
        <w:tc>
          <w:tcPr>
            <w:tcW w:w="2547" w:type="dxa"/>
            <w:gridSpan w:val="3"/>
          </w:tcPr>
          <w:p w:rsidR="00A87D46" w:rsidRDefault="00B15444">
            <w:pPr>
              <w:rPr>
                <w:b/>
              </w:rPr>
            </w:pPr>
            <w:r>
              <w:rPr>
                <w:b/>
              </w:rPr>
              <w:t>Викладач (-і)</w:t>
            </w:r>
          </w:p>
        </w:tc>
        <w:tc>
          <w:tcPr>
            <w:tcW w:w="7059" w:type="dxa"/>
            <w:gridSpan w:val="6"/>
          </w:tcPr>
          <w:p w:rsidR="00A87D46" w:rsidRDefault="00B15444">
            <w:pPr>
              <w:jc w:val="both"/>
            </w:pPr>
            <w:proofErr w:type="spellStart"/>
            <w:r>
              <w:t>Ковалишин</w:t>
            </w:r>
            <w:proofErr w:type="spellEnd"/>
            <w:r>
              <w:t xml:space="preserve"> Олександр Романович., </w:t>
            </w:r>
            <w:proofErr w:type="spellStart"/>
            <w:r>
              <w:t>к.ю.н</w:t>
            </w:r>
            <w:proofErr w:type="spellEnd"/>
            <w:r>
              <w:t>., доцент кафедри  судочинства</w:t>
            </w:r>
          </w:p>
        </w:tc>
      </w:tr>
      <w:tr w:rsidR="00A87D46">
        <w:tc>
          <w:tcPr>
            <w:tcW w:w="2547" w:type="dxa"/>
            <w:gridSpan w:val="3"/>
          </w:tcPr>
          <w:p w:rsidR="00A87D46" w:rsidRDefault="00B15444">
            <w:pPr>
              <w:rPr>
                <w:b/>
              </w:rPr>
            </w:pPr>
            <w:r>
              <w:rPr>
                <w:b/>
              </w:rPr>
              <w:t>Контактний телефон викладача</w:t>
            </w:r>
          </w:p>
        </w:tc>
        <w:tc>
          <w:tcPr>
            <w:tcW w:w="7059" w:type="dxa"/>
            <w:gridSpan w:val="6"/>
          </w:tcPr>
          <w:p w:rsidR="00A87D46" w:rsidRDefault="00B15444">
            <w:pPr>
              <w:jc w:val="both"/>
            </w:pPr>
            <w:proofErr w:type="spellStart"/>
            <w:r>
              <w:t>Ковалишин</w:t>
            </w:r>
            <w:proofErr w:type="spellEnd"/>
            <w:r>
              <w:t xml:space="preserve"> Олександр Романович</w:t>
            </w:r>
            <w:r>
              <w:rPr>
                <w:color w:val="262626"/>
                <w:highlight w:val="white"/>
              </w:rPr>
              <w:t xml:space="preserve"> (0342) 596178</w:t>
            </w:r>
          </w:p>
        </w:tc>
      </w:tr>
      <w:tr w:rsidR="00A87D46">
        <w:tc>
          <w:tcPr>
            <w:tcW w:w="2547" w:type="dxa"/>
            <w:gridSpan w:val="3"/>
          </w:tcPr>
          <w:p w:rsidR="00A87D46" w:rsidRDefault="00B15444">
            <w:pPr>
              <w:rPr>
                <w:b/>
              </w:rPr>
            </w:pPr>
            <w:r>
              <w:rPr>
                <w:b/>
              </w:rPr>
              <w:t>E-</w:t>
            </w:r>
            <w:proofErr w:type="spellStart"/>
            <w:r>
              <w:rPr>
                <w:b/>
              </w:rPr>
              <w:t>mail</w:t>
            </w:r>
            <w:proofErr w:type="spellEnd"/>
            <w:r>
              <w:rPr>
                <w:b/>
              </w:rPr>
              <w:t xml:space="preserve"> викладача</w:t>
            </w:r>
          </w:p>
        </w:tc>
        <w:tc>
          <w:tcPr>
            <w:tcW w:w="7059" w:type="dxa"/>
            <w:gridSpan w:val="6"/>
          </w:tcPr>
          <w:p w:rsidR="00A87D46" w:rsidRDefault="00B15444" w:rsidP="008F1C4F">
            <w:pPr>
              <w:jc w:val="both"/>
            </w:pPr>
            <w:r>
              <w:t xml:space="preserve">  </w:t>
            </w:r>
            <w:proofErr w:type="spellStart"/>
            <w:r>
              <w:t>Ковалишин</w:t>
            </w:r>
            <w:proofErr w:type="spellEnd"/>
            <w:r>
              <w:t xml:space="preserve"> Олександр Романович kovalushyn</w:t>
            </w:r>
            <w:r>
              <w:rPr>
                <w:u w:val="single"/>
              </w:rPr>
              <w:t>@pnu.edu.ua</w:t>
            </w:r>
          </w:p>
        </w:tc>
      </w:tr>
      <w:tr w:rsidR="00A87D46">
        <w:tc>
          <w:tcPr>
            <w:tcW w:w="2547" w:type="dxa"/>
            <w:gridSpan w:val="3"/>
          </w:tcPr>
          <w:p w:rsidR="00A87D46" w:rsidRDefault="00B15444">
            <w:pPr>
              <w:jc w:val="both"/>
              <w:rPr>
                <w:b/>
              </w:rPr>
            </w:pPr>
            <w:r>
              <w:rPr>
                <w:b/>
              </w:rPr>
              <w:t>Формат дисципліни</w:t>
            </w:r>
          </w:p>
        </w:tc>
        <w:tc>
          <w:tcPr>
            <w:tcW w:w="7059" w:type="dxa"/>
            <w:gridSpan w:val="6"/>
          </w:tcPr>
          <w:p w:rsidR="00A87D46" w:rsidRDefault="00270D2F" w:rsidP="006C106F">
            <w:pPr>
              <w:jc w:val="both"/>
            </w:pPr>
            <w:r>
              <w:t>Заочний</w:t>
            </w:r>
          </w:p>
        </w:tc>
      </w:tr>
      <w:tr w:rsidR="00A87D46">
        <w:tc>
          <w:tcPr>
            <w:tcW w:w="2547" w:type="dxa"/>
            <w:gridSpan w:val="3"/>
          </w:tcPr>
          <w:p w:rsidR="00A87D46" w:rsidRDefault="00B15444">
            <w:pPr>
              <w:jc w:val="both"/>
              <w:rPr>
                <w:b/>
              </w:rPr>
            </w:pPr>
            <w:r>
              <w:rPr>
                <w:b/>
              </w:rPr>
              <w:t>Обсяг дисципліни</w:t>
            </w:r>
          </w:p>
        </w:tc>
        <w:tc>
          <w:tcPr>
            <w:tcW w:w="7059" w:type="dxa"/>
            <w:gridSpan w:val="6"/>
          </w:tcPr>
          <w:p w:rsidR="00A87D46" w:rsidRDefault="00B15444">
            <w:pPr>
              <w:jc w:val="both"/>
            </w:pPr>
            <w:r>
              <w:t>3 кредити ЄКТС, 90 год.</w:t>
            </w:r>
          </w:p>
        </w:tc>
      </w:tr>
      <w:tr w:rsidR="00A87D46">
        <w:tc>
          <w:tcPr>
            <w:tcW w:w="2547" w:type="dxa"/>
            <w:gridSpan w:val="3"/>
          </w:tcPr>
          <w:p w:rsidR="00A87D46" w:rsidRDefault="00B15444">
            <w:pPr>
              <w:jc w:val="both"/>
              <w:rPr>
                <w:b/>
              </w:rPr>
            </w:pPr>
            <w:r>
              <w:rPr>
                <w:b/>
              </w:rPr>
              <w:t>Посилання на сайт дистанційного навчання</w:t>
            </w:r>
          </w:p>
        </w:tc>
        <w:tc>
          <w:tcPr>
            <w:tcW w:w="7059" w:type="dxa"/>
            <w:gridSpan w:val="6"/>
          </w:tcPr>
          <w:p w:rsidR="00A87D46" w:rsidRDefault="00071CF3">
            <w:pPr>
              <w:jc w:val="both"/>
            </w:pPr>
            <w:hyperlink r:id="rId6">
              <w:r w:rsidR="00B15444">
                <w:rPr>
                  <w:color w:val="366091"/>
                  <w:highlight w:val="white"/>
                  <w:u w:val="single"/>
                </w:rPr>
                <w:t>http://www.d-learn.pu.if.ua</w:t>
              </w:r>
            </w:hyperlink>
          </w:p>
        </w:tc>
      </w:tr>
      <w:tr w:rsidR="00A87D46">
        <w:tc>
          <w:tcPr>
            <w:tcW w:w="2547" w:type="dxa"/>
            <w:gridSpan w:val="3"/>
          </w:tcPr>
          <w:p w:rsidR="00A87D46" w:rsidRDefault="00B15444">
            <w:pPr>
              <w:jc w:val="both"/>
              <w:rPr>
                <w:b/>
              </w:rPr>
            </w:pPr>
            <w:r>
              <w:rPr>
                <w:b/>
              </w:rPr>
              <w:t>Консультації</w:t>
            </w:r>
          </w:p>
        </w:tc>
        <w:tc>
          <w:tcPr>
            <w:tcW w:w="7059" w:type="dxa"/>
            <w:gridSpan w:val="6"/>
          </w:tcPr>
          <w:p w:rsidR="00A87D46" w:rsidRDefault="00B15444">
            <w:pPr>
              <w:jc w:val="both"/>
            </w:pPr>
            <w:r>
              <w:t>Консультації проводяться відповідно до графіку та розкладу занять на кафедрі.</w:t>
            </w:r>
          </w:p>
          <w:p w:rsidR="00A87D46" w:rsidRDefault="00B15444">
            <w:pPr>
              <w:jc w:val="both"/>
            </w:pPr>
            <w:r>
              <w:t xml:space="preserve">Також можливі консультації шляхом листування через електронну пошту, зокрема, перевірка виконаних індивідуальних науково-дослідних, творчих завдань. </w:t>
            </w:r>
          </w:p>
        </w:tc>
      </w:tr>
      <w:tr w:rsidR="00A87D46">
        <w:tc>
          <w:tcPr>
            <w:tcW w:w="9606" w:type="dxa"/>
            <w:gridSpan w:val="9"/>
          </w:tcPr>
          <w:p w:rsidR="00A87D46" w:rsidRDefault="00B15444">
            <w:pPr>
              <w:jc w:val="center"/>
            </w:pPr>
            <w:r>
              <w:rPr>
                <w:b/>
              </w:rPr>
              <w:t>2. Анотація до навчальної дисципліни</w:t>
            </w:r>
          </w:p>
        </w:tc>
      </w:tr>
      <w:tr w:rsidR="00A87D46">
        <w:tc>
          <w:tcPr>
            <w:tcW w:w="9606" w:type="dxa"/>
            <w:gridSpan w:val="9"/>
          </w:tcPr>
          <w:p w:rsidR="00A87D46" w:rsidRDefault="00B15444">
            <w:pPr>
              <w:pBdr>
                <w:top w:val="nil"/>
                <w:left w:val="nil"/>
                <w:bottom w:val="nil"/>
                <w:right w:val="nil"/>
                <w:between w:val="nil"/>
              </w:pBdr>
              <w:ind w:firstLine="284"/>
              <w:jc w:val="both"/>
              <w:rPr>
                <w:color w:val="222222"/>
              </w:rPr>
            </w:pPr>
            <w:r>
              <w:rPr>
                <w:color w:val="000000"/>
                <w:u w:val="single"/>
              </w:rPr>
              <w:t xml:space="preserve">Предметом </w:t>
            </w:r>
            <w:r>
              <w:rPr>
                <w:color w:val="000000"/>
              </w:rPr>
              <w:t xml:space="preserve"> вивчення навчальної дисципліни «Уніфікація процесуальної форми судових процесів в Україні та ЄС» є комплекс знань процесуального права  України та ЄС на базі цивільного процесуального права та відповідні правовідносини. Акцент начального курсу зроблено саме на цивільний процес, як на найбільш адаптовану  на сьогодні дисципліну до процесу уніфікації. Цьому сприяє </w:t>
            </w:r>
            <w:r>
              <w:rPr>
                <w:color w:val="222222"/>
              </w:rPr>
              <w:t xml:space="preserve">значна кількість міжнародних організацій, які займаються уніфікацією цивільного права і процесу. Найактивнішими з них є: Гаазька конференція з міжнародного приватного права, Міжнародний інститут уніфікації приватного права (далі - УНЩРУА), Комісія ООН з права міжнародної торгівлі (далі - ЮНСІТРАЛ), Конференція ООН з торгівлі та розвитку (далі - ЮНКТАД), Міжнародна морська організація (далі - ІМО), Міжнародна організація цивільної авіації (далі - ІКАО). </w:t>
            </w:r>
            <w:r>
              <w:rPr>
                <w:color w:val="000000"/>
              </w:rPr>
              <w:t>Правовідносини, які є предметом навчального курсу  регулюються нормами цивільного, та інших галузей права. Програма навчальної дисципліни «Уніфікація процесуальної форми судових процесів в Україні та ЄС» враховує новітнє законодавство України та практику його застосування в сучасний період. Навчальна дисципліна «Уніфікація процесуальної форми судових процесів в Україні та ЄС» має тісний зв'язок з такими дисциплінами «Цивільне процесуальне право», «Теоретичні засади цивільного процесу ЄС», «Виконавче провадження» та «Судове діловодство». Метою викладання навчальної дисципліни «Уніфікація процесуальної форми судових процесів в Україні та ЄС» є з'ясування проблемних питань, які виникають в цивільному процесі ЄС. Основними завданнями вивчення дисципліни «Уніфікація процесуальної форми судових процесів в Україні та ЄС» є ознайомлення  здобувачів кваліфікації доктора філософії зі змістом, суттю проблем цивільного процесу. В лекціях викладаються основні теоретичні поняття курсу, акцентується увага на важливих, проблемних моментах, практичних можливостях реалізації законодавчих положень тощо. Вони покликані дати загальне уявлення, знання основних проблем цивільного процесу, полегшити вивчення суміжних дисциплін, забезпечити правильний аналіз відповідних норм, їх тлумачення і застосування.</w:t>
            </w:r>
          </w:p>
        </w:tc>
      </w:tr>
      <w:tr w:rsidR="00A87D46">
        <w:tc>
          <w:tcPr>
            <w:tcW w:w="9606" w:type="dxa"/>
            <w:gridSpan w:val="9"/>
          </w:tcPr>
          <w:p w:rsidR="00A87D46" w:rsidRDefault="00B15444">
            <w:pPr>
              <w:jc w:val="center"/>
            </w:pPr>
            <w:r>
              <w:rPr>
                <w:b/>
              </w:rPr>
              <w:t>3. Мета та цілі навчальної дисципліни</w:t>
            </w:r>
          </w:p>
        </w:tc>
      </w:tr>
      <w:tr w:rsidR="00A87D46">
        <w:tc>
          <w:tcPr>
            <w:tcW w:w="9606" w:type="dxa"/>
            <w:gridSpan w:val="9"/>
          </w:tcPr>
          <w:p w:rsidR="00A87D46" w:rsidRDefault="00B15444">
            <w:pPr>
              <w:ind w:firstLine="310"/>
              <w:jc w:val="both"/>
            </w:pPr>
            <w:r>
              <w:rPr>
                <w:u w:val="single"/>
              </w:rPr>
              <w:t xml:space="preserve">Метою навчального курсу  </w:t>
            </w:r>
            <w:r>
              <w:t xml:space="preserve">засвоєння правових знань, пов'язаних з професійною підготовкою здобувачів освіти, набуття ними практичних навичок використання і </w:t>
            </w:r>
            <w:r>
              <w:lastRenderedPageBreak/>
              <w:t xml:space="preserve">застосування правових норм у сфері цивільного процесуального  права України та ЄС, як найбільш адаптованого на сьогодні до уніфікації з правом ЄС  начального курсу із системи процесуального права. </w:t>
            </w:r>
          </w:p>
          <w:p w:rsidR="00A87D46" w:rsidRDefault="00B15444">
            <w:pPr>
              <w:ind w:firstLine="310"/>
              <w:jc w:val="both"/>
            </w:pPr>
            <w:r>
              <w:rPr>
                <w:u w:val="single"/>
              </w:rPr>
              <w:t>Основними цілями</w:t>
            </w:r>
            <w:r>
              <w:t xml:space="preserve"> вивчення дисципліни «Уніфікація процесуальної форми судових процесів в Україні та ЄС» є формування у здобувачів освіти правового світогляду та мислення, оволодіння сучасними знаннями з метою розвитку їх професійної компетенції у сфері розуміння можливостей уніфікації процесуальних форм України та ЄС, отримання необхідного обсягу теоретичних правових знань, набуття практичних навиків правозастосування, що пов’язано насамперед із триваючою інтеграціє України до ЄС. Однією із цілей курсу є вироблення у здобувачів кваліфікації доктора філософії навичок стосовно можливостей (шляхів) уніфікації відповідних судових процесів України і ЄС в порядку реалізації </w:t>
            </w:r>
            <w:r>
              <w:rPr>
                <w:color w:val="212529"/>
                <w:highlight w:val="white"/>
              </w:rPr>
              <w:t>Концепції адаптації законодавства України до законодавства Європейського Союзу.</w:t>
            </w:r>
          </w:p>
        </w:tc>
      </w:tr>
      <w:tr w:rsidR="00A87D46">
        <w:tc>
          <w:tcPr>
            <w:tcW w:w="9606" w:type="dxa"/>
            <w:gridSpan w:val="9"/>
          </w:tcPr>
          <w:p w:rsidR="00A87D46" w:rsidRDefault="00B15444">
            <w:pPr>
              <w:jc w:val="center"/>
              <w:rPr>
                <w:b/>
              </w:rPr>
            </w:pPr>
            <w:r>
              <w:rPr>
                <w:b/>
              </w:rPr>
              <w:lastRenderedPageBreak/>
              <w:t xml:space="preserve">4. Програмні компетентності та результати навчання </w:t>
            </w:r>
          </w:p>
        </w:tc>
      </w:tr>
      <w:tr w:rsidR="00A87D46">
        <w:trPr>
          <w:trHeight w:val="699"/>
        </w:trPr>
        <w:tc>
          <w:tcPr>
            <w:tcW w:w="9606" w:type="dxa"/>
            <w:gridSpan w:val="9"/>
          </w:tcPr>
          <w:p w:rsidR="00A87D46" w:rsidRDefault="00B15444">
            <w:pPr>
              <w:pBdr>
                <w:top w:val="nil"/>
                <w:left w:val="nil"/>
                <w:bottom w:val="nil"/>
                <w:right w:val="nil"/>
                <w:between w:val="nil"/>
              </w:pBdr>
              <w:tabs>
                <w:tab w:val="left" w:pos="993"/>
                <w:tab w:val="left" w:pos="1418"/>
              </w:tabs>
              <w:jc w:val="both"/>
              <w:rPr>
                <w:color w:val="000000"/>
                <w:u w:val="single"/>
              </w:rPr>
            </w:pPr>
            <w:r>
              <w:rPr>
                <w:color w:val="000000"/>
                <w:u w:val="single"/>
              </w:rPr>
              <w:t>Загальні компетентності:</w:t>
            </w:r>
          </w:p>
          <w:p w:rsidR="00A87D46" w:rsidRDefault="00B15444">
            <w:pPr>
              <w:pBdr>
                <w:top w:val="nil"/>
                <w:left w:val="nil"/>
                <w:bottom w:val="nil"/>
                <w:right w:val="nil"/>
                <w:between w:val="nil"/>
              </w:pBdr>
              <w:jc w:val="both"/>
              <w:rPr>
                <w:color w:val="000000"/>
              </w:rPr>
            </w:pPr>
            <w:r>
              <w:rPr>
                <w:color w:val="000000"/>
              </w:rPr>
              <w:t>Здатність до розуміння предметної області цивільного процесуального права та розуміння професійної діяльності за спеціальністю.</w:t>
            </w:r>
          </w:p>
          <w:p w:rsidR="00A87D46" w:rsidRDefault="00B15444">
            <w:pPr>
              <w:pBdr>
                <w:top w:val="nil"/>
                <w:left w:val="nil"/>
                <w:bottom w:val="nil"/>
                <w:right w:val="nil"/>
                <w:between w:val="nil"/>
              </w:pBdr>
              <w:jc w:val="both"/>
              <w:rPr>
                <w:color w:val="000000"/>
              </w:rPr>
            </w:pPr>
            <w:r>
              <w:rPr>
                <w:color w:val="000000"/>
              </w:rPr>
              <w:t xml:space="preserve">Здатність розробляти та керувати науковими </w:t>
            </w:r>
            <w:proofErr w:type="spellStart"/>
            <w:r>
              <w:rPr>
                <w:color w:val="000000"/>
              </w:rPr>
              <w:t>проєктами</w:t>
            </w:r>
            <w:proofErr w:type="spellEnd"/>
            <w:r>
              <w:rPr>
                <w:color w:val="000000"/>
              </w:rPr>
              <w:t xml:space="preserve">. </w:t>
            </w:r>
          </w:p>
          <w:p w:rsidR="00A87D46" w:rsidRDefault="00B15444">
            <w:pPr>
              <w:pBdr>
                <w:top w:val="nil"/>
                <w:left w:val="nil"/>
                <w:bottom w:val="nil"/>
                <w:right w:val="nil"/>
                <w:between w:val="nil"/>
              </w:pBdr>
              <w:jc w:val="both"/>
              <w:rPr>
                <w:color w:val="000000"/>
              </w:rPr>
            </w:pPr>
            <w:r>
              <w:rPr>
                <w:color w:val="000000"/>
              </w:rPr>
              <w:t xml:space="preserve">Здатність застосування методології та методики дослідницької роботи для створення нових системо утворюючих знань. </w:t>
            </w:r>
          </w:p>
          <w:p w:rsidR="00A87D46" w:rsidRDefault="00B15444">
            <w:pPr>
              <w:pBdr>
                <w:top w:val="nil"/>
                <w:left w:val="nil"/>
                <w:bottom w:val="nil"/>
                <w:right w:val="nil"/>
                <w:between w:val="nil"/>
              </w:pBdr>
              <w:jc w:val="both"/>
              <w:rPr>
                <w:color w:val="000000"/>
              </w:rPr>
            </w:pPr>
            <w:r>
              <w:rPr>
                <w:color w:val="000000"/>
              </w:rPr>
              <w:t xml:space="preserve">Здатність до поєднання освіти з наукою та практикою шляхом знаходження інноваційних складових у науковій та освітянській діяльності. </w:t>
            </w:r>
          </w:p>
          <w:p w:rsidR="00A87D46" w:rsidRDefault="00B15444">
            <w:pPr>
              <w:pBdr>
                <w:top w:val="nil"/>
                <w:left w:val="nil"/>
                <w:bottom w:val="nil"/>
                <w:right w:val="nil"/>
                <w:between w:val="nil"/>
              </w:pBdr>
              <w:jc w:val="both"/>
              <w:rPr>
                <w:color w:val="000000"/>
              </w:rPr>
            </w:pPr>
            <w:r>
              <w:rPr>
                <w:color w:val="000000"/>
              </w:rPr>
              <w:t>Здатність використання академічної української та іноземної мов у професійній діяльності та дослідженнях.</w:t>
            </w:r>
          </w:p>
          <w:p w:rsidR="00A87D46" w:rsidRDefault="00B15444">
            <w:pPr>
              <w:pBdr>
                <w:top w:val="nil"/>
                <w:left w:val="nil"/>
                <w:bottom w:val="nil"/>
                <w:right w:val="nil"/>
                <w:between w:val="nil"/>
              </w:pBdr>
              <w:tabs>
                <w:tab w:val="left" w:pos="993"/>
                <w:tab w:val="left" w:pos="1418"/>
              </w:tabs>
              <w:jc w:val="both"/>
              <w:rPr>
                <w:color w:val="000000"/>
              </w:rPr>
            </w:pPr>
            <w:r>
              <w:rPr>
                <w:color w:val="000000"/>
                <w:u w:val="single"/>
              </w:rPr>
              <w:t>Фахові компетентності:</w:t>
            </w:r>
          </w:p>
          <w:p w:rsidR="00A87D46" w:rsidRDefault="00B15444">
            <w:pPr>
              <w:shd w:val="clear" w:color="auto" w:fill="FFFFFF"/>
              <w:jc w:val="both"/>
            </w:pPr>
            <w:r>
              <w:t>Здатність кваліфіковано застосовувати нормативно-правові акти в конкретних сферах юридичної діяльності, реалізовувати норми матеріального й цивільного процесуального права в професійній діяльності.</w:t>
            </w:r>
          </w:p>
          <w:p w:rsidR="00A87D46" w:rsidRDefault="00B15444">
            <w:pPr>
              <w:shd w:val="clear" w:color="auto" w:fill="FFFFFF"/>
              <w:jc w:val="both"/>
            </w:pPr>
            <w:r>
              <w:t>Здатність використовувати ресурси (в тому числі утворені із використанням інформаційних технологій), необхідні для проведення дослідження у галузі права.</w:t>
            </w:r>
          </w:p>
          <w:p w:rsidR="00A87D46" w:rsidRDefault="00B15444">
            <w:pPr>
              <w:shd w:val="clear" w:color="auto" w:fill="FFFFFF"/>
              <w:jc w:val="both"/>
            </w:pPr>
            <w:r>
              <w:t xml:space="preserve">Здатність застосовувати знання основ педагогічної діяльності, дидактики вищої школи, традиційні та інноваційні форми навчання і педагогічні технології у сфері професійної діяльності. </w:t>
            </w:r>
          </w:p>
          <w:p w:rsidR="00A87D46" w:rsidRDefault="00B15444">
            <w:pPr>
              <w:shd w:val="clear" w:color="auto" w:fill="FFFFFF"/>
              <w:jc w:val="both"/>
            </w:pPr>
            <w:r>
              <w:t xml:space="preserve">Здатність розробляти </w:t>
            </w:r>
            <w:proofErr w:type="spellStart"/>
            <w:r>
              <w:t>проєкти</w:t>
            </w:r>
            <w:proofErr w:type="spellEnd"/>
            <w:r>
              <w:t xml:space="preserve"> нормативно-правових актів.</w:t>
            </w:r>
          </w:p>
          <w:p w:rsidR="00A87D46" w:rsidRDefault="00B15444">
            <w:pPr>
              <w:shd w:val="clear" w:color="auto" w:fill="FFFFFF"/>
              <w:jc w:val="both"/>
            </w:pPr>
            <w:r>
              <w:t xml:space="preserve">Здатність </w:t>
            </w:r>
            <w:proofErr w:type="spellStart"/>
            <w:r>
              <w:t>саморозвиватися</w:t>
            </w:r>
            <w:proofErr w:type="spellEnd"/>
            <w:r>
              <w:t xml:space="preserve"> і самовдосконалюватися впродовж життя, оцінювати рівень власної фахової компетентності та підвищувати професійну кваліфікацію й професійну мобільність.</w:t>
            </w:r>
          </w:p>
          <w:p w:rsidR="00A87D46" w:rsidRDefault="00B15444">
            <w:pPr>
              <w:pBdr>
                <w:top w:val="nil"/>
                <w:left w:val="nil"/>
                <w:bottom w:val="nil"/>
                <w:right w:val="nil"/>
                <w:between w:val="nil"/>
              </w:pBdr>
              <w:tabs>
                <w:tab w:val="left" w:pos="993"/>
                <w:tab w:val="left" w:pos="1418"/>
              </w:tabs>
              <w:jc w:val="both"/>
              <w:rPr>
                <w:color w:val="000000"/>
                <w:u w:val="single"/>
              </w:rPr>
            </w:pPr>
            <w:r>
              <w:rPr>
                <w:color w:val="000000"/>
                <w:u w:val="single"/>
              </w:rPr>
              <w:t>Програмні результати навчання:</w:t>
            </w:r>
          </w:p>
          <w:p w:rsidR="00A87D46" w:rsidRDefault="00B15444">
            <w:pPr>
              <w:pBdr>
                <w:top w:val="nil"/>
                <w:left w:val="nil"/>
                <w:bottom w:val="nil"/>
                <w:right w:val="nil"/>
                <w:between w:val="nil"/>
              </w:pBdr>
              <w:tabs>
                <w:tab w:val="left" w:pos="993"/>
                <w:tab w:val="left" w:pos="1418"/>
              </w:tabs>
              <w:jc w:val="both"/>
              <w:rPr>
                <w:color w:val="000000"/>
              </w:rPr>
            </w:pPr>
            <w:r>
              <w:rPr>
                <w:color w:val="000000"/>
              </w:rPr>
              <w:t xml:space="preserve">Вільно презентувати та обговорювати з фахівцями і нефахівцями результати досліджень, наукові та прикладні проблеми уніфікації процесуальної форми судових процесів в Україні та ЄС державною та іноземною мовами, кваліфіковано відображати результати досліджень у наукових публікаціях у провідних міжнародних наукових виданнях. </w:t>
            </w:r>
          </w:p>
          <w:p w:rsidR="00A87D46" w:rsidRDefault="00B15444">
            <w:pPr>
              <w:pBdr>
                <w:top w:val="nil"/>
                <w:left w:val="nil"/>
                <w:bottom w:val="nil"/>
                <w:right w:val="nil"/>
                <w:between w:val="nil"/>
              </w:pBdr>
              <w:tabs>
                <w:tab w:val="left" w:pos="993"/>
                <w:tab w:val="left" w:pos="1418"/>
              </w:tabs>
              <w:jc w:val="both"/>
              <w:rPr>
                <w:color w:val="000000"/>
              </w:rPr>
            </w:pPr>
            <w:r>
              <w:rPr>
                <w:color w:val="000000"/>
              </w:rPr>
              <w:t>Використовувати сучасні інформаційні технології у науковій діяльності.</w:t>
            </w:r>
          </w:p>
          <w:p w:rsidR="00A87D46" w:rsidRDefault="00B15444">
            <w:pPr>
              <w:pBdr>
                <w:top w:val="nil"/>
                <w:left w:val="nil"/>
                <w:bottom w:val="nil"/>
                <w:right w:val="nil"/>
                <w:between w:val="nil"/>
              </w:pBdr>
              <w:tabs>
                <w:tab w:val="left" w:pos="993"/>
                <w:tab w:val="left" w:pos="1418"/>
              </w:tabs>
              <w:jc w:val="both"/>
              <w:rPr>
                <w:color w:val="000000"/>
              </w:rPr>
            </w:pPr>
            <w:r>
              <w:rPr>
                <w:color w:val="000000"/>
              </w:rPr>
              <w:t xml:space="preserve">Формулювати і перевіряти гіпотези; використовувати для обґрунтування висновків належні докази, зокрема, результати теоретичного аналізу, експериментальних досліджень (опитувань, спостережень тощо), наявні літературні дані. </w:t>
            </w:r>
          </w:p>
          <w:p w:rsidR="00A87D46" w:rsidRDefault="00B15444">
            <w:pPr>
              <w:pBdr>
                <w:top w:val="nil"/>
                <w:left w:val="nil"/>
                <w:bottom w:val="nil"/>
                <w:right w:val="nil"/>
                <w:between w:val="nil"/>
              </w:pBdr>
              <w:tabs>
                <w:tab w:val="left" w:pos="993"/>
                <w:tab w:val="left" w:pos="1418"/>
              </w:tabs>
              <w:jc w:val="both"/>
              <w:rPr>
                <w:color w:val="000000"/>
              </w:rPr>
            </w:pPr>
            <w:r>
              <w:rPr>
                <w:color w:val="000000"/>
              </w:rPr>
              <w:t>Застосовувати наукові знання термінології, основні закономірності юридичного мислення та пізнання, формулювати поняття і категорії, класифікувати форми та способи захисту цивільних прав за законодавством ЄС.</w:t>
            </w:r>
          </w:p>
          <w:p w:rsidR="00A87D46" w:rsidRDefault="00B15444">
            <w:pPr>
              <w:pBdr>
                <w:top w:val="nil"/>
                <w:left w:val="nil"/>
                <w:bottom w:val="nil"/>
                <w:right w:val="nil"/>
                <w:between w:val="nil"/>
              </w:pBdr>
              <w:tabs>
                <w:tab w:val="left" w:pos="993"/>
                <w:tab w:val="left" w:pos="1418"/>
              </w:tabs>
              <w:jc w:val="both"/>
              <w:rPr>
                <w:color w:val="000000"/>
              </w:rPr>
            </w:pPr>
            <w:r>
              <w:rPr>
                <w:color w:val="000000"/>
              </w:rPr>
              <w:t>Розуміти загальні принципи та методи правових наук, а також методологію наукових досліджень, застосовувати їх у власних наукових дослідженнях в юридичній та у викладацькій практиках.</w:t>
            </w:r>
          </w:p>
          <w:p w:rsidR="00A87D46" w:rsidRDefault="00B15444">
            <w:pPr>
              <w:pBdr>
                <w:top w:val="nil"/>
                <w:left w:val="nil"/>
                <w:bottom w:val="nil"/>
                <w:right w:val="nil"/>
                <w:between w:val="nil"/>
              </w:pBdr>
              <w:tabs>
                <w:tab w:val="left" w:pos="993"/>
                <w:tab w:val="left" w:pos="1418"/>
              </w:tabs>
              <w:jc w:val="both"/>
              <w:rPr>
                <w:color w:val="000000"/>
              </w:rPr>
            </w:pPr>
            <w:r>
              <w:rPr>
                <w:color w:val="000000"/>
              </w:rPr>
              <w:lastRenderedPageBreak/>
              <w:t>Розробляти пропозиції щодо вдосконалення чинного цивільного процесуального законодавства на основі проведеного дослідження.</w:t>
            </w:r>
          </w:p>
        </w:tc>
      </w:tr>
      <w:tr w:rsidR="00A87D46">
        <w:tc>
          <w:tcPr>
            <w:tcW w:w="9606" w:type="dxa"/>
            <w:gridSpan w:val="9"/>
          </w:tcPr>
          <w:p w:rsidR="00A87D46" w:rsidRDefault="00B15444">
            <w:pPr>
              <w:jc w:val="center"/>
            </w:pPr>
            <w:r>
              <w:rPr>
                <w:b/>
              </w:rPr>
              <w:lastRenderedPageBreak/>
              <w:t xml:space="preserve">5. Організація навчання </w:t>
            </w:r>
          </w:p>
        </w:tc>
      </w:tr>
      <w:tr w:rsidR="00A87D46">
        <w:tc>
          <w:tcPr>
            <w:tcW w:w="9606" w:type="dxa"/>
            <w:gridSpan w:val="9"/>
          </w:tcPr>
          <w:p w:rsidR="00A87D46" w:rsidRDefault="00B15444">
            <w:pPr>
              <w:jc w:val="center"/>
            </w:pPr>
            <w:r>
              <w:t>Обсяг навчальної дисципліни</w:t>
            </w:r>
          </w:p>
        </w:tc>
      </w:tr>
      <w:tr w:rsidR="00A87D46">
        <w:tc>
          <w:tcPr>
            <w:tcW w:w="3050" w:type="dxa"/>
            <w:gridSpan w:val="4"/>
          </w:tcPr>
          <w:p w:rsidR="00A87D46" w:rsidRDefault="00B15444">
            <w:pPr>
              <w:jc w:val="center"/>
            </w:pPr>
            <w:r>
              <w:t>Вид заняття</w:t>
            </w:r>
          </w:p>
        </w:tc>
        <w:tc>
          <w:tcPr>
            <w:tcW w:w="6556" w:type="dxa"/>
            <w:gridSpan w:val="5"/>
          </w:tcPr>
          <w:p w:rsidR="00A87D46" w:rsidRDefault="00B15444">
            <w:pPr>
              <w:jc w:val="center"/>
            </w:pPr>
            <w:r>
              <w:t>Загальна кількість годин</w:t>
            </w:r>
          </w:p>
        </w:tc>
      </w:tr>
      <w:tr w:rsidR="00A87D46">
        <w:tc>
          <w:tcPr>
            <w:tcW w:w="3050" w:type="dxa"/>
            <w:gridSpan w:val="4"/>
          </w:tcPr>
          <w:p w:rsidR="00A87D46" w:rsidRDefault="00B15444">
            <w:pPr>
              <w:pBdr>
                <w:top w:val="nil"/>
                <w:left w:val="nil"/>
                <w:bottom w:val="nil"/>
                <w:right w:val="nil"/>
                <w:between w:val="nil"/>
              </w:pBdr>
              <w:spacing w:line="276" w:lineRule="auto"/>
              <w:rPr>
                <w:color w:val="000000"/>
              </w:rPr>
            </w:pPr>
            <w:r>
              <w:rPr>
                <w:color w:val="000000"/>
              </w:rPr>
              <w:t>лекції</w:t>
            </w:r>
          </w:p>
        </w:tc>
        <w:tc>
          <w:tcPr>
            <w:tcW w:w="6556" w:type="dxa"/>
            <w:gridSpan w:val="5"/>
          </w:tcPr>
          <w:p w:rsidR="00A87D46" w:rsidRDefault="00E63BE6">
            <w:pPr>
              <w:jc w:val="center"/>
            </w:pPr>
            <w:r>
              <w:t>8</w:t>
            </w:r>
          </w:p>
        </w:tc>
      </w:tr>
      <w:tr w:rsidR="00A87D46">
        <w:tc>
          <w:tcPr>
            <w:tcW w:w="3050" w:type="dxa"/>
            <w:gridSpan w:val="4"/>
          </w:tcPr>
          <w:p w:rsidR="00A87D46" w:rsidRDefault="00B15444">
            <w:pPr>
              <w:pBdr>
                <w:top w:val="nil"/>
                <w:left w:val="nil"/>
                <w:bottom w:val="nil"/>
                <w:right w:val="nil"/>
                <w:between w:val="nil"/>
              </w:pBdr>
              <w:spacing w:line="276" w:lineRule="auto"/>
              <w:rPr>
                <w:color w:val="000000"/>
              </w:rPr>
            </w:pPr>
            <w:r>
              <w:rPr>
                <w:color w:val="000000"/>
              </w:rPr>
              <w:t>семінарські заняття / практичні / лабораторні</w:t>
            </w:r>
          </w:p>
        </w:tc>
        <w:tc>
          <w:tcPr>
            <w:tcW w:w="6556" w:type="dxa"/>
            <w:gridSpan w:val="5"/>
          </w:tcPr>
          <w:p w:rsidR="00A87D46" w:rsidRDefault="00E63BE6">
            <w:pPr>
              <w:jc w:val="center"/>
            </w:pPr>
            <w:r>
              <w:t>4</w:t>
            </w:r>
          </w:p>
        </w:tc>
      </w:tr>
      <w:tr w:rsidR="00A87D46">
        <w:tc>
          <w:tcPr>
            <w:tcW w:w="3050" w:type="dxa"/>
            <w:gridSpan w:val="4"/>
          </w:tcPr>
          <w:p w:rsidR="00A87D46" w:rsidRDefault="00B15444">
            <w:pPr>
              <w:pBdr>
                <w:top w:val="nil"/>
                <w:left w:val="nil"/>
                <w:bottom w:val="nil"/>
                <w:right w:val="nil"/>
                <w:between w:val="nil"/>
              </w:pBdr>
              <w:spacing w:line="276" w:lineRule="auto"/>
              <w:rPr>
                <w:color w:val="000000"/>
              </w:rPr>
            </w:pPr>
            <w:r>
              <w:rPr>
                <w:color w:val="000000"/>
              </w:rPr>
              <w:t>самостійна робота</w:t>
            </w:r>
          </w:p>
        </w:tc>
        <w:tc>
          <w:tcPr>
            <w:tcW w:w="6556" w:type="dxa"/>
            <w:gridSpan w:val="5"/>
          </w:tcPr>
          <w:p w:rsidR="00A87D46" w:rsidRDefault="00E63BE6">
            <w:pPr>
              <w:jc w:val="center"/>
            </w:pPr>
            <w:r>
              <w:t>78</w:t>
            </w:r>
          </w:p>
        </w:tc>
      </w:tr>
      <w:tr w:rsidR="00A87D46">
        <w:tc>
          <w:tcPr>
            <w:tcW w:w="9606" w:type="dxa"/>
            <w:gridSpan w:val="9"/>
          </w:tcPr>
          <w:p w:rsidR="00A87D46" w:rsidRDefault="00B15444">
            <w:pPr>
              <w:jc w:val="center"/>
            </w:pPr>
            <w:r>
              <w:t>Ознаки курсу</w:t>
            </w:r>
          </w:p>
        </w:tc>
      </w:tr>
      <w:tr w:rsidR="00A87D46">
        <w:tc>
          <w:tcPr>
            <w:tcW w:w="1513" w:type="dxa"/>
            <w:vAlign w:val="center"/>
          </w:tcPr>
          <w:p w:rsidR="00A87D46" w:rsidRDefault="00B15444">
            <w:pPr>
              <w:pBdr>
                <w:top w:val="nil"/>
                <w:left w:val="nil"/>
                <w:bottom w:val="nil"/>
                <w:right w:val="nil"/>
                <w:between w:val="nil"/>
              </w:pBdr>
              <w:spacing w:line="276" w:lineRule="auto"/>
              <w:ind w:left="164"/>
              <w:jc w:val="center"/>
              <w:rPr>
                <w:color w:val="000000"/>
              </w:rPr>
            </w:pPr>
            <w:r>
              <w:rPr>
                <w:color w:val="000000"/>
              </w:rPr>
              <w:t>Семестр</w:t>
            </w:r>
          </w:p>
        </w:tc>
        <w:tc>
          <w:tcPr>
            <w:tcW w:w="2203" w:type="dxa"/>
            <w:gridSpan w:val="4"/>
            <w:vAlign w:val="center"/>
          </w:tcPr>
          <w:p w:rsidR="00A87D46" w:rsidRDefault="00B15444">
            <w:pPr>
              <w:pBdr>
                <w:top w:val="nil"/>
                <w:left w:val="nil"/>
                <w:bottom w:val="nil"/>
                <w:right w:val="nil"/>
                <w:between w:val="nil"/>
              </w:pBdr>
              <w:spacing w:line="276" w:lineRule="auto"/>
              <w:ind w:left="164"/>
              <w:jc w:val="center"/>
              <w:rPr>
                <w:color w:val="000000"/>
              </w:rPr>
            </w:pPr>
            <w:r>
              <w:rPr>
                <w:color w:val="000000"/>
              </w:rPr>
              <w:t>Спеціальність</w:t>
            </w:r>
          </w:p>
        </w:tc>
        <w:tc>
          <w:tcPr>
            <w:tcW w:w="3509" w:type="dxa"/>
            <w:gridSpan w:val="2"/>
          </w:tcPr>
          <w:p w:rsidR="00A87D46" w:rsidRDefault="00B15444">
            <w:pPr>
              <w:pBdr>
                <w:top w:val="nil"/>
                <w:left w:val="nil"/>
                <w:bottom w:val="nil"/>
                <w:right w:val="nil"/>
                <w:between w:val="nil"/>
              </w:pBdr>
              <w:spacing w:line="276" w:lineRule="auto"/>
              <w:ind w:left="164"/>
              <w:jc w:val="center"/>
              <w:rPr>
                <w:color w:val="000000"/>
              </w:rPr>
            </w:pPr>
            <w:r>
              <w:rPr>
                <w:color w:val="000000"/>
              </w:rPr>
              <w:t>Курс</w:t>
            </w:r>
          </w:p>
          <w:p w:rsidR="00A87D46" w:rsidRDefault="00B15444">
            <w:pPr>
              <w:pBdr>
                <w:top w:val="nil"/>
                <w:left w:val="nil"/>
                <w:bottom w:val="nil"/>
                <w:right w:val="nil"/>
                <w:between w:val="nil"/>
              </w:pBdr>
              <w:spacing w:line="276" w:lineRule="auto"/>
              <w:ind w:left="164"/>
              <w:jc w:val="center"/>
              <w:rPr>
                <w:color w:val="000000"/>
              </w:rPr>
            </w:pPr>
            <w:r>
              <w:rPr>
                <w:color w:val="000000"/>
              </w:rPr>
              <w:t>(рік навчання)</w:t>
            </w:r>
          </w:p>
        </w:tc>
        <w:tc>
          <w:tcPr>
            <w:tcW w:w="2381" w:type="dxa"/>
            <w:gridSpan w:val="2"/>
          </w:tcPr>
          <w:p w:rsidR="00A87D46" w:rsidRDefault="00B15444">
            <w:pPr>
              <w:pBdr>
                <w:top w:val="nil"/>
                <w:left w:val="nil"/>
                <w:bottom w:val="nil"/>
                <w:right w:val="nil"/>
                <w:between w:val="nil"/>
              </w:pBdr>
              <w:spacing w:line="276" w:lineRule="auto"/>
              <w:ind w:left="164"/>
              <w:jc w:val="center"/>
              <w:rPr>
                <w:color w:val="000000"/>
              </w:rPr>
            </w:pPr>
            <w:r>
              <w:rPr>
                <w:color w:val="000000"/>
              </w:rPr>
              <w:t>Нормативний/</w:t>
            </w:r>
          </w:p>
          <w:p w:rsidR="00A87D46" w:rsidRDefault="00B15444">
            <w:pPr>
              <w:pBdr>
                <w:top w:val="nil"/>
                <w:left w:val="nil"/>
                <w:bottom w:val="nil"/>
                <w:right w:val="nil"/>
                <w:between w:val="nil"/>
              </w:pBdr>
              <w:spacing w:line="276" w:lineRule="auto"/>
              <w:ind w:left="164"/>
              <w:jc w:val="center"/>
              <w:rPr>
                <w:color w:val="000000"/>
              </w:rPr>
            </w:pPr>
            <w:r>
              <w:rPr>
                <w:color w:val="000000"/>
              </w:rPr>
              <w:t>вибірковий</w:t>
            </w:r>
          </w:p>
        </w:tc>
      </w:tr>
      <w:tr w:rsidR="00A87D46">
        <w:tc>
          <w:tcPr>
            <w:tcW w:w="1513" w:type="dxa"/>
          </w:tcPr>
          <w:p w:rsidR="00A87D46" w:rsidRDefault="006C106F">
            <w:pPr>
              <w:jc w:val="center"/>
            </w:pPr>
            <w:r>
              <w:t>8</w:t>
            </w:r>
          </w:p>
        </w:tc>
        <w:tc>
          <w:tcPr>
            <w:tcW w:w="2203" w:type="dxa"/>
            <w:gridSpan w:val="4"/>
          </w:tcPr>
          <w:p w:rsidR="00A87D46" w:rsidRDefault="00B15444" w:rsidP="006C106F">
            <w:pPr>
              <w:spacing w:line="276" w:lineRule="auto"/>
              <w:ind w:left="164"/>
              <w:jc w:val="center"/>
            </w:pPr>
            <w:r w:rsidRPr="006C106F">
              <w:rPr>
                <w:color w:val="000000"/>
              </w:rPr>
              <w:t xml:space="preserve">081 </w:t>
            </w:r>
            <w:r w:rsidR="006C106F" w:rsidRPr="006C106F">
              <w:rPr>
                <w:color w:val="000000"/>
              </w:rPr>
              <w:t>Міжнародне та європейське право</w:t>
            </w:r>
          </w:p>
        </w:tc>
        <w:tc>
          <w:tcPr>
            <w:tcW w:w="3509" w:type="dxa"/>
            <w:gridSpan w:val="2"/>
          </w:tcPr>
          <w:p w:rsidR="00A87D46" w:rsidRDefault="006C106F">
            <w:pPr>
              <w:jc w:val="center"/>
            </w:pPr>
            <w:r>
              <w:t>4</w:t>
            </w:r>
          </w:p>
        </w:tc>
        <w:tc>
          <w:tcPr>
            <w:tcW w:w="2381" w:type="dxa"/>
            <w:gridSpan w:val="2"/>
          </w:tcPr>
          <w:p w:rsidR="00A87D46" w:rsidRDefault="00B15444">
            <w:pPr>
              <w:jc w:val="center"/>
            </w:pPr>
            <w:r>
              <w:t>вибірковий</w:t>
            </w:r>
          </w:p>
        </w:tc>
      </w:tr>
      <w:tr w:rsidR="00A87D46">
        <w:tc>
          <w:tcPr>
            <w:tcW w:w="9606" w:type="dxa"/>
            <w:gridSpan w:val="9"/>
          </w:tcPr>
          <w:p w:rsidR="00A87D46" w:rsidRDefault="00B15444">
            <w:pPr>
              <w:jc w:val="center"/>
            </w:pPr>
            <w:r>
              <w:t>Тематика курсу</w:t>
            </w:r>
          </w:p>
        </w:tc>
      </w:tr>
      <w:tr w:rsidR="00A87D46">
        <w:tc>
          <w:tcPr>
            <w:tcW w:w="6232" w:type="dxa"/>
            <w:gridSpan w:val="6"/>
            <w:vMerge w:val="restart"/>
          </w:tcPr>
          <w:p w:rsidR="00A87D46" w:rsidRDefault="00B15444">
            <w:pPr>
              <w:jc w:val="center"/>
            </w:pPr>
            <w:r>
              <w:t xml:space="preserve">Тема </w:t>
            </w:r>
          </w:p>
        </w:tc>
        <w:tc>
          <w:tcPr>
            <w:tcW w:w="3374" w:type="dxa"/>
            <w:gridSpan w:val="3"/>
          </w:tcPr>
          <w:p w:rsidR="00A87D46" w:rsidRDefault="00B15444">
            <w:pPr>
              <w:jc w:val="center"/>
            </w:pPr>
            <w:r>
              <w:t>кількість год.</w:t>
            </w:r>
          </w:p>
        </w:tc>
      </w:tr>
      <w:tr w:rsidR="00A87D46">
        <w:tc>
          <w:tcPr>
            <w:tcW w:w="6232" w:type="dxa"/>
            <w:gridSpan w:val="6"/>
            <w:vMerge/>
          </w:tcPr>
          <w:p w:rsidR="00A87D46" w:rsidRDefault="00A87D46">
            <w:pPr>
              <w:widowControl w:val="0"/>
              <w:pBdr>
                <w:top w:val="nil"/>
                <w:left w:val="nil"/>
                <w:bottom w:val="nil"/>
                <w:right w:val="nil"/>
                <w:between w:val="nil"/>
              </w:pBdr>
              <w:spacing w:line="276" w:lineRule="auto"/>
            </w:pPr>
          </w:p>
        </w:tc>
        <w:tc>
          <w:tcPr>
            <w:tcW w:w="993" w:type="dxa"/>
          </w:tcPr>
          <w:p w:rsidR="00A87D46" w:rsidRDefault="00B15444">
            <w:pPr>
              <w:jc w:val="center"/>
            </w:pPr>
            <w:r>
              <w:t>лекції</w:t>
            </w:r>
          </w:p>
        </w:tc>
        <w:tc>
          <w:tcPr>
            <w:tcW w:w="992" w:type="dxa"/>
          </w:tcPr>
          <w:p w:rsidR="00A87D46" w:rsidRDefault="00B15444">
            <w:pPr>
              <w:jc w:val="center"/>
            </w:pPr>
            <w:r>
              <w:t>заняття</w:t>
            </w:r>
          </w:p>
        </w:tc>
        <w:tc>
          <w:tcPr>
            <w:tcW w:w="1389" w:type="dxa"/>
          </w:tcPr>
          <w:p w:rsidR="00A87D46" w:rsidRDefault="00B15444">
            <w:pPr>
              <w:jc w:val="center"/>
            </w:pPr>
            <w:r>
              <w:t>сам. роб.</w:t>
            </w:r>
          </w:p>
        </w:tc>
      </w:tr>
      <w:tr w:rsidR="00A87D46">
        <w:tc>
          <w:tcPr>
            <w:tcW w:w="9606" w:type="dxa"/>
            <w:gridSpan w:val="9"/>
          </w:tcPr>
          <w:p w:rsidR="00A87D46" w:rsidRDefault="00A87D46">
            <w:pPr>
              <w:jc w:val="center"/>
            </w:pPr>
          </w:p>
        </w:tc>
      </w:tr>
      <w:tr w:rsidR="00A87D46">
        <w:tc>
          <w:tcPr>
            <w:tcW w:w="6232" w:type="dxa"/>
            <w:gridSpan w:val="6"/>
          </w:tcPr>
          <w:p w:rsidR="00A87D46" w:rsidRDefault="00B15444">
            <w:r>
              <w:t xml:space="preserve">1.Стан та перспективи  уніфікації процесуальних форм судових процесів України та ЄС </w:t>
            </w:r>
          </w:p>
        </w:tc>
        <w:tc>
          <w:tcPr>
            <w:tcW w:w="993" w:type="dxa"/>
          </w:tcPr>
          <w:p w:rsidR="00A87D46" w:rsidRDefault="00270D2F">
            <w:pPr>
              <w:jc w:val="center"/>
            </w:pPr>
            <w:r>
              <w:t>2</w:t>
            </w:r>
          </w:p>
        </w:tc>
        <w:tc>
          <w:tcPr>
            <w:tcW w:w="992" w:type="dxa"/>
          </w:tcPr>
          <w:p w:rsidR="00A87D46" w:rsidRDefault="00625A07">
            <w:pPr>
              <w:jc w:val="center"/>
            </w:pPr>
            <w:r>
              <w:t>-</w:t>
            </w:r>
          </w:p>
        </w:tc>
        <w:tc>
          <w:tcPr>
            <w:tcW w:w="1389" w:type="dxa"/>
          </w:tcPr>
          <w:p w:rsidR="00A87D46" w:rsidRDefault="00625A07">
            <w:pPr>
              <w:jc w:val="center"/>
            </w:pPr>
            <w:r>
              <w:t>8</w:t>
            </w:r>
          </w:p>
        </w:tc>
      </w:tr>
      <w:tr w:rsidR="00A87D46">
        <w:tc>
          <w:tcPr>
            <w:tcW w:w="6232" w:type="dxa"/>
            <w:gridSpan w:val="6"/>
          </w:tcPr>
          <w:p w:rsidR="00A87D46" w:rsidRDefault="00B15444">
            <w:r>
              <w:t xml:space="preserve">2.Джерела уніфікації процесуального права ЄС. Роль та значення  Амстердамської угоди 1997 р. та Регламенту </w:t>
            </w:r>
            <w:proofErr w:type="spellStart"/>
            <w:r>
              <w:t>Brussels</w:t>
            </w:r>
            <w:proofErr w:type="spellEnd"/>
            <w:r>
              <w:t xml:space="preserve"> 2 для уніфікації цивільного процесу.</w:t>
            </w:r>
          </w:p>
        </w:tc>
        <w:tc>
          <w:tcPr>
            <w:tcW w:w="993" w:type="dxa"/>
          </w:tcPr>
          <w:p w:rsidR="00A87D46" w:rsidRDefault="00625A07">
            <w:pPr>
              <w:jc w:val="center"/>
            </w:pPr>
            <w:r>
              <w:t>-</w:t>
            </w:r>
          </w:p>
        </w:tc>
        <w:tc>
          <w:tcPr>
            <w:tcW w:w="992" w:type="dxa"/>
          </w:tcPr>
          <w:p w:rsidR="00A87D46" w:rsidRDefault="00625A07">
            <w:pPr>
              <w:jc w:val="center"/>
            </w:pPr>
            <w:r>
              <w:t>-</w:t>
            </w:r>
          </w:p>
        </w:tc>
        <w:tc>
          <w:tcPr>
            <w:tcW w:w="1389" w:type="dxa"/>
          </w:tcPr>
          <w:p w:rsidR="00A87D46" w:rsidRDefault="00625A07">
            <w:pPr>
              <w:jc w:val="center"/>
            </w:pPr>
            <w:r>
              <w:t>10</w:t>
            </w:r>
          </w:p>
        </w:tc>
      </w:tr>
      <w:tr w:rsidR="00A87D46">
        <w:tc>
          <w:tcPr>
            <w:tcW w:w="6232" w:type="dxa"/>
            <w:gridSpan w:val="6"/>
          </w:tcPr>
          <w:p w:rsidR="00A87D46" w:rsidRDefault="00B15444">
            <w:r>
              <w:t xml:space="preserve">3.Європейський суд з прав людини та значення судового прецеденту для уніфікації цивільного процесу ЄС та України </w:t>
            </w:r>
          </w:p>
        </w:tc>
        <w:tc>
          <w:tcPr>
            <w:tcW w:w="993" w:type="dxa"/>
          </w:tcPr>
          <w:p w:rsidR="00A87D46" w:rsidRDefault="00270D2F">
            <w:pPr>
              <w:jc w:val="center"/>
            </w:pPr>
            <w:r>
              <w:t>2</w:t>
            </w:r>
          </w:p>
        </w:tc>
        <w:tc>
          <w:tcPr>
            <w:tcW w:w="992" w:type="dxa"/>
          </w:tcPr>
          <w:p w:rsidR="00A87D46" w:rsidRDefault="00625A07">
            <w:pPr>
              <w:jc w:val="center"/>
            </w:pPr>
            <w:r>
              <w:t>-</w:t>
            </w:r>
          </w:p>
        </w:tc>
        <w:tc>
          <w:tcPr>
            <w:tcW w:w="1389" w:type="dxa"/>
          </w:tcPr>
          <w:p w:rsidR="00A87D46" w:rsidRDefault="00625A07">
            <w:pPr>
              <w:jc w:val="center"/>
            </w:pPr>
            <w:r>
              <w:t>8</w:t>
            </w:r>
          </w:p>
        </w:tc>
      </w:tr>
      <w:tr w:rsidR="00A87D46">
        <w:tc>
          <w:tcPr>
            <w:tcW w:w="6232" w:type="dxa"/>
            <w:gridSpan w:val="6"/>
          </w:tcPr>
          <w:p w:rsidR="00A87D46" w:rsidRDefault="00B15444">
            <w:r>
              <w:t>4.Європейська процедура видачі судового наказу (</w:t>
            </w:r>
            <w:proofErr w:type="spellStart"/>
            <w:r>
              <w:t>European</w:t>
            </w:r>
            <w:proofErr w:type="spellEnd"/>
            <w:r>
              <w:t xml:space="preserve">  </w:t>
            </w:r>
            <w:proofErr w:type="spellStart"/>
            <w:r>
              <w:t>Order</w:t>
            </w:r>
            <w:proofErr w:type="spellEnd"/>
            <w:r>
              <w:t xml:space="preserve"> </w:t>
            </w:r>
            <w:proofErr w:type="spellStart"/>
            <w:r>
              <w:t>for</w:t>
            </w:r>
            <w:proofErr w:type="spellEnd"/>
            <w:r>
              <w:t xml:space="preserve"> </w:t>
            </w:r>
            <w:proofErr w:type="spellStart"/>
            <w:r>
              <w:t>Payment</w:t>
            </w:r>
            <w:proofErr w:type="spellEnd"/>
            <w:r>
              <w:t xml:space="preserve">  </w:t>
            </w:r>
            <w:proofErr w:type="spellStart"/>
            <w:r>
              <w:t>Procedure</w:t>
            </w:r>
            <w:proofErr w:type="spellEnd"/>
            <w:r>
              <w:t>).</w:t>
            </w:r>
          </w:p>
        </w:tc>
        <w:tc>
          <w:tcPr>
            <w:tcW w:w="993" w:type="dxa"/>
          </w:tcPr>
          <w:p w:rsidR="00A87D46" w:rsidRDefault="00270D2F">
            <w:pPr>
              <w:jc w:val="center"/>
            </w:pPr>
            <w:r>
              <w:t>2</w:t>
            </w:r>
          </w:p>
        </w:tc>
        <w:tc>
          <w:tcPr>
            <w:tcW w:w="992" w:type="dxa"/>
          </w:tcPr>
          <w:p w:rsidR="00A87D46" w:rsidRDefault="00625A07">
            <w:pPr>
              <w:jc w:val="center"/>
            </w:pPr>
            <w:r>
              <w:t>2</w:t>
            </w:r>
          </w:p>
        </w:tc>
        <w:tc>
          <w:tcPr>
            <w:tcW w:w="1389" w:type="dxa"/>
          </w:tcPr>
          <w:p w:rsidR="00A87D46" w:rsidRDefault="00625A07">
            <w:pPr>
              <w:jc w:val="center"/>
            </w:pPr>
            <w:r>
              <w:t>6</w:t>
            </w:r>
          </w:p>
        </w:tc>
      </w:tr>
      <w:tr w:rsidR="00A87D46">
        <w:tc>
          <w:tcPr>
            <w:tcW w:w="6232" w:type="dxa"/>
            <w:gridSpan w:val="6"/>
          </w:tcPr>
          <w:p w:rsidR="00A87D46" w:rsidRDefault="00B15444">
            <w:r>
              <w:t>5.Європейська процедура  вирішення дрібних спорів (</w:t>
            </w:r>
            <w:proofErr w:type="spellStart"/>
            <w:r>
              <w:t>European</w:t>
            </w:r>
            <w:proofErr w:type="spellEnd"/>
            <w:r>
              <w:t xml:space="preserve"> </w:t>
            </w:r>
            <w:proofErr w:type="spellStart"/>
            <w:r>
              <w:t>Small</w:t>
            </w:r>
            <w:proofErr w:type="spellEnd"/>
            <w:r>
              <w:t xml:space="preserve"> </w:t>
            </w:r>
            <w:proofErr w:type="spellStart"/>
            <w:r>
              <w:t>Claims</w:t>
            </w:r>
            <w:proofErr w:type="spellEnd"/>
            <w:r>
              <w:t xml:space="preserve"> </w:t>
            </w:r>
            <w:proofErr w:type="spellStart"/>
            <w:r>
              <w:t>Procedure</w:t>
            </w:r>
            <w:proofErr w:type="spellEnd"/>
            <w:r>
              <w:t>)</w:t>
            </w:r>
          </w:p>
        </w:tc>
        <w:tc>
          <w:tcPr>
            <w:tcW w:w="993" w:type="dxa"/>
          </w:tcPr>
          <w:p w:rsidR="00A87D46" w:rsidRDefault="00270D2F">
            <w:pPr>
              <w:jc w:val="center"/>
            </w:pPr>
            <w:r>
              <w:t>2</w:t>
            </w:r>
          </w:p>
        </w:tc>
        <w:tc>
          <w:tcPr>
            <w:tcW w:w="992" w:type="dxa"/>
          </w:tcPr>
          <w:p w:rsidR="00A87D46" w:rsidRDefault="00625A07">
            <w:pPr>
              <w:jc w:val="center"/>
            </w:pPr>
            <w:r>
              <w:t>2</w:t>
            </w:r>
          </w:p>
        </w:tc>
        <w:tc>
          <w:tcPr>
            <w:tcW w:w="1389" w:type="dxa"/>
          </w:tcPr>
          <w:p w:rsidR="00A87D46" w:rsidRDefault="00625A07">
            <w:pPr>
              <w:jc w:val="center"/>
            </w:pPr>
            <w:r>
              <w:t>6</w:t>
            </w:r>
          </w:p>
        </w:tc>
      </w:tr>
      <w:tr w:rsidR="00A87D46">
        <w:trPr>
          <w:trHeight w:val="15"/>
        </w:trPr>
        <w:tc>
          <w:tcPr>
            <w:tcW w:w="6232" w:type="dxa"/>
            <w:gridSpan w:val="6"/>
          </w:tcPr>
          <w:p w:rsidR="00A87D46" w:rsidRDefault="00B15444">
            <w:r>
              <w:t>6. Форми та способи захисту цивільних прав за законодавством ЄС</w:t>
            </w:r>
          </w:p>
        </w:tc>
        <w:tc>
          <w:tcPr>
            <w:tcW w:w="993" w:type="dxa"/>
          </w:tcPr>
          <w:p w:rsidR="00A87D46" w:rsidRDefault="00625A07">
            <w:pPr>
              <w:jc w:val="center"/>
            </w:pPr>
            <w:r>
              <w:t>-</w:t>
            </w:r>
          </w:p>
        </w:tc>
        <w:tc>
          <w:tcPr>
            <w:tcW w:w="992" w:type="dxa"/>
          </w:tcPr>
          <w:p w:rsidR="00A87D46" w:rsidRDefault="00625A07">
            <w:pPr>
              <w:pBdr>
                <w:top w:val="nil"/>
                <w:left w:val="nil"/>
                <w:bottom w:val="nil"/>
                <w:right w:val="nil"/>
                <w:between w:val="nil"/>
              </w:pBdr>
              <w:spacing w:after="120"/>
              <w:jc w:val="center"/>
              <w:rPr>
                <w:color w:val="000000"/>
              </w:rPr>
            </w:pPr>
            <w:r>
              <w:rPr>
                <w:color w:val="000000"/>
              </w:rPr>
              <w:t>-</w:t>
            </w:r>
          </w:p>
        </w:tc>
        <w:tc>
          <w:tcPr>
            <w:tcW w:w="1389" w:type="dxa"/>
          </w:tcPr>
          <w:p w:rsidR="00A87D46" w:rsidRDefault="00625A07">
            <w:pPr>
              <w:jc w:val="center"/>
            </w:pPr>
            <w:r>
              <w:t>6</w:t>
            </w:r>
          </w:p>
        </w:tc>
      </w:tr>
      <w:tr w:rsidR="00A87D46">
        <w:tc>
          <w:tcPr>
            <w:tcW w:w="6232" w:type="dxa"/>
            <w:gridSpan w:val="6"/>
          </w:tcPr>
          <w:p w:rsidR="00A87D46" w:rsidRDefault="00B15444">
            <w:r>
              <w:t>7. Забезпечення доказів за правом  ЄС та правом  України.</w:t>
            </w:r>
          </w:p>
        </w:tc>
        <w:tc>
          <w:tcPr>
            <w:tcW w:w="993" w:type="dxa"/>
          </w:tcPr>
          <w:p w:rsidR="00A87D46" w:rsidRDefault="00625A07">
            <w:pPr>
              <w:jc w:val="center"/>
            </w:pPr>
            <w:r>
              <w:t>-</w:t>
            </w:r>
          </w:p>
        </w:tc>
        <w:tc>
          <w:tcPr>
            <w:tcW w:w="992" w:type="dxa"/>
          </w:tcPr>
          <w:p w:rsidR="00A87D46" w:rsidRDefault="00625A07">
            <w:pPr>
              <w:jc w:val="center"/>
            </w:pPr>
            <w:r>
              <w:t>-</w:t>
            </w:r>
          </w:p>
        </w:tc>
        <w:tc>
          <w:tcPr>
            <w:tcW w:w="1389" w:type="dxa"/>
          </w:tcPr>
          <w:p w:rsidR="00A87D46" w:rsidRDefault="00625A07">
            <w:pPr>
              <w:jc w:val="center"/>
            </w:pPr>
            <w:r>
              <w:t>8</w:t>
            </w:r>
          </w:p>
        </w:tc>
      </w:tr>
      <w:tr w:rsidR="00A87D46">
        <w:tc>
          <w:tcPr>
            <w:tcW w:w="6232" w:type="dxa"/>
            <w:gridSpan w:val="6"/>
          </w:tcPr>
          <w:p w:rsidR="00A87D46" w:rsidRDefault="00B15444">
            <w:r>
              <w:t>8.Виконання судових рішень на території ЄС</w:t>
            </w:r>
          </w:p>
        </w:tc>
        <w:tc>
          <w:tcPr>
            <w:tcW w:w="993" w:type="dxa"/>
          </w:tcPr>
          <w:p w:rsidR="00A87D46" w:rsidRDefault="00625A07">
            <w:pPr>
              <w:jc w:val="center"/>
            </w:pPr>
            <w:r>
              <w:t>-</w:t>
            </w:r>
          </w:p>
        </w:tc>
        <w:tc>
          <w:tcPr>
            <w:tcW w:w="992" w:type="dxa"/>
          </w:tcPr>
          <w:p w:rsidR="00A87D46" w:rsidRDefault="00625A07">
            <w:pPr>
              <w:jc w:val="center"/>
            </w:pPr>
            <w:r>
              <w:t>-</w:t>
            </w:r>
          </w:p>
        </w:tc>
        <w:tc>
          <w:tcPr>
            <w:tcW w:w="1389" w:type="dxa"/>
          </w:tcPr>
          <w:p w:rsidR="00A87D46" w:rsidRDefault="00625A07">
            <w:pPr>
              <w:jc w:val="center"/>
            </w:pPr>
            <w:r>
              <w:t>8</w:t>
            </w:r>
          </w:p>
        </w:tc>
      </w:tr>
      <w:tr w:rsidR="00A87D46">
        <w:tc>
          <w:tcPr>
            <w:tcW w:w="6232" w:type="dxa"/>
            <w:gridSpan w:val="6"/>
          </w:tcPr>
          <w:p w:rsidR="00A87D46" w:rsidRDefault="00B15444">
            <w:r>
              <w:t>9.Роль та значення представника (адвоката) у судових процесах ЄС та України.</w:t>
            </w:r>
          </w:p>
        </w:tc>
        <w:tc>
          <w:tcPr>
            <w:tcW w:w="993" w:type="dxa"/>
          </w:tcPr>
          <w:p w:rsidR="00A87D46" w:rsidRDefault="00625A07">
            <w:pPr>
              <w:jc w:val="center"/>
            </w:pPr>
            <w:r>
              <w:t>-</w:t>
            </w:r>
          </w:p>
        </w:tc>
        <w:tc>
          <w:tcPr>
            <w:tcW w:w="992" w:type="dxa"/>
          </w:tcPr>
          <w:p w:rsidR="00A87D46" w:rsidRDefault="00625A07">
            <w:pPr>
              <w:jc w:val="center"/>
            </w:pPr>
            <w:r>
              <w:t>-</w:t>
            </w:r>
          </w:p>
        </w:tc>
        <w:tc>
          <w:tcPr>
            <w:tcW w:w="1389" w:type="dxa"/>
          </w:tcPr>
          <w:p w:rsidR="00A87D46" w:rsidRDefault="00625A07">
            <w:pPr>
              <w:jc w:val="center"/>
            </w:pPr>
            <w:r>
              <w:t>8</w:t>
            </w:r>
          </w:p>
        </w:tc>
      </w:tr>
      <w:tr w:rsidR="00A87D46">
        <w:tc>
          <w:tcPr>
            <w:tcW w:w="6232" w:type="dxa"/>
            <w:gridSpan w:val="6"/>
          </w:tcPr>
          <w:p w:rsidR="00A87D46" w:rsidRDefault="00B15444">
            <w:r>
              <w:t>10. Медіація в ЄС та в Україні</w:t>
            </w:r>
          </w:p>
        </w:tc>
        <w:tc>
          <w:tcPr>
            <w:tcW w:w="993" w:type="dxa"/>
          </w:tcPr>
          <w:p w:rsidR="00A87D46" w:rsidRDefault="00625A07">
            <w:pPr>
              <w:jc w:val="center"/>
            </w:pPr>
            <w:r>
              <w:t>-</w:t>
            </w:r>
          </w:p>
        </w:tc>
        <w:tc>
          <w:tcPr>
            <w:tcW w:w="992" w:type="dxa"/>
          </w:tcPr>
          <w:p w:rsidR="00A87D46" w:rsidRDefault="00625A07">
            <w:pPr>
              <w:jc w:val="center"/>
            </w:pPr>
            <w:r>
              <w:t>-</w:t>
            </w:r>
          </w:p>
        </w:tc>
        <w:tc>
          <w:tcPr>
            <w:tcW w:w="1389" w:type="dxa"/>
          </w:tcPr>
          <w:p w:rsidR="00A87D46" w:rsidRDefault="00625A07">
            <w:pPr>
              <w:jc w:val="center"/>
            </w:pPr>
            <w:r>
              <w:t>8</w:t>
            </w:r>
          </w:p>
        </w:tc>
      </w:tr>
      <w:tr w:rsidR="00A87D46">
        <w:tc>
          <w:tcPr>
            <w:tcW w:w="6232" w:type="dxa"/>
            <w:gridSpan w:val="6"/>
          </w:tcPr>
          <w:p w:rsidR="00A87D46" w:rsidRDefault="00B15444">
            <w:pPr>
              <w:jc w:val="right"/>
            </w:pPr>
            <w:r>
              <w:t>ЗАГ.:</w:t>
            </w:r>
          </w:p>
        </w:tc>
        <w:tc>
          <w:tcPr>
            <w:tcW w:w="993" w:type="dxa"/>
          </w:tcPr>
          <w:p w:rsidR="00A87D46" w:rsidRDefault="00270D2F">
            <w:pPr>
              <w:jc w:val="center"/>
            </w:pPr>
            <w:r>
              <w:t>8</w:t>
            </w:r>
          </w:p>
        </w:tc>
        <w:tc>
          <w:tcPr>
            <w:tcW w:w="992" w:type="dxa"/>
          </w:tcPr>
          <w:p w:rsidR="00A87D46" w:rsidRDefault="00270D2F">
            <w:pPr>
              <w:jc w:val="center"/>
            </w:pPr>
            <w:r>
              <w:t>4</w:t>
            </w:r>
          </w:p>
        </w:tc>
        <w:tc>
          <w:tcPr>
            <w:tcW w:w="1389" w:type="dxa"/>
          </w:tcPr>
          <w:p w:rsidR="00A87D46" w:rsidRDefault="00270D2F">
            <w:pPr>
              <w:jc w:val="center"/>
            </w:pPr>
            <w:r>
              <w:t>78</w:t>
            </w:r>
          </w:p>
        </w:tc>
      </w:tr>
      <w:tr w:rsidR="00A87D46">
        <w:tc>
          <w:tcPr>
            <w:tcW w:w="9606" w:type="dxa"/>
            <w:gridSpan w:val="9"/>
          </w:tcPr>
          <w:p w:rsidR="00A87D46" w:rsidRDefault="00B15444">
            <w:pPr>
              <w:jc w:val="center"/>
              <w:rPr>
                <w:b/>
              </w:rPr>
            </w:pPr>
            <w:r>
              <w:rPr>
                <w:b/>
              </w:rPr>
              <w:t>6. Система оцінювання навчальної дисципліни</w:t>
            </w:r>
          </w:p>
        </w:tc>
      </w:tr>
      <w:tr w:rsidR="00A87D46">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t>Загальна система оцінювання курсу</w:t>
            </w:r>
          </w:p>
        </w:tc>
        <w:tc>
          <w:tcPr>
            <w:tcW w:w="7708" w:type="dxa"/>
            <w:gridSpan w:val="7"/>
          </w:tcPr>
          <w:p w:rsidR="00A87D46" w:rsidRDefault="00B15444">
            <w:pPr>
              <w:ind w:firstLine="185"/>
              <w:jc w:val="both"/>
              <w:rPr>
                <w:u w:val="single"/>
              </w:rPr>
            </w:pPr>
            <w:r>
              <w:t xml:space="preserve">Загальна система оцінювання навчальної дисципліни базується на нормативних приписах, викладених в Положенні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 схваленому в новій редакції Вченою радою ДВНЗ «Прикарпатський національний університет імені Василя Стефаника», протокол № 1 від 28.01.2020 р. – </w:t>
            </w:r>
            <w:hyperlink r:id="rId7">
              <w:r>
                <w:rPr>
                  <w:color w:val="0000FF"/>
                  <w:u w:val="single"/>
                </w:rPr>
                <w:t>https://nmv.pnu.edu.ua/wp-content/uploads/sites/118/2020/08/polozhennya2020_org_os_proc.pdf</w:t>
              </w:r>
            </w:hyperlink>
            <w:r>
              <w:rPr>
                <w:u w:val="single"/>
              </w:rPr>
              <w:t xml:space="preserve"> </w:t>
            </w:r>
          </w:p>
        </w:tc>
      </w:tr>
      <w:tr w:rsidR="00A87D46">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lastRenderedPageBreak/>
              <w:t>Вимоги до письмових робіт</w:t>
            </w:r>
          </w:p>
        </w:tc>
        <w:tc>
          <w:tcPr>
            <w:tcW w:w="7708" w:type="dxa"/>
            <w:gridSpan w:val="7"/>
          </w:tcPr>
          <w:p w:rsidR="00A87D46" w:rsidRDefault="00B15444">
            <w:pPr>
              <w:ind w:firstLine="185"/>
              <w:jc w:val="both"/>
            </w:pPr>
            <w:r>
              <w:t xml:space="preserve">Вивчення дисципліни передбачає </w:t>
            </w:r>
            <w:r>
              <w:rPr>
                <w:u w:val="single"/>
              </w:rPr>
              <w:t>обов’язкове</w:t>
            </w:r>
            <w:r>
              <w:t xml:space="preserve"> виконання здобувачами </w:t>
            </w:r>
            <w:r>
              <w:rPr>
                <w:u w:val="single"/>
              </w:rPr>
              <w:t>трьох</w:t>
            </w:r>
            <w:r>
              <w:t xml:space="preserve"> письмових індивідуальних науково-дослідних завдань: </w:t>
            </w:r>
          </w:p>
          <w:p w:rsidR="00A87D46" w:rsidRDefault="00B15444">
            <w:pPr>
              <w:ind w:firstLine="185"/>
              <w:jc w:val="both"/>
            </w:pPr>
            <w:r>
              <w:t>1. Підготовка презентації (не менше 15 слайдів) до однієї з тем навчальної дисципліни (вибір здійснюється спільно викладачем та здобувачем). Максимальна оцінка – 10 балів.</w:t>
            </w:r>
          </w:p>
          <w:p w:rsidR="00A87D46" w:rsidRDefault="00B15444">
            <w:pPr>
              <w:ind w:firstLine="185"/>
              <w:jc w:val="both"/>
            </w:pPr>
            <w:r>
              <w:t>2. Реферування наукових публікацій та узагальнений аналіз результатів наукових досліджень одного з видатних українських науковців у сфері виконання покарань (вибір здійснюється спільно викладачем та здобувачем). Максимальна оцінка – 10 балів.</w:t>
            </w:r>
          </w:p>
          <w:p w:rsidR="00A87D46" w:rsidRDefault="00B15444">
            <w:pPr>
              <w:ind w:firstLine="185"/>
              <w:jc w:val="both"/>
            </w:pPr>
            <w:r>
              <w:t xml:space="preserve">3. Формування розширеної бібліографії (не менше 20 вітчизняних та іноземних джерел) за однієї з тем навчальної дисципліни. Максимальна оцінка – 5 балів. </w:t>
            </w:r>
          </w:p>
          <w:p w:rsidR="00A87D46" w:rsidRDefault="00B15444">
            <w:pPr>
              <w:ind w:firstLine="185"/>
              <w:jc w:val="both"/>
            </w:pPr>
            <w:r>
              <w:t>Максимальний бал за письмові семестрові роботи становить 25 балів.</w:t>
            </w:r>
          </w:p>
        </w:tc>
      </w:tr>
      <w:tr w:rsidR="00A87D46">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t>Семінарські заняття</w:t>
            </w:r>
          </w:p>
        </w:tc>
        <w:tc>
          <w:tcPr>
            <w:tcW w:w="7708" w:type="dxa"/>
            <w:gridSpan w:val="7"/>
          </w:tcPr>
          <w:p w:rsidR="00A87D46" w:rsidRDefault="00B15444">
            <w:pPr>
              <w:jc w:val="both"/>
            </w:pPr>
            <w:r>
              <w:t xml:space="preserve">Поточний контроль знань на семінарських заняттях передбачає усне опитування для з’ясування розуміння здобувачами відповідної теми і розв’язання практичних завдань до теми. Результати усної відповіді здобувача оцінюються від 2 до 5 балів. </w:t>
            </w:r>
          </w:p>
          <w:p w:rsidR="00A87D46" w:rsidRDefault="00B15444" w:rsidP="00B15444">
            <w:pPr>
              <w:jc w:val="both"/>
            </w:pPr>
            <w:r>
              <w:t xml:space="preserve">Навчальним планом на дисципліну відведено 18 год. семінарських занять (9 занять). </w:t>
            </w:r>
          </w:p>
        </w:tc>
      </w:tr>
      <w:tr w:rsidR="00A87D46">
        <w:trPr>
          <w:trHeight w:val="1320"/>
        </w:trPr>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t>Умови допуску до підсумкового контролю</w:t>
            </w:r>
          </w:p>
        </w:tc>
        <w:tc>
          <w:tcPr>
            <w:tcW w:w="7708" w:type="dxa"/>
            <w:gridSpan w:val="7"/>
          </w:tcPr>
          <w:p w:rsidR="00A87D46" w:rsidRDefault="00B15444">
            <w:pPr>
              <w:jc w:val="both"/>
            </w:pPr>
            <w:r>
              <w:t xml:space="preserve">Здобувач освіти вважається допущеним до семестрового контролю з навчальної дисципліни, якщо він виконав усі види робіт, передбачені </w:t>
            </w:r>
            <w:proofErr w:type="spellStart"/>
            <w:r>
              <w:t>силабусом</w:t>
            </w:r>
            <w:proofErr w:type="spellEnd"/>
            <w:r>
              <w:t>, та набрав за результатами семестрового (поточного) контролю не менше 25 балів.</w:t>
            </w:r>
          </w:p>
          <w:p w:rsidR="00A87D46" w:rsidRDefault="00A87D46">
            <w:pPr>
              <w:jc w:val="both"/>
            </w:pPr>
          </w:p>
        </w:tc>
      </w:tr>
      <w:tr w:rsidR="00A87D46">
        <w:trPr>
          <w:trHeight w:val="330"/>
        </w:trPr>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t>Підсумковий контроль</w:t>
            </w:r>
          </w:p>
        </w:tc>
        <w:tc>
          <w:tcPr>
            <w:tcW w:w="7708" w:type="dxa"/>
            <w:gridSpan w:val="7"/>
          </w:tcPr>
          <w:p w:rsidR="00A87D46" w:rsidRDefault="00B15444">
            <w:pPr>
              <w:jc w:val="both"/>
            </w:pPr>
            <w:r>
              <w:t xml:space="preserve">Підсумковий контроль – Залік – проводиться в усній формі та передбачає </w:t>
            </w:r>
            <w:r w:rsidR="004E39D7">
              <w:t>письмове опитування</w:t>
            </w:r>
            <w:r>
              <w:t xml:space="preserve"> зі здобувачем на предмет з’ясування опанування ним предмету навчальної дисципліни, системності набутих ним </w:t>
            </w:r>
            <w:proofErr w:type="spellStart"/>
            <w:r>
              <w:t>компетентностей</w:t>
            </w:r>
            <w:proofErr w:type="spellEnd"/>
            <w:r>
              <w:t xml:space="preserve">. Заліковий білет включає </w:t>
            </w:r>
            <w:r w:rsidR="004E39D7">
              <w:t>10</w:t>
            </w:r>
            <w:r>
              <w:t xml:space="preserve"> питань по 10 балів кожне.</w:t>
            </w:r>
          </w:p>
          <w:p w:rsidR="00A87D46" w:rsidRDefault="00B15444">
            <w:pPr>
              <w:jc w:val="both"/>
            </w:pPr>
            <w:r>
              <w:t>Максимальний бал за залік  – 100 балів.</w:t>
            </w:r>
          </w:p>
          <w:p w:rsidR="00A87D46" w:rsidRDefault="00A87D46">
            <w:pPr>
              <w:jc w:val="both"/>
            </w:pPr>
          </w:p>
        </w:tc>
      </w:tr>
      <w:tr w:rsidR="00A87D46">
        <w:tc>
          <w:tcPr>
            <w:tcW w:w="9606" w:type="dxa"/>
            <w:gridSpan w:val="9"/>
          </w:tcPr>
          <w:p w:rsidR="00A87D46" w:rsidRDefault="00B15444">
            <w:pPr>
              <w:jc w:val="center"/>
            </w:pPr>
            <w:r>
              <w:rPr>
                <w:b/>
              </w:rPr>
              <w:t>7. Політика навчальної дисципліни</w:t>
            </w:r>
          </w:p>
        </w:tc>
      </w:tr>
      <w:tr w:rsidR="00A87D46">
        <w:tc>
          <w:tcPr>
            <w:tcW w:w="9606" w:type="dxa"/>
            <w:gridSpan w:val="9"/>
          </w:tcPr>
          <w:p w:rsidR="00A87D46" w:rsidRDefault="00B15444">
            <w:pPr>
              <w:ind w:firstLine="310"/>
              <w:jc w:val="both"/>
              <w:rPr>
                <w:u w:val="single"/>
              </w:rPr>
            </w:pPr>
            <w:r>
              <w:rPr>
                <w:u w:val="single"/>
              </w:rPr>
              <w:t>Письмові роботи:</w:t>
            </w:r>
          </w:p>
          <w:p w:rsidR="00A87D46" w:rsidRDefault="00B15444">
            <w:pPr>
              <w:ind w:firstLine="310"/>
              <w:jc w:val="both"/>
            </w:pPr>
            <w:r>
              <w:t xml:space="preserve">Планується виконання студентами обов’язкових декількох видів письмових робіт, про які йшлося в попередньому розділі. Усі завдання, передбачені програмою, мають бути виконані у визначені керівником терміни, загалом, не пізніше дня проведення останнього семінарського заняття. Під час роботи над індивідуальними науково-дослідними завданнями та </w:t>
            </w:r>
            <w:proofErr w:type="spellStart"/>
            <w:r>
              <w:t>проєктами</w:t>
            </w:r>
            <w:proofErr w:type="spellEnd"/>
            <w:r>
              <w:t xml:space="preserve"> не допустимо порушення академічної доброчесності.</w:t>
            </w:r>
          </w:p>
          <w:p w:rsidR="00A87D46" w:rsidRDefault="00B15444">
            <w:pPr>
              <w:ind w:firstLine="310"/>
              <w:jc w:val="both"/>
            </w:pPr>
            <w:r>
              <w:rPr>
                <w:u w:val="single"/>
              </w:rPr>
              <w:t>Академічна доброчесність:</w:t>
            </w:r>
          </w:p>
          <w:p w:rsidR="00A87D46" w:rsidRDefault="00B15444">
            <w:pPr>
              <w:ind w:firstLine="310"/>
              <w:jc w:val="both"/>
              <w:rPr>
                <w:u w:val="single"/>
              </w:rPr>
            </w:pPr>
            <w:r>
              <w:t xml:space="preserve">Очікується, що здобувачі будуть дотримуватися принципів академічної доброчесності, усвідомлюючи наслідки її порушення, що визначається Положенням про запобігання та виявлення плагіату у ДВНЗ «Прикарпатський національний університет імені Василя Стефаника» </w:t>
            </w:r>
            <w:hyperlink r:id="rId8">
              <w:r>
                <w:rPr>
                  <w:color w:val="0000FF"/>
                  <w:u w:val="single"/>
                </w:rPr>
                <w:t>https://pnu.edu.ua/положення-про-запобігання-плагіату/</w:t>
              </w:r>
            </w:hyperlink>
            <w:r>
              <w:t>.</w:t>
            </w:r>
          </w:p>
          <w:p w:rsidR="00A87D46" w:rsidRDefault="00B15444">
            <w:pPr>
              <w:ind w:firstLine="310"/>
              <w:jc w:val="both"/>
              <w:rPr>
                <w:u w:val="single"/>
              </w:rPr>
            </w:pPr>
            <w:r>
              <w:rPr>
                <w:u w:val="single"/>
              </w:rPr>
              <w:t>Відвідування занять:</w:t>
            </w:r>
          </w:p>
          <w:p w:rsidR="00A87D46" w:rsidRDefault="00B15444">
            <w:pPr>
              <w:ind w:firstLine="310"/>
              <w:jc w:val="both"/>
            </w:pPr>
            <w:r>
              <w:t xml:space="preserve">Відвідання занять є важливою складовою навчання. Очікується, що здобувачі відвідають лекції і семінарські заняття з дисципліни. Якщо здобувач вищої освіти відсутній з поважної причини на семінарських заняттях, він/вона презентує виконані завдання викладачу під час консультацій. Письмові роботи направляються викладачу на електронну пошту. </w:t>
            </w:r>
          </w:p>
          <w:p w:rsidR="00A87D46" w:rsidRDefault="00A87D46">
            <w:pPr>
              <w:ind w:firstLine="310"/>
              <w:jc w:val="both"/>
            </w:pPr>
          </w:p>
        </w:tc>
      </w:tr>
      <w:tr w:rsidR="00A87D46">
        <w:tc>
          <w:tcPr>
            <w:tcW w:w="9606" w:type="dxa"/>
            <w:gridSpan w:val="9"/>
          </w:tcPr>
          <w:p w:rsidR="00A87D46" w:rsidRDefault="00B15444">
            <w:pPr>
              <w:jc w:val="center"/>
              <w:rPr>
                <w:b/>
              </w:rPr>
            </w:pPr>
            <w:r>
              <w:rPr>
                <w:b/>
              </w:rPr>
              <w:t>8. Рекомендована література</w:t>
            </w:r>
          </w:p>
        </w:tc>
      </w:tr>
      <w:tr w:rsidR="00A87D46">
        <w:trPr>
          <w:trHeight w:val="5294"/>
        </w:trPr>
        <w:tc>
          <w:tcPr>
            <w:tcW w:w="9606" w:type="dxa"/>
            <w:gridSpan w:val="9"/>
          </w:tcPr>
          <w:p w:rsidR="00A87D46" w:rsidRDefault="00B15444">
            <w:pPr>
              <w:numPr>
                <w:ilvl w:val="0"/>
                <w:numId w:val="2"/>
              </w:numPr>
              <w:pBdr>
                <w:top w:val="nil"/>
                <w:left w:val="nil"/>
                <w:bottom w:val="nil"/>
                <w:right w:val="nil"/>
                <w:between w:val="nil"/>
              </w:pBdr>
              <w:tabs>
                <w:tab w:val="left" w:pos="726"/>
              </w:tabs>
              <w:jc w:val="both"/>
              <w:rPr>
                <w:color w:val="000000"/>
              </w:rPr>
            </w:pPr>
            <w:proofErr w:type="spellStart"/>
            <w:r>
              <w:rPr>
                <w:color w:val="000000"/>
              </w:rPr>
              <w:lastRenderedPageBreak/>
              <w:t>Заварза</w:t>
            </w:r>
            <w:proofErr w:type="spellEnd"/>
            <w:r>
              <w:rPr>
                <w:color w:val="000000"/>
              </w:rPr>
              <w:t xml:space="preserve"> Т. В. Порівняльний цивільний процес : навчально-методичний посібник / Т. В. </w:t>
            </w:r>
            <w:proofErr w:type="spellStart"/>
            <w:r>
              <w:rPr>
                <w:color w:val="000000"/>
              </w:rPr>
              <w:t>Заварза</w:t>
            </w:r>
            <w:proofErr w:type="spellEnd"/>
            <w:r>
              <w:rPr>
                <w:color w:val="000000"/>
              </w:rPr>
              <w:t xml:space="preserve">, С. М. </w:t>
            </w:r>
            <w:proofErr w:type="spellStart"/>
            <w:r>
              <w:rPr>
                <w:color w:val="000000"/>
              </w:rPr>
              <w:t>Бервено</w:t>
            </w:r>
            <w:proofErr w:type="spellEnd"/>
            <w:r>
              <w:rPr>
                <w:color w:val="000000"/>
              </w:rPr>
              <w:t xml:space="preserve">, Л. В. Новікова, К. М. </w:t>
            </w:r>
            <w:proofErr w:type="spellStart"/>
            <w:r>
              <w:rPr>
                <w:color w:val="000000"/>
              </w:rPr>
              <w:t>Тоцька</w:t>
            </w:r>
            <w:proofErr w:type="spellEnd"/>
            <w:r>
              <w:rPr>
                <w:color w:val="000000"/>
              </w:rPr>
              <w:t xml:space="preserve">.  Харків : ХНУ імені В. Н. </w:t>
            </w:r>
            <w:proofErr w:type="spellStart"/>
            <w:r>
              <w:rPr>
                <w:color w:val="000000"/>
              </w:rPr>
              <w:t>Каразіна</w:t>
            </w:r>
            <w:proofErr w:type="spellEnd"/>
            <w:r>
              <w:rPr>
                <w:color w:val="000000"/>
              </w:rPr>
              <w:t>, 2018. 156 с.</w:t>
            </w:r>
          </w:p>
          <w:p w:rsidR="00A87D46" w:rsidRDefault="00B15444">
            <w:pPr>
              <w:numPr>
                <w:ilvl w:val="0"/>
                <w:numId w:val="2"/>
              </w:numPr>
              <w:pBdr>
                <w:top w:val="nil"/>
                <w:left w:val="nil"/>
                <w:bottom w:val="nil"/>
                <w:right w:val="nil"/>
                <w:between w:val="nil"/>
              </w:pBdr>
              <w:tabs>
                <w:tab w:val="left" w:pos="726"/>
              </w:tabs>
              <w:jc w:val="both"/>
              <w:rPr>
                <w:color w:val="000000"/>
              </w:rPr>
            </w:pPr>
            <w:r>
              <w:rPr>
                <w:color w:val="000000"/>
              </w:rPr>
              <w:t xml:space="preserve">Європейські та міжнародні стандарти у сфері судочинства / ред. група: Д. </w:t>
            </w:r>
            <w:proofErr w:type="spellStart"/>
            <w:r>
              <w:rPr>
                <w:color w:val="000000"/>
              </w:rPr>
              <w:t>Вон</w:t>
            </w:r>
            <w:proofErr w:type="spellEnd"/>
            <w:r>
              <w:rPr>
                <w:color w:val="000000"/>
              </w:rPr>
              <w:t xml:space="preserve">, І. </w:t>
            </w:r>
            <w:proofErr w:type="spellStart"/>
            <w:r>
              <w:rPr>
                <w:color w:val="000000"/>
              </w:rPr>
              <w:t>Зарецька</w:t>
            </w:r>
            <w:proofErr w:type="spellEnd"/>
            <w:r>
              <w:rPr>
                <w:color w:val="000000"/>
              </w:rPr>
              <w:t xml:space="preserve">, С. </w:t>
            </w:r>
            <w:proofErr w:type="spellStart"/>
            <w:r>
              <w:rPr>
                <w:color w:val="000000"/>
              </w:rPr>
              <w:t>Сученко</w:t>
            </w:r>
            <w:proofErr w:type="spellEnd"/>
            <w:r>
              <w:rPr>
                <w:color w:val="000000"/>
              </w:rPr>
              <w:t xml:space="preserve">, В. </w:t>
            </w:r>
            <w:proofErr w:type="spellStart"/>
            <w:r>
              <w:rPr>
                <w:color w:val="000000"/>
              </w:rPr>
              <w:t>Валанчюс</w:t>
            </w:r>
            <w:proofErr w:type="spellEnd"/>
            <w:r>
              <w:rPr>
                <w:color w:val="000000"/>
              </w:rPr>
              <w:t xml:space="preserve">, Ю. </w:t>
            </w:r>
            <w:proofErr w:type="spellStart"/>
            <w:r>
              <w:rPr>
                <w:color w:val="000000"/>
              </w:rPr>
              <w:t>Землицька</w:t>
            </w:r>
            <w:proofErr w:type="spellEnd"/>
            <w:r>
              <w:rPr>
                <w:color w:val="000000"/>
              </w:rPr>
              <w:t xml:space="preserve"> (</w:t>
            </w:r>
            <w:proofErr w:type="spellStart"/>
            <w:r>
              <w:rPr>
                <w:color w:val="000000"/>
              </w:rPr>
              <w:t>відп</w:t>
            </w:r>
            <w:proofErr w:type="spellEnd"/>
            <w:r>
              <w:rPr>
                <w:color w:val="000000"/>
              </w:rPr>
              <w:t xml:space="preserve">. ред.), К. </w:t>
            </w:r>
            <w:proofErr w:type="spellStart"/>
            <w:r>
              <w:rPr>
                <w:color w:val="000000"/>
              </w:rPr>
              <w:t>Мадоян</w:t>
            </w:r>
            <w:proofErr w:type="spellEnd"/>
            <w:r>
              <w:rPr>
                <w:color w:val="000000"/>
              </w:rPr>
              <w:t>. Київ, 2015. 708 с.</w:t>
            </w:r>
          </w:p>
          <w:p w:rsidR="00A87D46" w:rsidRDefault="00B15444">
            <w:pPr>
              <w:numPr>
                <w:ilvl w:val="0"/>
                <w:numId w:val="2"/>
              </w:numPr>
              <w:pBdr>
                <w:top w:val="nil"/>
                <w:left w:val="nil"/>
                <w:bottom w:val="nil"/>
                <w:right w:val="nil"/>
                <w:between w:val="nil"/>
              </w:pBdr>
              <w:tabs>
                <w:tab w:val="left" w:pos="726"/>
              </w:tabs>
              <w:jc w:val="both"/>
              <w:rPr>
                <w:color w:val="000000"/>
              </w:rPr>
            </w:pPr>
            <w:proofErr w:type="spellStart"/>
            <w:r>
              <w:rPr>
                <w:color w:val="000000"/>
              </w:rPr>
              <w:t>Ізарова</w:t>
            </w:r>
            <w:proofErr w:type="spellEnd"/>
            <w:r>
              <w:rPr>
                <w:color w:val="000000"/>
              </w:rPr>
              <w:t xml:space="preserve"> І. О. Теоретичні засади цивільного процесу ЄС : монографія. Київ : </w:t>
            </w:r>
            <w:proofErr w:type="spellStart"/>
            <w:r>
              <w:rPr>
                <w:color w:val="000000"/>
              </w:rPr>
              <w:t>Дакор</w:t>
            </w:r>
            <w:proofErr w:type="spellEnd"/>
            <w:r>
              <w:rPr>
                <w:color w:val="000000"/>
              </w:rPr>
              <w:t xml:space="preserve">, 2015. 336 с. </w:t>
            </w:r>
          </w:p>
          <w:p w:rsidR="00A87D46" w:rsidRDefault="00B15444">
            <w:pPr>
              <w:numPr>
                <w:ilvl w:val="0"/>
                <w:numId w:val="2"/>
              </w:numPr>
              <w:pBdr>
                <w:top w:val="nil"/>
                <w:left w:val="nil"/>
                <w:bottom w:val="nil"/>
                <w:right w:val="nil"/>
                <w:between w:val="nil"/>
              </w:pBdr>
              <w:tabs>
                <w:tab w:val="left" w:pos="726"/>
              </w:tabs>
              <w:jc w:val="both"/>
              <w:rPr>
                <w:color w:val="000000"/>
              </w:rPr>
            </w:pPr>
            <w:r>
              <w:rPr>
                <w:color w:val="000000"/>
              </w:rPr>
              <w:t xml:space="preserve">Науково-практичний коментар до цивільного процесуального законодавства Європейського Союзу : Частина 2 / за </w:t>
            </w:r>
            <w:proofErr w:type="spellStart"/>
            <w:r>
              <w:rPr>
                <w:color w:val="000000"/>
              </w:rPr>
              <w:t>заг</w:t>
            </w:r>
            <w:proofErr w:type="spellEnd"/>
            <w:r>
              <w:rPr>
                <w:color w:val="000000"/>
              </w:rPr>
              <w:t xml:space="preserve">. ред. І. О. </w:t>
            </w:r>
            <w:proofErr w:type="spellStart"/>
            <w:r>
              <w:rPr>
                <w:color w:val="000000"/>
              </w:rPr>
              <w:t>Ізарової</w:t>
            </w:r>
            <w:proofErr w:type="spellEnd"/>
            <w:r>
              <w:rPr>
                <w:color w:val="000000"/>
              </w:rPr>
              <w:t xml:space="preserve"> ; </w:t>
            </w:r>
            <w:proofErr w:type="spellStart"/>
            <w:r>
              <w:rPr>
                <w:color w:val="000000"/>
              </w:rPr>
              <w:t>кол</w:t>
            </w:r>
            <w:proofErr w:type="spellEnd"/>
            <w:r>
              <w:rPr>
                <w:color w:val="000000"/>
              </w:rPr>
              <w:t xml:space="preserve">. авт.: І. О. </w:t>
            </w:r>
            <w:proofErr w:type="spellStart"/>
            <w:r>
              <w:rPr>
                <w:color w:val="000000"/>
              </w:rPr>
              <w:t>Ізарова</w:t>
            </w:r>
            <w:proofErr w:type="spellEnd"/>
            <w:r>
              <w:rPr>
                <w:color w:val="000000"/>
              </w:rPr>
              <w:t xml:space="preserve">, Р. Ю. </w:t>
            </w:r>
            <w:proofErr w:type="spellStart"/>
            <w:r>
              <w:rPr>
                <w:color w:val="000000"/>
              </w:rPr>
              <w:t>Ханик-Посполітак</w:t>
            </w:r>
            <w:proofErr w:type="spellEnd"/>
            <w:r>
              <w:rPr>
                <w:color w:val="000000"/>
              </w:rPr>
              <w:t xml:space="preserve">, Н. Ю. Панич, В. В. </w:t>
            </w:r>
            <w:proofErr w:type="spellStart"/>
            <w:r>
              <w:rPr>
                <w:color w:val="000000"/>
              </w:rPr>
              <w:t>Терехов</w:t>
            </w:r>
            <w:proofErr w:type="spellEnd"/>
            <w:r>
              <w:rPr>
                <w:color w:val="000000"/>
              </w:rPr>
              <w:t xml:space="preserve">, А. С. Ковтун. Київ : </w:t>
            </w:r>
            <w:proofErr w:type="spellStart"/>
            <w:r>
              <w:rPr>
                <w:color w:val="000000"/>
              </w:rPr>
              <w:t>Дакор</w:t>
            </w:r>
            <w:proofErr w:type="spellEnd"/>
            <w:r>
              <w:rPr>
                <w:color w:val="000000"/>
              </w:rPr>
              <w:t>, 2018. 568 с.</w:t>
            </w:r>
          </w:p>
          <w:p w:rsidR="00A87D46" w:rsidRDefault="00B15444">
            <w:pPr>
              <w:numPr>
                <w:ilvl w:val="0"/>
                <w:numId w:val="2"/>
              </w:numPr>
              <w:pBdr>
                <w:top w:val="nil"/>
                <w:left w:val="nil"/>
                <w:bottom w:val="nil"/>
                <w:right w:val="nil"/>
                <w:between w:val="nil"/>
              </w:pBdr>
              <w:jc w:val="both"/>
              <w:rPr>
                <w:color w:val="000000"/>
              </w:rPr>
            </w:pPr>
            <w:r>
              <w:rPr>
                <w:color w:val="000000"/>
              </w:rPr>
              <w:t xml:space="preserve">Черняк Ю. В. Уніфікація норм міжнародного цивільного процесу з розгляду сімейних спорів: монографія. Київ : </w:t>
            </w:r>
            <w:proofErr w:type="spellStart"/>
            <w:r>
              <w:rPr>
                <w:color w:val="000000"/>
              </w:rPr>
              <w:t>Алерта</w:t>
            </w:r>
            <w:proofErr w:type="spellEnd"/>
            <w:r>
              <w:rPr>
                <w:color w:val="000000"/>
              </w:rPr>
              <w:t>, 2018.  388 с.</w:t>
            </w:r>
          </w:p>
          <w:p w:rsidR="00A87D46" w:rsidRDefault="00A87D46">
            <w:pPr>
              <w:pBdr>
                <w:top w:val="nil"/>
                <w:left w:val="nil"/>
                <w:bottom w:val="nil"/>
                <w:right w:val="nil"/>
                <w:between w:val="nil"/>
              </w:pBdr>
              <w:ind w:left="720"/>
              <w:jc w:val="both"/>
              <w:rPr>
                <w:color w:val="000000"/>
              </w:rPr>
            </w:pPr>
          </w:p>
          <w:p w:rsidR="00A87D46" w:rsidRDefault="00B15444">
            <w:pPr>
              <w:jc w:val="both"/>
            </w:pPr>
            <w:r>
              <w:rPr>
                <w:color w:val="000000"/>
              </w:rPr>
              <w:t>Детальний перелік монографічної, наукової, науково-практичної літератури, нормативних джерел та інформаційних ресурсів до кожної теми міститься в Методичних рекомендаціях до вивчення відповідної дисципліни, які надаються здобувачу в електронній формі до початку семестру.</w:t>
            </w:r>
            <w:r>
              <w:rPr>
                <w:b/>
              </w:rPr>
              <w:t xml:space="preserve"> </w:t>
            </w:r>
          </w:p>
        </w:tc>
      </w:tr>
    </w:tbl>
    <w:p w:rsidR="00A87D46" w:rsidRDefault="00A87D46">
      <w:pPr>
        <w:jc w:val="both"/>
        <w:rPr>
          <w:sz w:val="28"/>
          <w:szCs w:val="28"/>
        </w:rPr>
      </w:pPr>
    </w:p>
    <w:p w:rsidR="00A87D46" w:rsidRDefault="00A87D46">
      <w:pPr>
        <w:jc w:val="right"/>
        <w:rPr>
          <w:b/>
          <w:sz w:val="28"/>
          <w:szCs w:val="28"/>
        </w:rPr>
      </w:pPr>
    </w:p>
    <w:p w:rsidR="00A87D46" w:rsidRDefault="00A87D46">
      <w:pPr>
        <w:jc w:val="right"/>
        <w:rPr>
          <w:b/>
          <w:sz w:val="28"/>
          <w:szCs w:val="28"/>
        </w:rPr>
      </w:pPr>
    </w:p>
    <w:p w:rsidR="00A87D46" w:rsidRDefault="00B15444" w:rsidP="008F1C4F">
      <w:pPr>
        <w:rPr>
          <w:sz w:val="28"/>
          <w:szCs w:val="28"/>
        </w:rPr>
      </w:pPr>
      <w:r>
        <w:rPr>
          <w:b/>
          <w:sz w:val="28"/>
          <w:szCs w:val="28"/>
        </w:rPr>
        <w:t xml:space="preserve">                     Викладачі _________________</w:t>
      </w:r>
      <w:r>
        <w:rPr>
          <w:sz w:val="28"/>
          <w:szCs w:val="28"/>
        </w:rPr>
        <w:t xml:space="preserve">        доц. О.Р. </w:t>
      </w:r>
      <w:proofErr w:type="spellStart"/>
      <w:r>
        <w:rPr>
          <w:sz w:val="28"/>
          <w:szCs w:val="28"/>
        </w:rPr>
        <w:t>Ковалишин</w:t>
      </w:r>
      <w:proofErr w:type="spellEnd"/>
      <w:r>
        <w:rPr>
          <w:sz w:val="28"/>
          <w:szCs w:val="28"/>
        </w:rPr>
        <w:t xml:space="preserve"> </w:t>
      </w:r>
    </w:p>
    <w:p w:rsidR="00A87D46" w:rsidRDefault="00A87D46">
      <w:pPr>
        <w:rPr>
          <w:sz w:val="28"/>
          <w:szCs w:val="28"/>
        </w:rPr>
      </w:pPr>
    </w:p>
    <w:p w:rsidR="00A87D46" w:rsidRDefault="00A87D46">
      <w:pPr>
        <w:rPr>
          <w:sz w:val="28"/>
          <w:szCs w:val="28"/>
        </w:rPr>
      </w:pPr>
    </w:p>
    <w:p w:rsidR="00A87D46" w:rsidRDefault="00A87D46">
      <w:pPr>
        <w:rPr>
          <w:sz w:val="28"/>
          <w:szCs w:val="28"/>
        </w:rPr>
      </w:pPr>
    </w:p>
    <w:p w:rsidR="00A87D46" w:rsidRDefault="00A87D46">
      <w:pPr>
        <w:jc w:val="both"/>
        <w:rPr>
          <w:sz w:val="28"/>
          <w:szCs w:val="28"/>
          <w:u w:val="single"/>
        </w:rPr>
      </w:pPr>
    </w:p>
    <w:p w:rsidR="00A87D46" w:rsidRDefault="00A87D46">
      <w:pPr>
        <w:jc w:val="both"/>
        <w:rPr>
          <w:sz w:val="28"/>
          <w:szCs w:val="28"/>
          <w:u w:val="single"/>
        </w:rPr>
      </w:pPr>
    </w:p>
    <w:p w:rsidR="00A87D46" w:rsidRDefault="00A87D46">
      <w:pPr>
        <w:jc w:val="both"/>
        <w:rPr>
          <w:sz w:val="28"/>
          <w:szCs w:val="28"/>
        </w:rPr>
      </w:pPr>
    </w:p>
    <w:sectPr w:rsidR="00A87D46">
      <w:pgSz w:w="11906" w:h="16838"/>
      <w:pgMar w:top="1134" w:right="850" w:bottom="1276"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E28EB"/>
    <w:multiLevelType w:val="multilevel"/>
    <w:tmpl w:val="F3164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28B0E29"/>
    <w:multiLevelType w:val="multilevel"/>
    <w:tmpl w:val="F2D68E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compat>
    <w:compatSetting w:name="compatibilityMode" w:uri="http://schemas.microsoft.com/office/word" w:val="14"/>
  </w:compat>
  <w:rsids>
    <w:rsidRoot w:val="00A87D46"/>
    <w:rsid w:val="00071CF3"/>
    <w:rsid w:val="00270D2F"/>
    <w:rsid w:val="004E39D7"/>
    <w:rsid w:val="00625A07"/>
    <w:rsid w:val="006A511E"/>
    <w:rsid w:val="006C106F"/>
    <w:rsid w:val="008F1C4F"/>
    <w:rsid w:val="00A87D46"/>
    <w:rsid w:val="00AF34E0"/>
    <w:rsid w:val="00B15444"/>
    <w:rsid w:val="00E63B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pnu.edu.ua/%D0%BF%D0%BE%D0%BB%D0%BE%D0%B6%D0%B5%D0%BD%D0%BD%D1%8F-%D0%BF%D1%80%D0%BE-%D0%B7%D0%B0%D0%BF%D0%BE%D0%B1%D1%96%D0%B3%D0%B0%D0%BD%D0%BD%D1%8F-%D0%BF%D0%BB%D0%B0%D0%B3%D1%96%D0%B0%D1%82%D1%83/" TargetMode="External"/><Relationship Id="rId3" Type="http://schemas.microsoft.com/office/2007/relationships/stylesWithEffects" Target="stylesWithEffects.xml"/><Relationship Id="rId7" Type="http://schemas.openxmlformats.org/officeDocument/2006/relationships/hyperlink" Target="https://nmv.pnu.edu.ua/wp-content/uploads/sites/118/2020/08/polozhennya2020_org_os_pro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8884</Words>
  <Characters>5065</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2022-06-13T08:08:00Z</dcterms:created>
  <dcterms:modified xsi:type="dcterms:W3CDTF">2022-06-27T09:24:00Z</dcterms:modified>
</cp:coreProperties>
</file>