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0F" w:rsidRDefault="00F6230F" w:rsidP="00395013">
      <w:pPr>
        <w:jc w:val="center"/>
        <w:rPr>
          <w:b/>
          <w:sz w:val="28"/>
          <w:szCs w:val="28"/>
          <w:lang w:val="uk-UA"/>
        </w:rPr>
      </w:pPr>
      <w:r>
        <w:rPr>
          <w:b/>
          <w:sz w:val="28"/>
          <w:szCs w:val="28"/>
          <w:lang w:val="uk-UA"/>
        </w:rPr>
        <w:t>МІНІСТЕРСТВО ОСВІТИ І НАУКИ УКРАЇНИ</w:t>
      </w:r>
    </w:p>
    <w:p w:rsidR="00F6230F" w:rsidRDefault="00F6230F" w:rsidP="00395013">
      <w:pPr>
        <w:jc w:val="center"/>
        <w:rPr>
          <w:b/>
          <w:sz w:val="28"/>
          <w:szCs w:val="28"/>
          <w:lang w:val="uk-UA"/>
        </w:rPr>
      </w:pPr>
      <w:r>
        <w:rPr>
          <w:b/>
          <w:sz w:val="28"/>
          <w:szCs w:val="28"/>
          <w:lang w:val="uk-UA"/>
        </w:rPr>
        <w:t>ПРИКАРПАТСЬКИЙ НАЦІОНАЛЬНИЙ УНІВЕРСИТЕТ</w:t>
      </w:r>
    </w:p>
    <w:p w:rsidR="00F6230F" w:rsidRDefault="00777EC8" w:rsidP="00395013">
      <w:pPr>
        <w:jc w:val="center"/>
        <w:rPr>
          <w:b/>
          <w:sz w:val="28"/>
          <w:szCs w:val="28"/>
          <w:lang w:val="uk-UA"/>
        </w:rPr>
      </w:pPr>
      <w:r>
        <w:rPr>
          <w:b/>
          <w:sz w:val="28"/>
          <w:szCs w:val="28"/>
          <w:lang w:val="uk-UA"/>
        </w:rPr>
        <w:t xml:space="preserve"> ІМЕНІ ВАСИЛЯ СТЕФАНИКА</w:t>
      </w: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r>
        <w:rPr>
          <w:sz w:val="28"/>
          <w:szCs w:val="28"/>
          <w:lang w:val="uk-UA"/>
        </w:rPr>
        <w:t>Навчально-науковий юридичний інститут</w:t>
      </w:r>
    </w:p>
    <w:p w:rsidR="00F6230F" w:rsidRDefault="00F6230F" w:rsidP="00395013">
      <w:pPr>
        <w:jc w:val="center"/>
        <w:rPr>
          <w:b/>
          <w:sz w:val="28"/>
          <w:szCs w:val="28"/>
          <w:lang w:val="uk-UA"/>
        </w:rPr>
      </w:pPr>
    </w:p>
    <w:p w:rsidR="00F6230F" w:rsidRDefault="00F6230F" w:rsidP="00395013">
      <w:pPr>
        <w:jc w:val="center"/>
        <w:rPr>
          <w:sz w:val="28"/>
          <w:szCs w:val="28"/>
          <w:lang w:val="uk-UA"/>
        </w:rPr>
      </w:pPr>
      <w:r>
        <w:rPr>
          <w:sz w:val="28"/>
          <w:szCs w:val="28"/>
          <w:lang w:val="uk-UA"/>
        </w:rPr>
        <w:t>Кафедра судочинства</w:t>
      </w: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6230F" w:rsidRDefault="00F6230F" w:rsidP="00395013">
      <w:pPr>
        <w:jc w:val="center"/>
        <w:rPr>
          <w:b/>
          <w:sz w:val="28"/>
          <w:szCs w:val="28"/>
          <w:lang w:val="uk-UA"/>
        </w:rPr>
      </w:pPr>
    </w:p>
    <w:p w:rsidR="00F6230F" w:rsidRDefault="00F6230F" w:rsidP="00395013">
      <w:pPr>
        <w:jc w:val="center"/>
        <w:rPr>
          <w:b/>
          <w:sz w:val="28"/>
          <w:szCs w:val="28"/>
          <w:u w:val="single"/>
          <w:lang w:val="uk-UA"/>
        </w:rPr>
      </w:pPr>
      <w:r>
        <w:rPr>
          <w:b/>
          <w:sz w:val="28"/>
          <w:szCs w:val="28"/>
          <w:lang w:val="uk-UA"/>
        </w:rPr>
        <w:t xml:space="preserve">АПЕЛЯЦІЙНЕ ТА КАСАЦІЙНЕ ПРОВАДЖЕННЯ </w:t>
      </w:r>
    </w:p>
    <w:p w:rsidR="00F6230F" w:rsidRDefault="00F6230F" w:rsidP="00395013">
      <w:pPr>
        <w:jc w:val="center"/>
        <w:rPr>
          <w:b/>
          <w:sz w:val="28"/>
          <w:szCs w:val="28"/>
          <w:u w:val="single"/>
          <w:lang w:val="uk-UA"/>
        </w:rPr>
      </w:pPr>
    </w:p>
    <w:p w:rsidR="00F6230F" w:rsidRDefault="00F6230F"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F6230F" w:rsidRDefault="00F6230F" w:rsidP="00395013">
      <w:pPr>
        <w:jc w:val="center"/>
        <w:rPr>
          <w:sz w:val="28"/>
          <w:szCs w:val="28"/>
          <w:lang w:val="uk-UA"/>
        </w:rPr>
      </w:pPr>
    </w:p>
    <w:p w:rsidR="00F6230F" w:rsidRDefault="00F6230F" w:rsidP="00B93336">
      <w:pPr>
        <w:rPr>
          <w:sz w:val="28"/>
          <w:szCs w:val="28"/>
          <w:lang w:val="uk-UA"/>
        </w:rPr>
      </w:pPr>
      <w:r>
        <w:rPr>
          <w:sz w:val="28"/>
          <w:szCs w:val="28"/>
          <w:lang w:val="uk-UA"/>
        </w:rPr>
        <w:t xml:space="preserve">                           Спеціальність 081 Право</w:t>
      </w:r>
    </w:p>
    <w:p w:rsidR="00F6230F" w:rsidRDefault="00F6230F" w:rsidP="00395013">
      <w:pPr>
        <w:jc w:val="center"/>
        <w:rPr>
          <w:sz w:val="28"/>
          <w:szCs w:val="28"/>
          <w:lang w:val="uk-UA"/>
        </w:rPr>
      </w:pPr>
    </w:p>
    <w:p w:rsidR="00F6230F" w:rsidRDefault="00F6230F" w:rsidP="00B93336">
      <w:pPr>
        <w:rPr>
          <w:sz w:val="28"/>
          <w:szCs w:val="28"/>
          <w:lang w:val="uk-UA"/>
        </w:rPr>
      </w:pPr>
      <w:r>
        <w:rPr>
          <w:sz w:val="28"/>
          <w:szCs w:val="28"/>
          <w:lang w:val="uk-UA"/>
        </w:rPr>
        <w:t xml:space="preserve">                           Галузь знань 08 Право</w:t>
      </w: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right"/>
        <w:rPr>
          <w:sz w:val="28"/>
          <w:szCs w:val="28"/>
          <w:lang w:val="uk-UA"/>
        </w:rPr>
      </w:pPr>
      <w:r>
        <w:rPr>
          <w:sz w:val="28"/>
          <w:szCs w:val="28"/>
          <w:lang w:val="uk-UA"/>
        </w:rPr>
        <w:t>Затверджено на засіданні кафедри</w:t>
      </w:r>
    </w:p>
    <w:p w:rsidR="00F6230F" w:rsidRDefault="00F6230F"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00777EC8">
        <w:rPr>
          <w:sz w:val="28"/>
          <w:szCs w:val="28"/>
          <w:lang w:val="uk-UA"/>
        </w:rPr>
        <w:t>31 серпня 2022</w:t>
      </w:r>
      <w:r>
        <w:rPr>
          <w:sz w:val="28"/>
          <w:szCs w:val="28"/>
          <w:lang w:val="uk-UA"/>
        </w:rPr>
        <w:t xml:space="preserve"> р.  </w:t>
      </w: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Pr="00BC32A7" w:rsidRDefault="00F6230F" w:rsidP="00BC32A7">
      <w:pPr>
        <w:jc w:val="center"/>
        <w:rPr>
          <w:sz w:val="28"/>
          <w:szCs w:val="28"/>
          <w:lang w:val="uk-UA"/>
        </w:rPr>
      </w:pPr>
      <w:r>
        <w:rPr>
          <w:sz w:val="28"/>
          <w:szCs w:val="28"/>
          <w:lang w:val="uk-UA"/>
        </w:rPr>
        <w:t xml:space="preserve">м. </w:t>
      </w:r>
      <w:r w:rsidR="00777EC8">
        <w:rPr>
          <w:sz w:val="28"/>
          <w:szCs w:val="28"/>
          <w:lang w:val="uk-UA"/>
        </w:rPr>
        <w:t>Івано-Франківськ - 2022</w:t>
      </w:r>
    </w:p>
    <w:p w:rsidR="00F6230F" w:rsidRDefault="00F6230F" w:rsidP="00395013">
      <w:pPr>
        <w:jc w:val="center"/>
        <w:rPr>
          <w:b/>
          <w:sz w:val="28"/>
          <w:szCs w:val="28"/>
          <w:lang w:val="uk-UA"/>
        </w:rPr>
      </w:pPr>
    </w:p>
    <w:p w:rsidR="00F6230F" w:rsidRDefault="00F6230F" w:rsidP="00395013">
      <w:pPr>
        <w:jc w:val="center"/>
        <w:rPr>
          <w:b/>
          <w:sz w:val="28"/>
          <w:szCs w:val="28"/>
          <w:lang w:val="uk-UA"/>
        </w:rPr>
      </w:pPr>
      <w:r>
        <w:rPr>
          <w:b/>
          <w:sz w:val="28"/>
          <w:szCs w:val="28"/>
          <w:lang w:val="uk-UA"/>
        </w:rPr>
        <w:t>ЗМІСТ</w:t>
      </w:r>
    </w:p>
    <w:p w:rsidR="00F6230F" w:rsidRDefault="00F6230F" w:rsidP="00193CEB">
      <w:pPr>
        <w:spacing w:line="360" w:lineRule="auto"/>
        <w:ind w:firstLine="567"/>
        <w:jc w:val="center"/>
        <w:rPr>
          <w:b/>
          <w:sz w:val="28"/>
          <w:szCs w:val="28"/>
          <w:lang w:val="uk-UA"/>
        </w:rPr>
      </w:pPr>
    </w:p>
    <w:p w:rsidR="00F6230F" w:rsidRPr="00193CEB" w:rsidRDefault="00F6230F" w:rsidP="00193CEB">
      <w:pPr>
        <w:spacing w:line="360" w:lineRule="auto"/>
        <w:ind w:firstLine="567"/>
        <w:jc w:val="center"/>
        <w:rPr>
          <w:b/>
          <w:sz w:val="28"/>
          <w:szCs w:val="28"/>
          <w:lang w:val="uk-UA"/>
        </w:rPr>
      </w:pPr>
    </w:p>
    <w:p w:rsidR="00F6230F" w:rsidRPr="00193CEB" w:rsidRDefault="00F623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F6230F" w:rsidRPr="00193CEB" w:rsidRDefault="00F623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F6230F" w:rsidRPr="00193CEB" w:rsidRDefault="00F6230F" w:rsidP="00193CEB">
      <w:pPr>
        <w:pStyle w:val="1"/>
        <w:widowControl w:val="0"/>
        <w:spacing w:line="360" w:lineRule="auto"/>
        <w:ind w:firstLine="567"/>
        <w:rPr>
          <w:rFonts w:ascii="Times New Roman" w:hAnsi="Times New Roman" w:cs="Times New Roman"/>
          <w:b/>
          <w:sz w:val="28"/>
          <w:szCs w:val="28"/>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1. Загальна інформація</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Назва дисципліни</w:t>
            </w:r>
          </w:p>
        </w:tc>
        <w:tc>
          <w:tcPr>
            <w:tcW w:w="6798" w:type="dxa"/>
            <w:gridSpan w:val="6"/>
          </w:tcPr>
          <w:p w:rsidR="00F6230F" w:rsidRPr="00816C82" w:rsidRDefault="00F6230F" w:rsidP="00816C82">
            <w:pPr>
              <w:jc w:val="both"/>
              <w:rPr>
                <w:b/>
                <w:sz w:val="28"/>
                <w:szCs w:val="28"/>
                <w:u w:val="single"/>
                <w:lang w:val="uk-UA"/>
              </w:rPr>
            </w:pPr>
            <w:r w:rsidRPr="00816C82">
              <w:rPr>
                <w:color w:val="262626"/>
                <w:sz w:val="22"/>
                <w:szCs w:val="22"/>
                <w:shd w:val="clear" w:color="auto" w:fill="FFFFFF"/>
                <w:lang w:val="uk-UA"/>
              </w:rPr>
              <w:t>Апеляційне та касаційне провадження</w:t>
            </w:r>
            <w:r w:rsidRPr="00816C82">
              <w:rPr>
                <w:b/>
                <w:sz w:val="28"/>
                <w:szCs w:val="28"/>
                <w:lang w:val="uk-UA"/>
              </w:rPr>
              <w:t xml:space="preserve"> </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Викладач (-і)</w:t>
            </w:r>
          </w:p>
        </w:tc>
        <w:tc>
          <w:tcPr>
            <w:tcW w:w="6798" w:type="dxa"/>
            <w:gridSpan w:val="6"/>
          </w:tcPr>
          <w:p w:rsidR="00F6230F" w:rsidRPr="00816C82" w:rsidRDefault="00F6230F" w:rsidP="00816C82">
            <w:pPr>
              <w:jc w:val="both"/>
              <w:rPr>
                <w:lang w:val="uk-UA"/>
              </w:rPr>
            </w:pPr>
            <w:r w:rsidRPr="00816C82">
              <w:rPr>
                <w:color w:val="262626"/>
                <w:sz w:val="22"/>
                <w:szCs w:val="22"/>
                <w:shd w:val="clear" w:color="auto" w:fill="FFFFFF"/>
                <w:lang w:val="uk-UA"/>
              </w:rPr>
              <w:t>Ковалишин Олександр Романович</w:t>
            </w:r>
            <w:r w:rsidRPr="00816C82">
              <w:rPr>
                <w:sz w:val="22"/>
                <w:szCs w:val="22"/>
                <w:lang w:val="uk-UA"/>
              </w:rPr>
              <w:t xml:space="preserve">, доц., к.ю.н., </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Контактний телефон викладача</w:t>
            </w:r>
          </w:p>
        </w:tc>
        <w:tc>
          <w:tcPr>
            <w:tcW w:w="6798" w:type="dxa"/>
            <w:gridSpan w:val="6"/>
          </w:tcPr>
          <w:p w:rsidR="00F6230F" w:rsidRPr="00816C82" w:rsidRDefault="00F6230F" w:rsidP="00816C82">
            <w:pPr>
              <w:jc w:val="both"/>
              <w:rPr>
                <w:lang w:val="uk-UA"/>
              </w:rPr>
            </w:pPr>
            <w:r w:rsidRPr="00816C82">
              <w:rPr>
                <w:color w:val="262626"/>
                <w:sz w:val="22"/>
                <w:szCs w:val="22"/>
                <w:shd w:val="clear" w:color="auto" w:fill="FFFFFF"/>
                <w:lang w:val="uk-UA"/>
              </w:rPr>
              <w:t xml:space="preserve">Ковалишин Олександр Романович </w:t>
            </w:r>
            <w:r w:rsidRPr="00816C82">
              <w:rPr>
                <w:color w:val="262626"/>
                <w:sz w:val="22"/>
                <w:szCs w:val="22"/>
                <w:shd w:val="clear" w:color="auto" w:fill="FFFFFF"/>
                <w:lang w:val="pl-PL"/>
              </w:rPr>
              <w:t xml:space="preserve"> </w:t>
            </w:r>
            <w:r w:rsidRPr="00816C82">
              <w:rPr>
                <w:sz w:val="22"/>
                <w:szCs w:val="22"/>
              </w:rPr>
              <w:t>(0342) 596178</w:t>
            </w:r>
          </w:p>
          <w:p w:rsidR="00F6230F" w:rsidRPr="00816C82" w:rsidRDefault="00F6230F" w:rsidP="00816C82">
            <w:pPr>
              <w:jc w:val="both"/>
              <w:rPr>
                <w:lang w:val="uk-UA"/>
              </w:rPr>
            </w:pP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rPr>
              <w:t>E-mail</w:t>
            </w:r>
            <w:r w:rsidRPr="00816C82">
              <w:rPr>
                <w:b/>
                <w:sz w:val="22"/>
                <w:szCs w:val="22"/>
                <w:lang w:val="en-US"/>
              </w:rPr>
              <w:t xml:space="preserve"> викладача</w:t>
            </w:r>
          </w:p>
        </w:tc>
        <w:tc>
          <w:tcPr>
            <w:tcW w:w="6798" w:type="dxa"/>
            <w:gridSpan w:val="6"/>
          </w:tcPr>
          <w:p w:rsidR="00F6230F" w:rsidRPr="00816C82" w:rsidRDefault="00F6230F" w:rsidP="00816C82">
            <w:pPr>
              <w:jc w:val="both"/>
              <w:rPr>
                <w:color w:val="262626"/>
                <w:shd w:val="clear" w:color="auto" w:fill="FFFFFF"/>
              </w:rPr>
            </w:pPr>
            <w:r w:rsidRPr="00816C82">
              <w:rPr>
                <w:color w:val="262626"/>
                <w:sz w:val="22"/>
                <w:szCs w:val="22"/>
                <w:shd w:val="clear" w:color="auto" w:fill="FFFFFF"/>
                <w:lang w:val="uk-UA"/>
              </w:rPr>
              <w:t xml:space="preserve"> Ковалишин Олександр Романович </w:t>
            </w:r>
            <w:r w:rsidRPr="00592A7D">
              <w:rPr>
                <w:color w:val="0000FF"/>
                <w:sz w:val="22"/>
                <w:szCs w:val="22"/>
                <w:u w:val="single"/>
                <w:lang w:val="en-US"/>
              </w:rPr>
              <w:t>oleksandr</w:t>
            </w:r>
            <w:r w:rsidRPr="00592A7D">
              <w:rPr>
                <w:color w:val="0000FF"/>
                <w:sz w:val="22"/>
                <w:szCs w:val="22"/>
                <w:u w:val="single"/>
              </w:rPr>
              <w:t>.</w:t>
            </w:r>
            <w:r w:rsidRPr="00592A7D">
              <w:rPr>
                <w:color w:val="0000FF"/>
                <w:sz w:val="22"/>
                <w:szCs w:val="22"/>
                <w:u w:val="single"/>
                <w:lang w:val="en-US"/>
              </w:rPr>
              <w:t>kovalyshyn</w:t>
            </w:r>
            <w:r w:rsidRPr="00592A7D">
              <w:rPr>
                <w:color w:val="0000FF"/>
                <w:sz w:val="22"/>
                <w:szCs w:val="22"/>
                <w:u w:val="single"/>
              </w:rPr>
              <w:t>@</w:t>
            </w:r>
            <w:r w:rsidRPr="00592A7D">
              <w:rPr>
                <w:color w:val="0000FF"/>
                <w:sz w:val="22"/>
                <w:szCs w:val="22"/>
                <w:u w:val="single"/>
                <w:lang w:val="en-US"/>
              </w:rPr>
              <w:t>pnu</w:t>
            </w:r>
            <w:r w:rsidRPr="00592A7D">
              <w:rPr>
                <w:color w:val="0000FF"/>
                <w:sz w:val="22"/>
                <w:szCs w:val="22"/>
                <w:u w:val="single"/>
              </w:rPr>
              <w:t>.</w:t>
            </w:r>
            <w:r w:rsidRPr="00592A7D">
              <w:rPr>
                <w:color w:val="0000FF"/>
                <w:sz w:val="22"/>
                <w:szCs w:val="22"/>
                <w:u w:val="single"/>
                <w:lang w:val="en-US"/>
              </w:rPr>
              <w:t>edu</w:t>
            </w:r>
            <w:r w:rsidRPr="00592A7D">
              <w:rPr>
                <w:color w:val="0000FF"/>
                <w:sz w:val="22"/>
                <w:szCs w:val="22"/>
                <w:u w:val="single"/>
              </w:rPr>
              <w:t>.</w:t>
            </w:r>
            <w:r w:rsidRPr="00592A7D">
              <w:rPr>
                <w:color w:val="0000FF"/>
                <w:sz w:val="22"/>
                <w:szCs w:val="22"/>
                <w:u w:val="single"/>
                <w:lang w:val="en-US"/>
              </w:rPr>
              <w:t>ua</w:t>
            </w:r>
          </w:p>
        </w:tc>
      </w:tr>
      <w:tr w:rsidR="00F6230F" w:rsidRPr="00C67355" w:rsidTr="00816C82">
        <w:tc>
          <w:tcPr>
            <w:tcW w:w="2547" w:type="dxa"/>
            <w:gridSpan w:val="3"/>
          </w:tcPr>
          <w:p w:rsidR="00F6230F" w:rsidRPr="00816C82" w:rsidRDefault="00F6230F" w:rsidP="00816C82">
            <w:pPr>
              <w:jc w:val="both"/>
              <w:rPr>
                <w:b/>
                <w:lang w:val="uk-UA"/>
              </w:rPr>
            </w:pPr>
            <w:r w:rsidRPr="00816C82">
              <w:rPr>
                <w:b/>
                <w:sz w:val="22"/>
                <w:szCs w:val="22"/>
                <w:lang w:val="uk-UA"/>
              </w:rPr>
              <w:t>Формат дисципліни</w:t>
            </w:r>
          </w:p>
        </w:tc>
        <w:tc>
          <w:tcPr>
            <w:tcW w:w="6798" w:type="dxa"/>
            <w:gridSpan w:val="6"/>
          </w:tcPr>
          <w:p w:rsidR="00F6230F" w:rsidRPr="00816C82" w:rsidRDefault="00F6230F" w:rsidP="00816C82">
            <w:pPr>
              <w:jc w:val="both"/>
              <w:rPr>
                <w:lang w:val="uk-UA"/>
              </w:rPr>
            </w:pPr>
            <w:r w:rsidRPr="00816C82">
              <w:rPr>
                <w:sz w:val="22"/>
                <w:szCs w:val="22"/>
                <w:lang w:val="uk-UA"/>
              </w:rPr>
              <w:t>Очний</w:t>
            </w:r>
          </w:p>
        </w:tc>
      </w:tr>
      <w:tr w:rsidR="00F6230F" w:rsidRPr="00C67355" w:rsidTr="00816C82">
        <w:tc>
          <w:tcPr>
            <w:tcW w:w="2547" w:type="dxa"/>
            <w:gridSpan w:val="3"/>
          </w:tcPr>
          <w:p w:rsidR="00F6230F" w:rsidRPr="00816C82" w:rsidRDefault="00F6230F" w:rsidP="00816C82">
            <w:pPr>
              <w:jc w:val="both"/>
              <w:rPr>
                <w:b/>
                <w:lang w:val="uk-UA"/>
              </w:rPr>
            </w:pPr>
            <w:r w:rsidRPr="00816C82">
              <w:rPr>
                <w:b/>
                <w:sz w:val="22"/>
                <w:szCs w:val="22"/>
                <w:lang w:val="uk-UA"/>
              </w:rPr>
              <w:t>Обсяг дисципліни</w:t>
            </w:r>
          </w:p>
        </w:tc>
        <w:tc>
          <w:tcPr>
            <w:tcW w:w="6798" w:type="dxa"/>
            <w:gridSpan w:val="6"/>
          </w:tcPr>
          <w:p w:rsidR="00F6230F" w:rsidRPr="00816C82" w:rsidRDefault="00F6230F" w:rsidP="00816C82">
            <w:pPr>
              <w:jc w:val="both"/>
              <w:rPr>
                <w:lang w:val="uk-UA"/>
              </w:rPr>
            </w:pPr>
            <w:r w:rsidRPr="00816C82">
              <w:rPr>
                <w:sz w:val="22"/>
                <w:szCs w:val="22"/>
                <w:lang w:val="uk-UA"/>
              </w:rPr>
              <w:t>3 кредити ЄКТС, 90 год.</w:t>
            </w:r>
          </w:p>
        </w:tc>
      </w:tr>
      <w:tr w:rsidR="00F6230F" w:rsidRPr="00777EC8" w:rsidTr="00816C82">
        <w:tc>
          <w:tcPr>
            <w:tcW w:w="2547" w:type="dxa"/>
            <w:gridSpan w:val="3"/>
          </w:tcPr>
          <w:p w:rsidR="00F6230F" w:rsidRPr="00816C82" w:rsidRDefault="00F6230F" w:rsidP="00816C82">
            <w:pPr>
              <w:jc w:val="both"/>
              <w:rPr>
                <w:b/>
                <w:lang w:val="uk-UA"/>
              </w:rPr>
            </w:pPr>
            <w:r w:rsidRPr="00816C82">
              <w:rPr>
                <w:b/>
                <w:sz w:val="22"/>
                <w:szCs w:val="22"/>
                <w:lang w:val="uk-UA"/>
              </w:rPr>
              <w:t>Посилання на сайт дистанційного навчання</w:t>
            </w:r>
          </w:p>
        </w:tc>
        <w:tc>
          <w:tcPr>
            <w:tcW w:w="6798" w:type="dxa"/>
            <w:gridSpan w:val="6"/>
          </w:tcPr>
          <w:p w:rsidR="00F6230F" w:rsidRPr="00816C82" w:rsidRDefault="00045142" w:rsidP="00816C82">
            <w:pPr>
              <w:jc w:val="both"/>
              <w:rPr>
                <w:lang w:val="uk-UA"/>
              </w:rPr>
            </w:pPr>
            <w:hyperlink r:id="rId5" w:tgtFrame="_blank" w:history="1">
              <w:r w:rsidR="00F6230F" w:rsidRPr="00816C82">
                <w:rPr>
                  <w:rStyle w:val="a8"/>
                  <w:color w:val="179BD7"/>
                  <w:sz w:val="22"/>
                  <w:szCs w:val="22"/>
                  <w:shd w:val="clear" w:color="auto" w:fill="FFFFFF"/>
                </w:rPr>
                <w:t>http</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www</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d</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learn</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pu</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if</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ua</w:t>
              </w:r>
            </w:hyperlink>
          </w:p>
        </w:tc>
      </w:tr>
      <w:tr w:rsidR="00F6230F" w:rsidRPr="00777EC8" w:rsidTr="00816C82">
        <w:tc>
          <w:tcPr>
            <w:tcW w:w="2547" w:type="dxa"/>
            <w:gridSpan w:val="3"/>
          </w:tcPr>
          <w:p w:rsidR="00F6230F" w:rsidRPr="00816C82" w:rsidRDefault="00F6230F" w:rsidP="00816C82">
            <w:pPr>
              <w:jc w:val="both"/>
              <w:rPr>
                <w:b/>
                <w:lang w:val="uk-UA"/>
              </w:rPr>
            </w:pPr>
            <w:r w:rsidRPr="00816C82">
              <w:rPr>
                <w:b/>
                <w:sz w:val="22"/>
                <w:szCs w:val="22"/>
                <w:lang w:val="uk-UA"/>
              </w:rPr>
              <w:t>Консультації</w:t>
            </w:r>
          </w:p>
        </w:tc>
        <w:tc>
          <w:tcPr>
            <w:tcW w:w="6798" w:type="dxa"/>
            <w:gridSpan w:val="6"/>
          </w:tcPr>
          <w:p w:rsidR="00F6230F" w:rsidRPr="00816C82" w:rsidRDefault="00F6230F" w:rsidP="00816C82">
            <w:pPr>
              <w:jc w:val="both"/>
              <w:rPr>
                <w:i/>
                <w:iCs/>
                <w:lang w:val="uk-UA"/>
              </w:rPr>
            </w:pPr>
            <w:r w:rsidRPr="00816C82">
              <w:rPr>
                <w:sz w:val="22"/>
                <w:szCs w:val="22"/>
                <w:lang w:val="uk-UA"/>
              </w:rPr>
              <w:t xml:space="preserve">Консультації проводяться відповідно до Графіку індивідуальних занять зі студентами, </w:t>
            </w:r>
            <w:r w:rsidRPr="00816C82">
              <w:rPr>
                <w:i/>
                <w:iCs/>
                <w:sz w:val="22"/>
                <w:szCs w:val="22"/>
                <w:lang w:val="uk-UA"/>
              </w:rPr>
              <w:t xml:space="preserve">розміщеному на інформаційному стенді та сайті кафедри </w:t>
            </w:r>
            <w:r w:rsidRPr="00816C82">
              <w:rPr>
                <w:rStyle w:val="a8"/>
                <w:sz w:val="22"/>
                <w:szCs w:val="22"/>
                <w:lang w:val="uk-UA"/>
              </w:rPr>
              <w:t>https://ksud.pnu.edu.ua/графік-самостійної-роботи-зі-студент/</w:t>
            </w:r>
          </w:p>
          <w:p w:rsidR="00F6230F" w:rsidRPr="00816C82" w:rsidRDefault="00F6230F" w:rsidP="00816C82">
            <w:pPr>
              <w:jc w:val="both"/>
              <w:rPr>
                <w:lang w:val="uk-UA"/>
              </w:rPr>
            </w:pPr>
            <w:r w:rsidRPr="00816C82">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2. Анотація до навчальної дисципліни</w:t>
            </w:r>
          </w:p>
        </w:tc>
      </w:tr>
      <w:tr w:rsidR="00F6230F" w:rsidRPr="008104E9" w:rsidTr="00816C82">
        <w:tc>
          <w:tcPr>
            <w:tcW w:w="9345" w:type="dxa"/>
            <w:gridSpan w:val="9"/>
          </w:tcPr>
          <w:p w:rsidR="00F6230F" w:rsidRPr="00816C82" w:rsidRDefault="00F6230F" w:rsidP="00816C82">
            <w:pPr>
              <w:autoSpaceDE w:val="0"/>
              <w:autoSpaceDN w:val="0"/>
              <w:adjustRightInd w:val="0"/>
              <w:ind w:firstLine="310"/>
              <w:jc w:val="both"/>
              <w:rPr>
                <w:rFonts w:eastAsia="TimesNewRomanPSMT"/>
                <w:lang w:val="uk-UA"/>
              </w:rPr>
            </w:pPr>
            <w:r w:rsidRPr="00816C82">
              <w:rPr>
                <w:sz w:val="22"/>
                <w:szCs w:val="22"/>
                <w:u w:val="single"/>
                <w:lang w:val="uk-UA"/>
              </w:rPr>
              <w:t>Предметом</w:t>
            </w:r>
            <w:r w:rsidRPr="00816C82">
              <w:rPr>
                <w:sz w:val="22"/>
                <w:szCs w:val="22"/>
                <w:lang w:val="uk-UA"/>
              </w:rPr>
              <w:t xml:space="preserve"> вивчення  навчальної дисципліни є </w:t>
            </w:r>
            <w:r w:rsidRPr="00816C82">
              <w:rPr>
                <w:rFonts w:eastAsia="TimesNewRomanPSMT"/>
                <w:sz w:val="22"/>
                <w:szCs w:val="22"/>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F6230F" w:rsidRPr="00816C82" w:rsidRDefault="00F6230F" w:rsidP="00816C82">
            <w:pPr>
              <w:ind w:firstLine="310"/>
              <w:jc w:val="both"/>
              <w:rPr>
                <w:lang w:val="uk-UA"/>
              </w:rPr>
            </w:pPr>
            <w:r w:rsidRPr="00816C82">
              <w:rPr>
                <w:sz w:val="22"/>
                <w:szCs w:val="22"/>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F6230F" w:rsidRPr="00816C82" w:rsidRDefault="00F6230F" w:rsidP="00816C82">
            <w:pPr>
              <w:ind w:firstLine="310"/>
              <w:jc w:val="both"/>
              <w:rPr>
                <w:lang w:val="uk-UA"/>
              </w:rPr>
            </w:pPr>
            <w:r w:rsidRPr="00816C82">
              <w:rPr>
                <w:sz w:val="22"/>
                <w:szCs w:val="22"/>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F6230F" w:rsidRPr="00816C82" w:rsidRDefault="00F6230F" w:rsidP="00816C82">
            <w:pPr>
              <w:ind w:firstLine="310"/>
              <w:jc w:val="both"/>
              <w:rPr>
                <w:lang w:val="uk-UA"/>
              </w:rPr>
            </w:pPr>
            <w:r w:rsidRPr="00816C82">
              <w:rPr>
                <w:sz w:val="22"/>
                <w:szCs w:val="22"/>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F6230F" w:rsidRPr="00816C82" w:rsidRDefault="00F6230F" w:rsidP="00816C82">
            <w:pPr>
              <w:ind w:firstLine="310"/>
              <w:jc w:val="both"/>
              <w:rPr>
                <w:lang w:val="uk-UA"/>
              </w:rPr>
            </w:pPr>
            <w:r w:rsidRPr="00816C82">
              <w:rPr>
                <w:sz w:val="22"/>
                <w:szCs w:val="22"/>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нововиявленими обставинами </w:t>
            </w:r>
          </w:p>
          <w:p w:rsidR="00F6230F" w:rsidRPr="00816C82" w:rsidRDefault="00F6230F" w:rsidP="00816C82">
            <w:pPr>
              <w:ind w:firstLine="310"/>
              <w:jc w:val="both"/>
              <w:rPr>
                <w:lang w:val="uk-UA"/>
              </w:rPr>
            </w:pPr>
            <w:r w:rsidRPr="00816C82">
              <w:rPr>
                <w:sz w:val="22"/>
                <w:szCs w:val="22"/>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 xml:space="preserve">3. </w:t>
            </w:r>
            <w:r w:rsidRPr="00816C82">
              <w:rPr>
                <w:b/>
                <w:sz w:val="22"/>
                <w:szCs w:val="22"/>
              </w:rPr>
              <w:t xml:space="preserve">Мета </w:t>
            </w:r>
            <w:r w:rsidRPr="00816C82">
              <w:rPr>
                <w:b/>
                <w:sz w:val="22"/>
                <w:szCs w:val="22"/>
                <w:lang w:val="uk-UA"/>
              </w:rPr>
              <w:t xml:space="preserve">та цілі навчальної дисципліни </w:t>
            </w:r>
          </w:p>
        </w:tc>
      </w:tr>
      <w:tr w:rsidR="00F6230F" w:rsidRPr="00777EC8" w:rsidTr="00816C82">
        <w:tc>
          <w:tcPr>
            <w:tcW w:w="9345" w:type="dxa"/>
            <w:gridSpan w:val="9"/>
          </w:tcPr>
          <w:p w:rsidR="00F6230F" w:rsidRPr="00816C82" w:rsidRDefault="00F6230F" w:rsidP="0092094C">
            <w:pPr>
              <w:pStyle w:val="a3"/>
              <w:spacing w:after="0"/>
              <w:ind w:left="0" w:firstLine="539"/>
              <w:jc w:val="both"/>
              <w:rPr>
                <w:szCs w:val="28"/>
                <w:lang w:val="uk-UA"/>
              </w:rPr>
            </w:pPr>
            <w:r w:rsidRPr="00816C82">
              <w:rPr>
                <w:b/>
                <w:sz w:val="22"/>
                <w:szCs w:val="28"/>
                <w:lang w:val="uk-UA"/>
              </w:rPr>
              <w:t>Метою</w:t>
            </w:r>
            <w:r w:rsidRPr="00816C82">
              <w:rPr>
                <w:sz w:val="22"/>
                <w:szCs w:val="28"/>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F6230F" w:rsidRPr="00816C82" w:rsidRDefault="00F6230F" w:rsidP="00816C82">
            <w:pPr>
              <w:pStyle w:val="a9"/>
              <w:spacing w:after="0"/>
              <w:ind w:firstLine="540"/>
              <w:jc w:val="both"/>
              <w:rPr>
                <w:szCs w:val="28"/>
                <w:lang w:val="uk-UA"/>
              </w:rPr>
            </w:pPr>
            <w:r w:rsidRPr="00816C82">
              <w:rPr>
                <w:sz w:val="22"/>
                <w:szCs w:val="28"/>
                <w:lang w:val="uk-UA"/>
              </w:rPr>
              <w:t>Основними цілями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F6230F" w:rsidRPr="00816C82" w:rsidRDefault="00F6230F" w:rsidP="00816C82">
            <w:pPr>
              <w:ind w:firstLine="310"/>
              <w:jc w:val="both"/>
              <w:rPr>
                <w:lang w:val="uk-UA"/>
              </w:rPr>
            </w:pPr>
          </w:p>
        </w:tc>
      </w:tr>
      <w:tr w:rsidR="00F6230F" w:rsidRPr="00C67355" w:rsidTr="00816C82">
        <w:tc>
          <w:tcPr>
            <w:tcW w:w="9345" w:type="dxa"/>
            <w:gridSpan w:val="9"/>
          </w:tcPr>
          <w:p w:rsidR="00F6230F" w:rsidRPr="00816C82" w:rsidRDefault="00F6230F" w:rsidP="00816C82">
            <w:pPr>
              <w:jc w:val="center"/>
              <w:rPr>
                <w:b/>
                <w:lang w:val="uk-UA"/>
              </w:rPr>
            </w:pPr>
            <w:r w:rsidRPr="00816C82">
              <w:rPr>
                <w:b/>
                <w:sz w:val="22"/>
                <w:szCs w:val="22"/>
                <w:lang w:val="uk-UA"/>
              </w:rPr>
              <w:t>4. Результати навчання (компетентності)</w:t>
            </w:r>
          </w:p>
        </w:tc>
      </w:tr>
      <w:tr w:rsidR="00F6230F" w:rsidRPr="00613BE3" w:rsidTr="00816C82">
        <w:tc>
          <w:tcPr>
            <w:tcW w:w="9345" w:type="dxa"/>
            <w:gridSpan w:val="9"/>
          </w:tcPr>
          <w:p w:rsidR="00BA5DB1" w:rsidRPr="00E06158" w:rsidRDefault="00BA5DB1" w:rsidP="00BA5DB1">
            <w:pPr>
              <w:pStyle w:val="Body1"/>
              <w:tabs>
                <w:tab w:val="left" w:pos="993"/>
                <w:tab w:val="left" w:pos="1418"/>
              </w:tabs>
              <w:autoSpaceDE w:val="0"/>
              <w:autoSpaceDN w:val="0"/>
              <w:adjustRightInd w:val="0"/>
              <w:jc w:val="both"/>
              <w:rPr>
                <w:szCs w:val="24"/>
                <w:u w:val="single"/>
                <w:lang w:val="uk-UA"/>
              </w:rPr>
            </w:pPr>
            <w:r w:rsidRPr="00E06158">
              <w:rPr>
                <w:szCs w:val="24"/>
                <w:u w:val="single"/>
                <w:lang w:val="uk-UA"/>
              </w:rPr>
              <w:t>Загальні компетентності:</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lastRenderedPageBreak/>
              <w:t>Здатність застосовувати знання</w:t>
            </w:r>
            <w:r w:rsidRPr="00E06158">
              <w:rPr>
                <w:szCs w:val="24"/>
                <w:lang w:val="uk-UA"/>
              </w:rPr>
              <w:t xml:space="preserve"> </w:t>
            </w:r>
            <w:r>
              <w:rPr>
                <w:szCs w:val="24"/>
                <w:lang w:val="uk-UA"/>
              </w:rPr>
              <w:t xml:space="preserve">в сфері апеляційного та касаційного оскарження </w:t>
            </w:r>
            <w:r w:rsidRPr="00E06158">
              <w:rPr>
                <w:szCs w:val="24"/>
              </w:rPr>
              <w:t>у практичних ситуаціях</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Знання та розуміння предметної області та розуміння професійної діяльності</w:t>
            </w:r>
            <w:r w:rsidRPr="00E06158">
              <w:rPr>
                <w:szCs w:val="24"/>
                <w:lang w:val="uk-UA"/>
              </w:rPr>
              <w:t xml:space="preserve"> </w:t>
            </w:r>
            <w:r w:rsidRPr="00227E6C">
              <w:rPr>
                <w:szCs w:val="24"/>
                <w:lang w:val="uk-UA"/>
              </w:rPr>
              <w:t>в сфері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Здатність вчитися і оволодівати сучасними знаннями</w:t>
            </w:r>
            <w:r w:rsidRPr="00E06158">
              <w:rPr>
                <w:szCs w:val="24"/>
                <w:lang w:val="uk-UA"/>
              </w:rPr>
              <w:t xml:space="preserve"> </w:t>
            </w:r>
            <w:r w:rsidRPr="00227E6C">
              <w:rPr>
                <w:szCs w:val="24"/>
                <w:lang w:val="uk-UA"/>
              </w:rPr>
              <w:t>в сфері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 xml:space="preserve">Здатність реалізувати свої права і обов’язки як </w:t>
            </w:r>
            <w:r w:rsidRPr="00E06158">
              <w:rPr>
                <w:szCs w:val="24"/>
                <w:lang w:val="uk-UA"/>
              </w:rPr>
              <w:t xml:space="preserve">представника </w:t>
            </w:r>
            <w:r>
              <w:rPr>
                <w:lang w:val="uk-UA"/>
              </w:rPr>
              <w:t xml:space="preserve">під час </w:t>
            </w:r>
            <w:r w:rsidRPr="00227E6C">
              <w:rPr>
                <w:lang w:val="uk-UA"/>
              </w:rPr>
              <w:t xml:space="preserve">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u w:val="single"/>
                <w:lang w:val="uk-UA"/>
              </w:rPr>
            </w:pPr>
            <w:r w:rsidRPr="00E06158">
              <w:rPr>
                <w:u w:val="single"/>
                <w:lang w:val="uk-UA"/>
              </w:rPr>
              <w:t>Фахові компетентності:</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Знання і розуміння особливостей реалізації та застосування норм </w:t>
            </w:r>
            <w:r>
              <w:rPr>
                <w:lang w:val="uk-UA"/>
              </w:rPr>
              <w:t xml:space="preserve">на стадії </w:t>
            </w:r>
            <w:r w:rsidRPr="00227E6C">
              <w:rPr>
                <w:lang w:val="uk-UA"/>
              </w:rPr>
              <w:t xml:space="preserve"> 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визначати належні та прийнятні для юридичного аналізу факти </w:t>
            </w:r>
            <w:r w:rsidRPr="00227E6C">
              <w:rPr>
                <w:lang w:val="uk-UA"/>
              </w:rPr>
              <w:t>в сфері 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аналізувати правові проблеми, формувати та обґрунтовувати правові позиції </w:t>
            </w:r>
            <w:r>
              <w:rPr>
                <w:lang w:val="uk-UA"/>
              </w:rPr>
              <w:t xml:space="preserve">на стадії </w:t>
            </w:r>
            <w:r w:rsidRPr="00227E6C">
              <w:rPr>
                <w:lang w:val="uk-UA"/>
              </w:rPr>
              <w:t>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консультування з правових питань </w:t>
            </w:r>
            <w:r>
              <w:rPr>
                <w:lang w:val="uk-UA"/>
              </w:rPr>
              <w:t xml:space="preserve">на стадії </w:t>
            </w:r>
            <w:r w:rsidRPr="00227E6C">
              <w:rPr>
                <w:lang w:val="uk-UA"/>
              </w:rPr>
              <w:t>апеляційного та касаційного оскарження</w:t>
            </w:r>
            <w:r w:rsidRPr="00E06158">
              <w:rPr>
                <w:lang w:val="uk-UA"/>
              </w:rPr>
              <w:t>,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w:t>
            </w:r>
            <w:r w:rsidR="0092094C">
              <w:rPr>
                <w:lang w:val="uk-UA"/>
              </w:rPr>
              <w:t>их та конфіденційної інформації.</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самостійної підготовки проектів актів правозастосування </w:t>
            </w:r>
            <w:r>
              <w:rPr>
                <w:lang w:val="uk-UA"/>
              </w:rPr>
              <w:t xml:space="preserve">на стадії </w:t>
            </w:r>
            <w:r w:rsidRPr="00227E6C">
              <w:rPr>
                <w:lang w:val="uk-UA"/>
              </w:rPr>
              <w:t>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логічного, критичного і системного аналізу документів, розуміння їх правового характеру і значення </w:t>
            </w:r>
            <w:r>
              <w:rPr>
                <w:lang w:val="uk-UA"/>
              </w:rPr>
              <w:t xml:space="preserve">на стадії </w:t>
            </w:r>
            <w:r w:rsidRPr="00227E6C">
              <w:rPr>
                <w:lang w:val="uk-UA"/>
              </w:rPr>
              <w:t>апеляційного та касаційного оскарження</w:t>
            </w:r>
            <w:r w:rsidRPr="00E06158">
              <w:rPr>
                <w:lang w:val="uk-UA"/>
              </w:rPr>
              <w:t>.</w:t>
            </w:r>
          </w:p>
          <w:p w:rsidR="00F6230F" w:rsidRPr="00816C82" w:rsidRDefault="00F6230F" w:rsidP="00BA5DB1">
            <w:pPr>
              <w:tabs>
                <w:tab w:val="left" w:pos="975"/>
                <w:tab w:val="left" w:pos="1185"/>
              </w:tabs>
              <w:ind w:left="540"/>
              <w:jc w:val="both"/>
              <w:rPr>
                <w:szCs w:val="28"/>
                <w:lang w:val="uk-UA"/>
              </w:rPr>
            </w:pP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lastRenderedPageBreak/>
              <w:t xml:space="preserve">5. Організація навчання </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Обсяг навчальної дисципліни</w:t>
            </w:r>
          </w:p>
        </w:tc>
      </w:tr>
      <w:tr w:rsidR="00F6230F" w:rsidRPr="00C67355" w:rsidTr="00816C82">
        <w:tc>
          <w:tcPr>
            <w:tcW w:w="3050" w:type="dxa"/>
            <w:gridSpan w:val="4"/>
          </w:tcPr>
          <w:p w:rsidR="00F6230F" w:rsidRPr="00816C82" w:rsidRDefault="00F6230F" w:rsidP="00816C82">
            <w:pPr>
              <w:jc w:val="center"/>
              <w:rPr>
                <w:lang w:val="uk-UA"/>
              </w:rPr>
            </w:pPr>
            <w:r w:rsidRPr="00816C82">
              <w:rPr>
                <w:sz w:val="22"/>
                <w:szCs w:val="22"/>
                <w:lang w:val="uk-UA"/>
              </w:rPr>
              <w:t>Вид заняття</w:t>
            </w:r>
          </w:p>
        </w:tc>
        <w:tc>
          <w:tcPr>
            <w:tcW w:w="6295" w:type="dxa"/>
            <w:gridSpan w:val="5"/>
          </w:tcPr>
          <w:p w:rsidR="00F6230F" w:rsidRPr="00816C82" w:rsidRDefault="00F6230F" w:rsidP="00816C82">
            <w:pPr>
              <w:jc w:val="center"/>
              <w:rPr>
                <w:lang w:val="uk-UA"/>
              </w:rPr>
            </w:pPr>
            <w:r w:rsidRPr="00816C82">
              <w:rPr>
                <w:sz w:val="22"/>
                <w:szCs w:val="22"/>
                <w:lang w:val="uk-UA"/>
              </w:rPr>
              <w:t>Загальна кількість годин</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лекції</w:t>
            </w:r>
          </w:p>
        </w:tc>
        <w:tc>
          <w:tcPr>
            <w:tcW w:w="6295" w:type="dxa"/>
            <w:gridSpan w:val="5"/>
          </w:tcPr>
          <w:p w:rsidR="00F6230F" w:rsidRPr="00816C82" w:rsidRDefault="00F6230F" w:rsidP="00816C82">
            <w:pPr>
              <w:jc w:val="center"/>
              <w:rPr>
                <w:lang w:val="uk-UA"/>
              </w:rPr>
            </w:pPr>
            <w:r w:rsidRPr="00816C82">
              <w:rPr>
                <w:sz w:val="22"/>
                <w:szCs w:val="22"/>
                <w:lang w:val="uk-UA"/>
              </w:rPr>
              <w:t>12</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семінарські заняття / практичні / лабораторні</w:t>
            </w:r>
          </w:p>
        </w:tc>
        <w:tc>
          <w:tcPr>
            <w:tcW w:w="6295" w:type="dxa"/>
            <w:gridSpan w:val="5"/>
          </w:tcPr>
          <w:p w:rsidR="00F6230F" w:rsidRPr="00816C82" w:rsidRDefault="00F6230F" w:rsidP="00816C82">
            <w:pPr>
              <w:jc w:val="center"/>
              <w:rPr>
                <w:lang w:val="uk-UA"/>
              </w:rPr>
            </w:pPr>
            <w:r w:rsidRPr="00816C82">
              <w:rPr>
                <w:sz w:val="22"/>
                <w:szCs w:val="22"/>
                <w:lang w:val="uk-UA"/>
              </w:rPr>
              <w:t>18</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самостійна робота</w:t>
            </w:r>
          </w:p>
        </w:tc>
        <w:tc>
          <w:tcPr>
            <w:tcW w:w="6295" w:type="dxa"/>
            <w:gridSpan w:val="5"/>
          </w:tcPr>
          <w:p w:rsidR="00F6230F" w:rsidRPr="00816C82" w:rsidRDefault="00F6230F" w:rsidP="00816C82">
            <w:pPr>
              <w:jc w:val="center"/>
              <w:rPr>
                <w:lang w:val="uk-UA"/>
              </w:rPr>
            </w:pPr>
            <w:r w:rsidRPr="00816C82">
              <w:rPr>
                <w:sz w:val="22"/>
                <w:szCs w:val="22"/>
                <w:lang w:val="uk-UA"/>
              </w:rPr>
              <w:t>60</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Ознаки курсу</w:t>
            </w:r>
          </w:p>
        </w:tc>
      </w:tr>
      <w:tr w:rsidR="00F6230F" w:rsidRPr="00C67355" w:rsidTr="00816C82">
        <w:trPr>
          <w:trHeight w:val="692"/>
        </w:trPr>
        <w:tc>
          <w:tcPr>
            <w:tcW w:w="1513" w:type="dxa"/>
            <w:vAlign w:val="center"/>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Семестр</w:t>
            </w:r>
          </w:p>
        </w:tc>
        <w:tc>
          <w:tcPr>
            <w:tcW w:w="2203" w:type="dxa"/>
            <w:gridSpan w:val="4"/>
            <w:vAlign w:val="center"/>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Спеціальність</w:t>
            </w:r>
          </w:p>
        </w:tc>
        <w:tc>
          <w:tcPr>
            <w:tcW w:w="3509" w:type="dxa"/>
            <w:gridSpan w:val="2"/>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Курс</w:t>
            </w:r>
          </w:p>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(рік навчання)</w:t>
            </w:r>
          </w:p>
        </w:tc>
        <w:tc>
          <w:tcPr>
            <w:tcW w:w="2120" w:type="dxa"/>
            <w:gridSpan w:val="2"/>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 xml:space="preserve">Нормативний </w:t>
            </w:r>
            <w:r w:rsidRPr="00816C82">
              <w:rPr>
                <w:rFonts w:ascii="Times New Roman" w:hAnsi="Times New Roman" w:cs="Times New Roman"/>
                <w:sz w:val="24"/>
                <w:szCs w:val="24"/>
                <w:lang w:val="en-US"/>
              </w:rPr>
              <w:t>/</w:t>
            </w:r>
          </w:p>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вибірковий</w:t>
            </w:r>
          </w:p>
        </w:tc>
      </w:tr>
      <w:tr w:rsidR="00F6230F" w:rsidRPr="00C67355" w:rsidTr="00816C82">
        <w:tc>
          <w:tcPr>
            <w:tcW w:w="1513" w:type="dxa"/>
          </w:tcPr>
          <w:p w:rsidR="00F6230F" w:rsidRPr="00816C82" w:rsidRDefault="0092094C" w:rsidP="00816C82">
            <w:pPr>
              <w:jc w:val="center"/>
              <w:rPr>
                <w:bCs/>
                <w:lang w:val="uk-UA"/>
              </w:rPr>
            </w:pPr>
            <w:r>
              <w:rPr>
                <w:bCs/>
                <w:sz w:val="22"/>
                <w:szCs w:val="22"/>
                <w:lang w:val="uk-UA"/>
              </w:rPr>
              <w:t>7</w:t>
            </w:r>
          </w:p>
        </w:tc>
        <w:tc>
          <w:tcPr>
            <w:tcW w:w="2203" w:type="dxa"/>
            <w:gridSpan w:val="4"/>
          </w:tcPr>
          <w:p w:rsidR="00F6230F" w:rsidRPr="00816C82" w:rsidRDefault="00F6230F" w:rsidP="00816C82">
            <w:pPr>
              <w:jc w:val="center"/>
              <w:rPr>
                <w:bCs/>
                <w:lang w:val="uk-UA"/>
              </w:rPr>
            </w:pPr>
            <w:r w:rsidRPr="00816C82">
              <w:rPr>
                <w:bCs/>
                <w:sz w:val="22"/>
                <w:szCs w:val="22"/>
                <w:lang w:val="uk-UA"/>
              </w:rPr>
              <w:t>081 Право</w:t>
            </w:r>
          </w:p>
        </w:tc>
        <w:tc>
          <w:tcPr>
            <w:tcW w:w="3509" w:type="dxa"/>
            <w:gridSpan w:val="2"/>
          </w:tcPr>
          <w:p w:rsidR="00F6230F" w:rsidRPr="00816C82" w:rsidRDefault="00F6230F" w:rsidP="00816C82">
            <w:pPr>
              <w:jc w:val="center"/>
              <w:rPr>
                <w:lang w:val="uk-UA"/>
              </w:rPr>
            </w:pPr>
            <w:r w:rsidRPr="00816C82">
              <w:rPr>
                <w:sz w:val="22"/>
                <w:szCs w:val="22"/>
                <w:lang w:val="uk-UA"/>
              </w:rPr>
              <w:t>4</w:t>
            </w:r>
          </w:p>
        </w:tc>
        <w:tc>
          <w:tcPr>
            <w:tcW w:w="2120" w:type="dxa"/>
            <w:gridSpan w:val="2"/>
          </w:tcPr>
          <w:p w:rsidR="00F6230F" w:rsidRPr="00816C82" w:rsidRDefault="00F6230F" w:rsidP="00436FA7">
            <w:pPr>
              <w:rPr>
                <w:lang w:val="uk-UA"/>
              </w:rPr>
            </w:pPr>
            <w:r w:rsidRPr="00816C82">
              <w:rPr>
                <w:sz w:val="22"/>
                <w:szCs w:val="22"/>
                <w:lang w:val="uk-UA"/>
              </w:rPr>
              <w:t xml:space="preserve">  вибірковий</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Тематика</w:t>
            </w:r>
            <w:r w:rsidRPr="00816C82">
              <w:rPr>
                <w:sz w:val="22"/>
                <w:szCs w:val="22"/>
              </w:rPr>
              <w:t xml:space="preserve"> курс</w:t>
            </w:r>
            <w:r w:rsidRPr="00816C82">
              <w:rPr>
                <w:sz w:val="22"/>
                <w:szCs w:val="22"/>
                <w:lang w:val="uk-UA"/>
              </w:rPr>
              <w:t>у</w:t>
            </w:r>
          </w:p>
        </w:tc>
      </w:tr>
      <w:tr w:rsidR="00F6230F" w:rsidRPr="00C67355" w:rsidTr="00816C82">
        <w:tc>
          <w:tcPr>
            <w:tcW w:w="6232" w:type="dxa"/>
            <w:gridSpan w:val="6"/>
            <w:vMerge w:val="restart"/>
          </w:tcPr>
          <w:p w:rsidR="00F6230F" w:rsidRPr="00816C82" w:rsidRDefault="00F6230F" w:rsidP="00816C82">
            <w:pPr>
              <w:jc w:val="center"/>
              <w:rPr>
                <w:lang w:val="uk-UA"/>
              </w:rPr>
            </w:pPr>
            <w:r w:rsidRPr="00816C82">
              <w:rPr>
                <w:sz w:val="22"/>
                <w:szCs w:val="22"/>
                <w:lang w:val="uk-UA"/>
              </w:rPr>
              <w:t xml:space="preserve">Тема </w:t>
            </w:r>
          </w:p>
        </w:tc>
        <w:tc>
          <w:tcPr>
            <w:tcW w:w="3113" w:type="dxa"/>
            <w:gridSpan w:val="3"/>
          </w:tcPr>
          <w:p w:rsidR="00F6230F" w:rsidRPr="00816C82" w:rsidRDefault="00F6230F" w:rsidP="00816C82">
            <w:pPr>
              <w:jc w:val="center"/>
              <w:rPr>
                <w:lang w:val="uk-UA"/>
              </w:rPr>
            </w:pPr>
            <w:r w:rsidRPr="00816C82">
              <w:rPr>
                <w:sz w:val="22"/>
                <w:szCs w:val="22"/>
                <w:lang w:val="uk-UA"/>
              </w:rPr>
              <w:t>кількість год.</w:t>
            </w:r>
          </w:p>
        </w:tc>
      </w:tr>
      <w:tr w:rsidR="00F6230F" w:rsidRPr="00C67355" w:rsidTr="00816C82">
        <w:tc>
          <w:tcPr>
            <w:tcW w:w="6232" w:type="dxa"/>
            <w:gridSpan w:val="6"/>
            <w:vMerge/>
          </w:tcPr>
          <w:p w:rsidR="00F6230F" w:rsidRPr="00816C82" w:rsidRDefault="00F6230F" w:rsidP="00816C82">
            <w:pPr>
              <w:jc w:val="center"/>
              <w:rPr>
                <w:lang w:val="uk-UA"/>
              </w:rPr>
            </w:pPr>
          </w:p>
        </w:tc>
        <w:tc>
          <w:tcPr>
            <w:tcW w:w="993" w:type="dxa"/>
          </w:tcPr>
          <w:p w:rsidR="00F6230F" w:rsidRPr="00816C82" w:rsidRDefault="00F6230F" w:rsidP="00816C82">
            <w:pPr>
              <w:jc w:val="center"/>
              <w:rPr>
                <w:lang w:val="uk-UA"/>
              </w:rPr>
            </w:pPr>
            <w:r w:rsidRPr="00816C82">
              <w:rPr>
                <w:sz w:val="22"/>
                <w:szCs w:val="22"/>
                <w:lang w:val="uk-UA"/>
              </w:rPr>
              <w:t>лекції</w:t>
            </w:r>
          </w:p>
        </w:tc>
        <w:tc>
          <w:tcPr>
            <w:tcW w:w="992" w:type="dxa"/>
          </w:tcPr>
          <w:p w:rsidR="00F6230F" w:rsidRPr="00816C82" w:rsidRDefault="00F6230F" w:rsidP="00816C82">
            <w:pPr>
              <w:jc w:val="center"/>
              <w:rPr>
                <w:lang w:val="uk-UA"/>
              </w:rPr>
            </w:pPr>
            <w:r w:rsidRPr="00816C82">
              <w:rPr>
                <w:sz w:val="22"/>
                <w:szCs w:val="22"/>
                <w:lang w:val="uk-UA"/>
              </w:rPr>
              <w:t>заняття</w:t>
            </w:r>
          </w:p>
        </w:tc>
        <w:tc>
          <w:tcPr>
            <w:tcW w:w="1128" w:type="dxa"/>
          </w:tcPr>
          <w:p w:rsidR="00F6230F" w:rsidRPr="00816C82" w:rsidRDefault="00F6230F" w:rsidP="00816C82">
            <w:pPr>
              <w:jc w:val="center"/>
              <w:rPr>
                <w:lang w:val="uk-UA"/>
              </w:rPr>
            </w:pPr>
            <w:r w:rsidRPr="00816C82">
              <w:rPr>
                <w:sz w:val="22"/>
                <w:szCs w:val="22"/>
                <w:lang w:val="uk-UA"/>
              </w:rPr>
              <w:t>сам. роб.</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Модуль І. Загальна частина</w:t>
            </w:r>
          </w:p>
        </w:tc>
      </w:tr>
      <w:tr w:rsidR="00F6230F" w:rsidRPr="00C67355" w:rsidTr="00816C82">
        <w:tc>
          <w:tcPr>
            <w:tcW w:w="6232" w:type="dxa"/>
            <w:gridSpan w:val="6"/>
          </w:tcPr>
          <w:p w:rsidR="00F6230F" w:rsidRPr="00816C82" w:rsidRDefault="00F6230F" w:rsidP="00816C82">
            <w:pPr>
              <w:tabs>
                <w:tab w:val="left" w:pos="29"/>
              </w:tabs>
              <w:ind w:right="73"/>
              <w:rPr>
                <w:szCs w:val="28"/>
                <w:lang w:val="uk-UA"/>
              </w:rPr>
            </w:pPr>
            <w:r w:rsidRPr="00816C82">
              <w:rPr>
                <w:sz w:val="22"/>
                <w:szCs w:val="28"/>
                <w:lang w:val="uk-UA"/>
              </w:rPr>
              <w:t>Тема 1. Конституційний принцип забезпечення апеляційного та касаційного оскарження судового рішення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rPr>
          <w:trHeight w:val="285"/>
        </w:trPr>
        <w:tc>
          <w:tcPr>
            <w:tcW w:w="6232" w:type="dxa"/>
            <w:gridSpan w:val="6"/>
          </w:tcPr>
          <w:p w:rsidR="00F6230F" w:rsidRPr="00816C82" w:rsidRDefault="00F6230F" w:rsidP="00816C82">
            <w:pPr>
              <w:tabs>
                <w:tab w:val="left" w:pos="29"/>
              </w:tabs>
              <w:ind w:right="73"/>
              <w:rPr>
                <w:szCs w:val="28"/>
                <w:lang w:val="uk-UA"/>
              </w:rPr>
            </w:pPr>
            <w:r w:rsidRPr="00816C82">
              <w:rPr>
                <w:sz w:val="22"/>
                <w:szCs w:val="28"/>
                <w:lang w:val="uk-UA"/>
              </w:rPr>
              <w:t>Тема 2. Правова природа апеляційного провадження в цивільному процесі та право на апеляційне оскарження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rStyle w:val="FontStyle13"/>
                <w:szCs w:val="28"/>
                <w:lang w:val="uk-UA"/>
              </w:rPr>
              <w:t xml:space="preserve">Тема 3. </w:t>
            </w:r>
            <w:r w:rsidRPr="00816C82">
              <w:rPr>
                <w:sz w:val="22"/>
                <w:szCs w:val="28"/>
                <w:lang w:val="uk-UA"/>
              </w:rPr>
              <w:t>Порядок розгляду справ у суді апеляційної інстанції</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 xml:space="preserve">Тема 4. </w:t>
            </w:r>
            <w:r w:rsidRPr="00816C82">
              <w:rPr>
                <w:sz w:val="22"/>
                <w:szCs w:val="28"/>
                <w:lang w:val="uk-UA"/>
              </w:rPr>
              <w:t>Правова природа касаційного провадження в цивільному процесі та право на касаційне оскарження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Тема 5.</w:t>
            </w:r>
            <w:r w:rsidRPr="00816C82">
              <w:rPr>
                <w:rStyle w:val="FontStyle13"/>
                <w:bCs/>
                <w:szCs w:val="28"/>
                <w:lang w:val="uk-UA"/>
              </w:rPr>
              <w:t xml:space="preserve"> </w:t>
            </w:r>
            <w:r w:rsidRPr="00816C82">
              <w:rPr>
                <w:sz w:val="22"/>
                <w:szCs w:val="28"/>
                <w:lang w:val="uk-UA"/>
              </w:rPr>
              <w:t>Порядок розгляду справ у суді касаційної інстанції</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Тема 6.</w:t>
            </w:r>
            <w:r w:rsidRPr="00816C82">
              <w:rPr>
                <w:rStyle w:val="FontStyle13"/>
                <w:szCs w:val="28"/>
                <w:lang w:val="uk-UA"/>
              </w:rPr>
              <w:t xml:space="preserve"> </w:t>
            </w:r>
            <w:r w:rsidRPr="00816C82">
              <w:rPr>
                <w:sz w:val="22"/>
                <w:szCs w:val="28"/>
                <w:lang w:val="uk-UA"/>
              </w:rPr>
              <w:t>Повноваження суду касаційної та апеляційної інстанцій</w:t>
            </w:r>
          </w:p>
        </w:tc>
        <w:tc>
          <w:tcPr>
            <w:tcW w:w="993" w:type="dxa"/>
          </w:tcPr>
          <w:p w:rsidR="00F6230F" w:rsidRPr="00816C82" w:rsidRDefault="00F6230F" w:rsidP="00816C82">
            <w:pPr>
              <w:jc w:val="center"/>
              <w:rPr>
                <w:lang w:val="uk-UA"/>
              </w:rPr>
            </w:pPr>
            <w:r w:rsidRPr="00816C82">
              <w:rPr>
                <w:sz w:val="22"/>
                <w:szCs w:val="22"/>
                <w:lang w:val="uk-UA"/>
              </w:rPr>
              <w:t>-</w:t>
            </w:r>
          </w:p>
        </w:tc>
        <w:tc>
          <w:tcPr>
            <w:tcW w:w="992" w:type="dxa"/>
          </w:tcPr>
          <w:p w:rsidR="00F6230F" w:rsidRPr="00816C82" w:rsidRDefault="00F6230F" w:rsidP="00816C82">
            <w:pPr>
              <w:pStyle w:val="a9"/>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sz w:val="22"/>
                <w:szCs w:val="28"/>
                <w:lang w:val="uk-UA"/>
              </w:rPr>
              <w:t>Тема № 7. Особливості апеляційного та касаційного оскарження в господарському процесі</w:t>
            </w:r>
          </w:p>
        </w:tc>
        <w:tc>
          <w:tcPr>
            <w:tcW w:w="993" w:type="dxa"/>
          </w:tcPr>
          <w:p w:rsidR="00F6230F" w:rsidRPr="00816C82" w:rsidRDefault="00F6230F" w:rsidP="00816C82">
            <w:pPr>
              <w:jc w:val="center"/>
              <w:rPr>
                <w:lang w:val="uk-UA"/>
              </w:rPr>
            </w:pPr>
            <w:r w:rsidRPr="00816C82">
              <w:rPr>
                <w:sz w:val="22"/>
                <w:szCs w:val="22"/>
                <w:lang w:val="uk-UA"/>
              </w:rPr>
              <w:t>-</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sz w:val="22"/>
                <w:szCs w:val="28"/>
                <w:lang w:val="uk-UA"/>
              </w:rPr>
              <w:t xml:space="preserve">Тема № 8. Особливості апеляційного та касаційного </w:t>
            </w:r>
            <w:r w:rsidRPr="00816C82">
              <w:rPr>
                <w:sz w:val="22"/>
                <w:szCs w:val="28"/>
                <w:lang w:val="uk-UA"/>
              </w:rPr>
              <w:lastRenderedPageBreak/>
              <w:t>оскарження в адміністративному процесі</w:t>
            </w:r>
          </w:p>
        </w:tc>
        <w:tc>
          <w:tcPr>
            <w:tcW w:w="993" w:type="dxa"/>
          </w:tcPr>
          <w:p w:rsidR="00F6230F" w:rsidRPr="00816C82" w:rsidRDefault="00F6230F" w:rsidP="00816C82">
            <w:pPr>
              <w:jc w:val="center"/>
              <w:rPr>
                <w:lang w:val="uk-UA"/>
              </w:rPr>
            </w:pPr>
            <w:r w:rsidRPr="00816C82">
              <w:rPr>
                <w:sz w:val="22"/>
                <w:szCs w:val="22"/>
                <w:lang w:val="uk-UA"/>
              </w:rPr>
              <w:lastRenderedPageBreak/>
              <w:t>-</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12</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lastRenderedPageBreak/>
              <w:t>Тема 9.</w:t>
            </w:r>
            <w:r w:rsidRPr="00816C82">
              <w:rPr>
                <w:rStyle w:val="FontStyle13"/>
                <w:szCs w:val="28"/>
                <w:lang w:val="uk-UA"/>
              </w:rPr>
              <w:t xml:space="preserve"> </w:t>
            </w:r>
            <w:r w:rsidRPr="00816C82">
              <w:rPr>
                <w:sz w:val="22"/>
                <w:szCs w:val="28"/>
                <w:lang w:val="uk-UA"/>
              </w:rPr>
              <w:t>Інститут апеляційного та касаційного провадження за кордоном</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bCs/>
                <w:lang w:val="uk-UA"/>
              </w:rPr>
            </w:pPr>
            <w:r w:rsidRPr="00816C82">
              <w:rPr>
                <w:bCs/>
                <w:sz w:val="22"/>
                <w:szCs w:val="22"/>
                <w:lang w:val="uk-UA"/>
              </w:rPr>
              <w:t>6</w:t>
            </w:r>
          </w:p>
        </w:tc>
      </w:tr>
      <w:tr w:rsidR="00F6230F" w:rsidRPr="00136BD1" w:rsidTr="00816C82">
        <w:tc>
          <w:tcPr>
            <w:tcW w:w="6232" w:type="dxa"/>
            <w:gridSpan w:val="6"/>
          </w:tcPr>
          <w:p w:rsidR="00F6230F" w:rsidRPr="00816C82" w:rsidRDefault="00F6230F" w:rsidP="00816C82">
            <w:pPr>
              <w:jc w:val="right"/>
              <w:rPr>
                <w:b/>
                <w:lang w:val="uk-UA"/>
              </w:rPr>
            </w:pPr>
            <w:r w:rsidRPr="00816C82">
              <w:rPr>
                <w:b/>
                <w:sz w:val="22"/>
                <w:szCs w:val="22"/>
                <w:lang w:val="uk-UA"/>
              </w:rPr>
              <w:t>ЗАГ.:</w:t>
            </w:r>
          </w:p>
        </w:tc>
        <w:tc>
          <w:tcPr>
            <w:tcW w:w="993" w:type="dxa"/>
          </w:tcPr>
          <w:p w:rsidR="00F6230F" w:rsidRPr="00816C82" w:rsidRDefault="00F6230F" w:rsidP="00816C82">
            <w:pPr>
              <w:jc w:val="center"/>
              <w:rPr>
                <w:b/>
                <w:lang w:val="uk-UA"/>
              </w:rPr>
            </w:pPr>
            <w:r w:rsidRPr="00816C82">
              <w:rPr>
                <w:sz w:val="22"/>
                <w:szCs w:val="22"/>
                <w:lang w:val="uk-UA"/>
              </w:rPr>
              <w:t>12</w:t>
            </w:r>
          </w:p>
        </w:tc>
        <w:tc>
          <w:tcPr>
            <w:tcW w:w="992" w:type="dxa"/>
          </w:tcPr>
          <w:p w:rsidR="00F6230F" w:rsidRPr="00816C82" w:rsidRDefault="00F6230F" w:rsidP="00816C82">
            <w:pPr>
              <w:jc w:val="center"/>
              <w:rPr>
                <w:b/>
                <w:lang w:val="uk-UA"/>
              </w:rPr>
            </w:pPr>
            <w:r w:rsidRPr="00816C82">
              <w:rPr>
                <w:sz w:val="22"/>
                <w:szCs w:val="22"/>
                <w:lang w:val="uk-UA"/>
              </w:rPr>
              <w:t>18</w:t>
            </w:r>
          </w:p>
        </w:tc>
        <w:tc>
          <w:tcPr>
            <w:tcW w:w="1128" w:type="dxa"/>
          </w:tcPr>
          <w:p w:rsidR="00F6230F" w:rsidRPr="00816C82" w:rsidRDefault="00F6230F" w:rsidP="00816C82">
            <w:pPr>
              <w:jc w:val="center"/>
              <w:rPr>
                <w:b/>
                <w:lang w:val="uk-UA"/>
              </w:rPr>
            </w:pPr>
            <w:r w:rsidRPr="00816C82">
              <w:rPr>
                <w:bCs/>
                <w:sz w:val="22"/>
                <w:szCs w:val="22"/>
                <w:lang w:val="uk-UA"/>
              </w:rPr>
              <w:t>60</w:t>
            </w:r>
          </w:p>
        </w:tc>
      </w:tr>
      <w:tr w:rsidR="00F6230F" w:rsidRPr="00C67355" w:rsidTr="00816C82">
        <w:tc>
          <w:tcPr>
            <w:tcW w:w="9345" w:type="dxa"/>
            <w:gridSpan w:val="9"/>
          </w:tcPr>
          <w:p w:rsidR="00F6230F" w:rsidRPr="00816C82" w:rsidRDefault="00F6230F" w:rsidP="00816C82">
            <w:pPr>
              <w:jc w:val="center"/>
              <w:rPr>
                <w:b/>
                <w:lang w:val="uk-UA"/>
              </w:rPr>
            </w:pPr>
            <w:r w:rsidRPr="00816C82">
              <w:rPr>
                <w:b/>
                <w:sz w:val="22"/>
                <w:szCs w:val="22"/>
                <w:lang w:val="uk-UA"/>
              </w:rPr>
              <w:t>6. Система оцінювання курсу</w:t>
            </w:r>
          </w:p>
        </w:tc>
      </w:tr>
      <w:tr w:rsidR="00F6230F" w:rsidRPr="00777EC8"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Загальна система оцінювання курсу</w:t>
            </w:r>
          </w:p>
        </w:tc>
        <w:tc>
          <w:tcPr>
            <w:tcW w:w="7447" w:type="dxa"/>
            <w:gridSpan w:val="7"/>
          </w:tcPr>
          <w:p w:rsidR="00F6230F" w:rsidRPr="00816C82" w:rsidRDefault="00F6230F" w:rsidP="00816C82">
            <w:pPr>
              <w:ind w:firstLine="185"/>
              <w:jc w:val="both"/>
              <w:rPr>
                <w:lang w:val="uk-UA"/>
              </w:rPr>
            </w:pPr>
            <w:r w:rsidRPr="00816C82">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16C82">
              <w:rPr>
                <w:i/>
                <w:iCs/>
                <w:sz w:val="22"/>
                <w:szCs w:val="22"/>
                <w:lang w:val="uk-UA"/>
              </w:rPr>
              <w:t xml:space="preserve">текст розміщений на інформаційному стенді та сайті Інституту </w:t>
            </w:r>
            <w:hyperlink r:id="rId6" w:history="1">
              <w:r w:rsidRPr="00816C82">
                <w:rPr>
                  <w:rStyle w:val="a8"/>
                  <w:sz w:val="22"/>
                  <w:szCs w:val="22"/>
                </w:rPr>
                <w:t>https</w:t>
              </w:r>
              <w:r w:rsidRPr="00816C82">
                <w:rPr>
                  <w:rStyle w:val="a8"/>
                  <w:sz w:val="22"/>
                  <w:szCs w:val="22"/>
                  <w:lang w:val="uk-UA"/>
                </w:rPr>
                <w:t>://</w:t>
              </w:r>
              <w:r w:rsidRPr="00816C82">
                <w:rPr>
                  <w:rStyle w:val="a8"/>
                  <w:sz w:val="22"/>
                  <w:szCs w:val="22"/>
                </w:rPr>
                <w:t>law</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/організація-навчального-процесу/</w:t>
              </w:r>
            </w:hyperlink>
            <w:r w:rsidRPr="00816C82">
              <w:rPr>
                <w:i/>
                <w:iCs/>
                <w:sz w:val="22"/>
                <w:szCs w:val="22"/>
                <w:lang w:val="uk-UA"/>
              </w:rPr>
              <w:t>.</w:t>
            </w:r>
          </w:p>
        </w:tc>
      </w:tr>
      <w:tr w:rsidR="00F6230F" w:rsidRPr="00003865" w:rsidTr="00816C82">
        <w:trPr>
          <w:trHeight w:val="3945"/>
        </w:trPr>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Вимоги до письмової роботи</w:t>
            </w:r>
          </w:p>
        </w:tc>
        <w:tc>
          <w:tcPr>
            <w:tcW w:w="7447" w:type="dxa"/>
            <w:gridSpan w:val="7"/>
          </w:tcPr>
          <w:p w:rsidR="00F6230F" w:rsidRPr="00816C82" w:rsidRDefault="00F6230F" w:rsidP="00816C82">
            <w:pPr>
              <w:autoSpaceDE w:val="0"/>
              <w:autoSpaceDN w:val="0"/>
              <w:adjustRightInd w:val="0"/>
              <w:ind w:firstLine="185"/>
              <w:jc w:val="both"/>
              <w:rPr>
                <w:lang w:val="uk-UA"/>
              </w:rPr>
            </w:pPr>
            <w:r w:rsidRPr="00816C82">
              <w:rPr>
                <w:sz w:val="22"/>
                <w:szCs w:val="22"/>
                <w:lang w:val="uk-UA"/>
              </w:rPr>
              <w:t xml:space="preserve">Вивчення дисципліни передбачає </w:t>
            </w:r>
            <w:r w:rsidRPr="00816C82">
              <w:rPr>
                <w:sz w:val="22"/>
                <w:szCs w:val="22"/>
                <w:u w:val="single"/>
                <w:lang w:val="uk-UA"/>
              </w:rPr>
              <w:t>обов’язкове</w:t>
            </w:r>
            <w:r w:rsidRPr="00816C82">
              <w:rPr>
                <w:sz w:val="22"/>
                <w:szCs w:val="22"/>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F6230F" w:rsidRPr="00816C82" w:rsidRDefault="00F6230F" w:rsidP="00816C82">
            <w:pPr>
              <w:ind w:firstLine="185"/>
              <w:jc w:val="both"/>
              <w:rPr>
                <w:lang w:val="uk-UA"/>
              </w:rPr>
            </w:pPr>
            <w:r w:rsidRPr="00816C82">
              <w:rPr>
                <w:sz w:val="22"/>
                <w:szCs w:val="22"/>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F6230F" w:rsidRPr="00816C82" w:rsidRDefault="00F6230F" w:rsidP="00816C82">
            <w:pPr>
              <w:jc w:val="both"/>
              <w:rPr>
                <w:iCs/>
                <w:lang w:val="uk-UA"/>
              </w:rPr>
            </w:pPr>
            <w:r w:rsidRPr="00816C82">
              <w:rPr>
                <w:sz w:val="22"/>
                <w:szCs w:val="22"/>
                <w:u w:val="single"/>
                <w:lang w:val="uk-UA"/>
              </w:rPr>
              <w:t>За бажанням (для отримання додаткових до 5 балів)</w:t>
            </w:r>
            <w:r w:rsidRPr="00816C82">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816C82">
              <w:rPr>
                <w:i/>
                <w:iCs/>
                <w:sz w:val="22"/>
                <w:szCs w:val="22"/>
                <w:lang w:val="uk-UA"/>
              </w:rPr>
              <w:t xml:space="preserve">знаходяться на кафедрі та розміщені на сайті кафедри </w:t>
            </w:r>
            <w:hyperlink r:id="rId7" w:history="1">
              <w:r w:rsidRPr="00816C82">
                <w:rPr>
                  <w:rStyle w:val="a8"/>
                  <w:iCs/>
                  <w:sz w:val="22"/>
                  <w:szCs w:val="22"/>
                  <w:lang w:val="uk-UA"/>
                </w:rPr>
                <w:t>https://ksud.pnu.edu.ua/індивідуальні-завдання/</w:t>
              </w:r>
            </w:hyperlink>
          </w:p>
        </w:tc>
      </w:tr>
      <w:tr w:rsidR="00F6230F" w:rsidRPr="00777EC8"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Семінарські заняття</w:t>
            </w:r>
          </w:p>
        </w:tc>
        <w:tc>
          <w:tcPr>
            <w:tcW w:w="7447" w:type="dxa"/>
            <w:gridSpan w:val="7"/>
          </w:tcPr>
          <w:p w:rsidR="00F6230F" w:rsidRPr="00816C82" w:rsidRDefault="00F6230F" w:rsidP="00816C82">
            <w:pPr>
              <w:jc w:val="both"/>
              <w:rPr>
                <w:lang w:val="uk-UA"/>
              </w:rPr>
            </w:pPr>
            <w:r w:rsidRPr="00816C82">
              <w:rPr>
                <w:sz w:val="22"/>
                <w:szCs w:val="22"/>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6230F" w:rsidRPr="00C67355"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Умови допуску до підсумкового контролю</w:t>
            </w:r>
          </w:p>
        </w:tc>
        <w:tc>
          <w:tcPr>
            <w:tcW w:w="7447" w:type="dxa"/>
            <w:gridSpan w:val="7"/>
          </w:tcPr>
          <w:p w:rsidR="00F6230F" w:rsidRPr="00816C82" w:rsidRDefault="00F6230F" w:rsidP="00816C82">
            <w:pPr>
              <w:jc w:val="both"/>
              <w:rPr>
                <w:lang w:val="uk-UA"/>
              </w:rPr>
            </w:pPr>
            <w:r w:rsidRPr="00816C82">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7. Політика курсу</w:t>
            </w:r>
          </w:p>
        </w:tc>
      </w:tr>
      <w:tr w:rsidR="00F6230F" w:rsidRPr="00777EC8" w:rsidTr="00816C82">
        <w:tc>
          <w:tcPr>
            <w:tcW w:w="9345" w:type="dxa"/>
            <w:gridSpan w:val="9"/>
          </w:tcPr>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Письмові роботи:</w:t>
            </w:r>
          </w:p>
          <w:p w:rsidR="00F6230F" w:rsidRPr="00816C82" w:rsidRDefault="00F6230F" w:rsidP="00816C82">
            <w:pPr>
              <w:ind w:firstLine="310"/>
              <w:jc w:val="both"/>
              <w:rPr>
                <w:lang w:val="uk-UA"/>
              </w:rPr>
            </w:pPr>
            <w:r w:rsidRPr="00816C82">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816C82">
              <w:rPr>
                <w:sz w:val="22"/>
                <w:szCs w:val="22"/>
                <w:lang w:val="uk-UA"/>
              </w:rPr>
              <w:t>Методичних вказівках і завданнях для підготовки до семінарських (практичних) занять</w:t>
            </w:r>
            <w:r w:rsidRPr="00816C82">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816C82">
              <w:rPr>
                <w:sz w:val="22"/>
                <w:szCs w:val="22"/>
                <w:lang w:val="uk-UA"/>
              </w:rPr>
              <w:t xml:space="preserve">– </w:t>
            </w:r>
            <w:r w:rsidRPr="00816C82">
              <w:rPr>
                <w:i/>
                <w:iCs/>
                <w:sz w:val="22"/>
                <w:szCs w:val="22"/>
                <w:lang w:val="uk-UA"/>
              </w:rPr>
              <w:t xml:space="preserve">Методичні вказівки розміщені на сайті кафедри </w:t>
            </w:r>
            <w:hyperlink r:id="rId8" w:history="1">
              <w:r w:rsidRPr="00816C82">
                <w:rPr>
                  <w:rStyle w:val="a8"/>
                  <w:iCs/>
                  <w:sz w:val="22"/>
                  <w:szCs w:val="22"/>
                  <w:lang w:val="uk-UA"/>
                </w:rPr>
                <w:t>https://ksud.pnu.edu.ua/денна-форма-навчання/</w:t>
              </w:r>
            </w:hyperlink>
            <w:r w:rsidRPr="00816C82">
              <w:rPr>
                <w:iCs/>
                <w:sz w:val="22"/>
                <w:szCs w:val="22"/>
                <w:lang w:val="uk-UA"/>
              </w:rPr>
              <w:t xml:space="preserve">; </w:t>
            </w:r>
            <w:hyperlink r:id="rId9" w:history="1">
              <w:r w:rsidRPr="00816C82">
                <w:rPr>
                  <w:rStyle w:val="a8"/>
                  <w:iCs/>
                  <w:sz w:val="22"/>
                  <w:szCs w:val="22"/>
                  <w:lang w:val="uk-UA"/>
                </w:rPr>
                <w:t>https://ksud.pnu.edu.ua/індивідуальні-завдання/</w:t>
              </w:r>
            </w:hyperlink>
            <w:r w:rsidRPr="00816C82">
              <w:rPr>
                <w:iCs/>
                <w:sz w:val="22"/>
                <w:szCs w:val="22"/>
                <w:lang w:val="uk-UA"/>
              </w:rPr>
              <w:t>.</w:t>
            </w:r>
          </w:p>
          <w:p w:rsidR="00F6230F" w:rsidRPr="00816C82" w:rsidRDefault="00F6230F" w:rsidP="00816C82">
            <w:pPr>
              <w:jc w:val="both"/>
              <w:rPr>
                <w:u w:val="single"/>
                <w:lang w:val="uk-UA"/>
              </w:rPr>
            </w:pPr>
            <w:r w:rsidRPr="00816C82">
              <w:rPr>
                <w:rFonts w:eastAsia="TimesNewRomanPSMT"/>
                <w:sz w:val="22"/>
                <w:szCs w:val="22"/>
                <w:lang w:val="uk-UA" w:eastAsia="en-US"/>
              </w:rPr>
              <w:t xml:space="preserve">     </w:t>
            </w:r>
            <w:r w:rsidRPr="00816C82">
              <w:rPr>
                <w:rFonts w:eastAsia="TimesNewRomanPSMT"/>
                <w:sz w:val="22"/>
                <w:szCs w:val="22"/>
                <w:u w:val="single"/>
                <w:lang w:val="uk-UA" w:eastAsia="en-US"/>
              </w:rPr>
              <w:t>Академічна доброчесність:</w:t>
            </w:r>
          </w:p>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16C82">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16C82">
                <w:rPr>
                  <w:rStyle w:val="a8"/>
                  <w:sz w:val="22"/>
                  <w:szCs w:val="22"/>
                </w:rPr>
                <w:t>https</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/положення-про-запобігання-плагіату/</w:t>
              </w:r>
            </w:hyperlink>
            <w:r w:rsidRPr="00816C82">
              <w:rPr>
                <w:sz w:val="22"/>
                <w:szCs w:val="22"/>
                <w:lang w:val="uk-UA"/>
              </w:rPr>
              <w:t>.</w:t>
            </w:r>
          </w:p>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Відвідування занять</w:t>
            </w:r>
          </w:p>
          <w:p w:rsidR="00F6230F" w:rsidRPr="00816C82" w:rsidRDefault="00F6230F" w:rsidP="00816C82">
            <w:pPr>
              <w:autoSpaceDE w:val="0"/>
              <w:autoSpaceDN w:val="0"/>
              <w:adjustRightInd w:val="0"/>
              <w:ind w:firstLine="310"/>
              <w:jc w:val="both"/>
              <w:rPr>
                <w:rFonts w:eastAsia="TimesNewRomanPSMT"/>
                <w:lang w:val="uk-UA" w:eastAsia="en-US"/>
              </w:rPr>
            </w:pPr>
            <w:r w:rsidRPr="00816C82">
              <w:rPr>
                <w:rFonts w:eastAsia="TimesNewRomanPSMT"/>
                <w:sz w:val="22"/>
                <w:szCs w:val="22"/>
                <w:lang w:val="uk-UA" w:eastAsia="en-US"/>
              </w:rPr>
              <w:t xml:space="preserve">Відвідання занять є важливою складовою навчання. Очікується, що всі студенти відвідають </w:t>
            </w:r>
            <w:r w:rsidRPr="00816C82">
              <w:rPr>
                <w:rFonts w:eastAsia="TimesNewRomanPSMT"/>
                <w:sz w:val="22"/>
                <w:szCs w:val="22"/>
                <w:lang w:val="uk-UA" w:eastAsia="en-US"/>
              </w:rPr>
              <w:lastRenderedPageBreak/>
              <w:t xml:space="preserve">лекції і практичні заняття курсу. </w:t>
            </w:r>
          </w:p>
          <w:p w:rsidR="00F6230F" w:rsidRPr="00816C82" w:rsidRDefault="00F6230F" w:rsidP="00816C82">
            <w:pPr>
              <w:ind w:firstLine="310"/>
              <w:jc w:val="both"/>
              <w:rPr>
                <w:lang w:val="uk-UA"/>
              </w:rPr>
            </w:pPr>
            <w:r w:rsidRPr="00816C82">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816C82">
                <w:rPr>
                  <w:rStyle w:val="a8"/>
                  <w:sz w:val="22"/>
                  <w:szCs w:val="22"/>
                </w:rPr>
                <w:t>https</w:t>
              </w:r>
              <w:r w:rsidRPr="00816C82">
                <w:rPr>
                  <w:rStyle w:val="a8"/>
                  <w:sz w:val="22"/>
                  <w:szCs w:val="22"/>
                  <w:lang w:val="uk-UA"/>
                </w:rPr>
                <w:t>://</w:t>
              </w:r>
              <w:r w:rsidRPr="00816C82">
                <w:rPr>
                  <w:rStyle w:val="a8"/>
                  <w:sz w:val="22"/>
                  <w:szCs w:val="22"/>
                </w:rPr>
                <w:t>law</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/організація-навчального-процесу/</w:t>
              </w:r>
            </w:hyperlink>
            <w:r w:rsidRPr="00816C82">
              <w:rPr>
                <w:sz w:val="22"/>
                <w:szCs w:val="22"/>
                <w:lang w:val="uk-UA"/>
              </w:rPr>
              <w:t xml:space="preserve">). </w:t>
            </w:r>
          </w:p>
        </w:tc>
      </w:tr>
      <w:tr w:rsidR="00F6230F" w:rsidRPr="00777EC8" w:rsidTr="00816C82">
        <w:tc>
          <w:tcPr>
            <w:tcW w:w="9345" w:type="dxa"/>
            <w:gridSpan w:val="9"/>
          </w:tcPr>
          <w:p w:rsidR="00F6230F" w:rsidRPr="00816C82" w:rsidRDefault="00F6230F" w:rsidP="00816C82">
            <w:pPr>
              <w:jc w:val="center"/>
              <w:rPr>
                <w:b/>
                <w:lang w:val="uk-UA"/>
              </w:rPr>
            </w:pPr>
            <w:r w:rsidRPr="00816C82">
              <w:rPr>
                <w:b/>
                <w:sz w:val="22"/>
                <w:szCs w:val="22"/>
                <w:lang w:val="uk-UA"/>
              </w:rPr>
              <w:lastRenderedPageBreak/>
              <w:t xml:space="preserve">  </w:t>
            </w:r>
          </w:p>
        </w:tc>
      </w:tr>
      <w:tr w:rsidR="00F6230F" w:rsidRPr="00E401A5" w:rsidTr="00816C82">
        <w:tc>
          <w:tcPr>
            <w:tcW w:w="9345" w:type="dxa"/>
            <w:gridSpan w:val="9"/>
          </w:tcPr>
          <w:p w:rsidR="00F6230F" w:rsidRPr="00816C82" w:rsidRDefault="00F6230F" w:rsidP="00816C82">
            <w:pPr>
              <w:numPr>
                <w:ilvl w:val="0"/>
                <w:numId w:val="18"/>
              </w:numPr>
              <w:tabs>
                <w:tab w:val="clear" w:pos="1004"/>
                <w:tab w:val="num" w:pos="142"/>
                <w:tab w:val="left" w:pos="851"/>
              </w:tabs>
              <w:ind w:left="284" w:firstLine="0"/>
              <w:jc w:val="both"/>
              <w:rPr>
                <w:rStyle w:val="apple-converted-space"/>
                <w:color w:val="000000"/>
                <w:lang w:val="uk-UA"/>
              </w:rPr>
            </w:pPr>
            <w:r w:rsidRPr="00816C82">
              <w:rPr>
                <w:rStyle w:val="apple-style-span"/>
                <w:color w:val="000000"/>
                <w:sz w:val="22"/>
                <w:szCs w:val="22"/>
                <w:lang w:val="uk-UA"/>
              </w:rPr>
              <w:t>Коментовані зразки документів</w:t>
            </w:r>
            <w:r w:rsidRPr="00816C82">
              <w:rPr>
                <w:rStyle w:val="apple-converted-space"/>
                <w:color w:val="000000"/>
                <w:sz w:val="22"/>
                <w:szCs w:val="22"/>
                <w:lang w:val="uk-UA"/>
              </w:rPr>
              <w:t> </w:t>
            </w:r>
            <w:r w:rsidRPr="00816C82">
              <w:rPr>
                <w:rStyle w:val="apple-style-span"/>
                <w:color w:val="000000"/>
                <w:sz w:val="22"/>
                <w:szCs w:val="22"/>
                <w:lang w:val="uk-UA"/>
              </w:rPr>
              <w:t>(за чинним законодавством) [Текст] : у 3 т. / за заг. ред. В. М. Марченка, О. Д. Чуєвої. - Х. : Страйд, 2010 .</w:t>
            </w:r>
            <w:r w:rsidRPr="00816C82">
              <w:rPr>
                <w:rStyle w:val="apple-converted-space"/>
                <w:color w:val="000000"/>
                <w:sz w:val="22"/>
                <w:szCs w:val="22"/>
                <w:lang w:val="uk-UA"/>
              </w:rPr>
              <w:t> </w:t>
            </w:r>
          </w:p>
          <w:p w:rsidR="00F6230F" w:rsidRPr="00816C82" w:rsidRDefault="00F6230F" w:rsidP="00816C82">
            <w:pPr>
              <w:numPr>
                <w:ilvl w:val="0"/>
                <w:numId w:val="18"/>
              </w:numPr>
              <w:tabs>
                <w:tab w:val="clear" w:pos="1004"/>
                <w:tab w:val="num" w:pos="142"/>
                <w:tab w:val="left" w:pos="851"/>
              </w:tabs>
              <w:ind w:left="284" w:firstLine="0"/>
              <w:jc w:val="both"/>
              <w:rPr>
                <w:rStyle w:val="apple-style-span"/>
                <w:color w:val="000000"/>
                <w:lang w:val="uk-UA"/>
              </w:rPr>
            </w:pPr>
            <w:r w:rsidRPr="00816C82">
              <w:rPr>
                <w:rStyle w:val="apple-style-span"/>
                <w:color w:val="000000"/>
                <w:sz w:val="22"/>
                <w:szCs w:val="22"/>
                <w:lang w:val="uk-UA"/>
              </w:rPr>
              <w:t>Науково-практичний коментар Цивільного процесуального кодексу України: пер. з рос./ С.В.Ківалов, Ю.С.Червоний, Г.С.Волосатий та ін.; за ред.. Ю.С.Червоного.-К.: Юрінком Інтер, 2008. - 656 с.</w:t>
            </w:r>
          </w:p>
          <w:p w:rsidR="00F6230F" w:rsidRPr="00816C82" w:rsidRDefault="00F6230F"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bCs/>
                <w:sz w:val="22"/>
                <w:szCs w:val="22"/>
                <w:lang w:val="uk-UA"/>
              </w:rPr>
              <w:t>Цивільний</w:t>
            </w:r>
            <w:r w:rsidRPr="00816C82">
              <w:rPr>
                <w:rStyle w:val="apple-converted-space"/>
                <w:bCs/>
                <w:sz w:val="22"/>
                <w:szCs w:val="22"/>
                <w:lang w:val="uk-UA"/>
              </w:rPr>
              <w:t> </w:t>
            </w:r>
            <w:r w:rsidRPr="00816C82">
              <w:rPr>
                <w:rStyle w:val="apple-style-span"/>
                <w:bCs/>
                <w:sz w:val="22"/>
                <w:szCs w:val="22"/>
                <w:lang w:val="uk-UA"/>
              </w:rPr>
              <w:t>процес</w:t>
            </w:r>
            <w:r w:rsidRPr="00816C82">
              <w:rPr>
                <w:rStyle w:val="apple-converted-space"/>
                <w:bCs/>
                <w:sz w:val="22"/>
                <w:szCs w:val="22"/>
                <w:lang w:val="uk-UA"/>
              </w:rPr>
              <w:t> </w:t>
            </w:r>
            <w:r w:rsidRPr="00816C82">
              <w:rPr>
                <w:rStyle w:val="apple-style-span"/>
                <w:bCs/>
                <w:sz w:val="22"/>
                <w:szCs w:val="22"/>
                <w:lang w:val="uk-UA"/>
              </w:rPr>
              <w:t>України</w:t>
            </w:r>
            <w:r w:rsidRPr="00816C82">
              <w:rPr>
                <w:rStyle w:val="apple-converted-space"/>
                <w:sz w:val="22"/>
                <w:szCs w:val="22"/>
                <w:lang w:val="uk-UA"/>
              </w:rPr>
              <w:t> </w:t>
            </w:r>
            <w:r w:rsidRPr="00816C82">
              <w:rPr>
                <w:rStyle w:val="apple-style-span"/>
                <w:sz w:val="22"/>
                <w:szCs w:val="22"/>
                <w:lang w:val="uk-UA"/>
              </w:rPr>
              <w:t>[Текст] : кредит.-модул. навч. посіб.-практикум / [Фурса С. Я. та ін.] ; за ред. д-ра юрид. наук, проф. С. Я. Фурси ; Центр прав. дослідж. Фурси. - К. : Фурса С. Я. [вид.] : КНТ, 2009. - 453 с.</w:t>
            </w:r>
          </w:p>
          <w:p w:rsidR="00F6230F" w:rsidRPr="00816C82" w:rsidRDefault="00F6230F"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уальний кодекс України [Текст] : наук.-практ. комент. / В. І. Тертишніков. - [Вид. 5-те, переробл. та допов.]. - Х. : ФІНН, 2010. - 628 с.</w:t>
            </w:r>
          </w:p>
          <w:p w:rsidR="00F6230F" w:rsidRPr="00816C82" w:rsidRDefault="00F6230F" w:rsidP="00816C82">
            <w:pPr>
              <w:numPr>
                <w:ilvl w:val="0"/>
                <w:numId w:val="18"/>
              </w:numPr>
              <w:tabs>
                <w:tab w:val="clear" w:pos="1004"/>
                <w:tab w:val="num" w:pos="142"/>
                <w:tab w:val="left" w:pos="851"/>
              </w:tabs>
              <w:ind w:left="284" w:firstLine="0"/>
              <w:jc w:val="both"/>
              <w:rPr>
                <w:rStyle w:val="apple-converted-space"/>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уальний кодекс України [Текст]. Рішення Конституційного Суду України з питань цивільного</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 : станом на 17 січ. 2012 р. : відповідає офіц. тексту / [упоряд. В. В. Комаров]. - Х. : Право, 2012. - 225 с.</w:t>
            </w:r>
            <w:r w:rsidRPr="00816C82">
              <w:rPr>
                <w:rStyle w:val="apple-converted-space"/>
                <w:sz w:val="22"/>
                <w:szCs w:val="22"/>
                <w:lang w:val="uk-UA"/>
              </w:rPr>
              <w:t> </w:t>
            </w:r>
          </w:p>
          <w:p w:rsidR="00F6230F" w:rsidRPr="00816C82" w:rsidRDefault="00F6230F" w:rsidP="00816C82">
            <w:pPr>
              <w:tabs>
                <w:tab w:val="num" w:pos="-258"/>
                <w:tab w:val="left" w:pos="567"/>
              </w:tabs>
              <w:autoSpaceDE w:val="0"/>
              <w:autoSpaceDN w:val="0"/>
              <w:adjustRightInd w:val="0"/>
              <w:ind w:left="26" w:firstLine="284"/>
              <w:jc w:val="both"/>
              <w:rPr>
                <w:lang w:val="uk-UA"/>
              </w:rPr>
            </w:pPr>
          </w:p>
          <w:p w:rsidR="00F6230F" w:rsidRPr="00816C82" w:rsidRDefault="00F6230F" w:rsidP="00816C82">
            <w:pPr>
              <w:tabs>
                <w:tab w:val="num" w:pos="-258"/>
                <w:tab w:val="left" w:pos="567"/>
              </w:tabs>
              <w:autoSpaceDE w:val="0"/>
              <w:autoSpaceDN w:val="0"/>
              <w:adjustRightInd w:val="0"/>
              <w:ind w:left="26" w:firstLine="284"/>
              <w:jc w:val="both"/>
              <w:rPr>
                <w:lang w:val="uk-UA"/>
              </w:rPr>
            </w:pPr>
            <w:r w:rsidRPr="00816C82">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F6230F" w:rsidRPr="00816C82" w:rsidRDefault="00F6230F" w:rsidP="00816C82">
            <w:pPr>
              <w:ind w:firstLine="540"/>
              <w:jc w:val="both"/>
              <w:rPr>
                <w:szCs w:val="28"/>
                <w:lang w:val="uk-UA"/>
              </w:rPr>
            </w:pPr>
            <w:r w:rsidRPr="00816C82">
              <w:rPr>
                <w:sz w:val="22"/>
                <w:szCs w:val="28"/>
                <w:lang w:val="uk-UA"/>
              </w:rPr>
              <w:t>1. Ковалишин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Ковалишин. Івано-Франківськ : НН Юридичний інститут Прикарпатського національного університету імені Василя Стефаника, 2017. 33 с.</w:t>
            </w:r>
          </w:p>
          <w:p w:rsidR="00F6230F" w:rsidRPr="00816C82" w:rsidRDefault="00045142" w:rsidP="00816C82">
            <w:pPr>
              <w:ind w:firstLine="318"/>
              <w:jc w:val="both"/>
              <w:rPr>
                <w:lang w:val="uk-UA"/>
              </w:rPr>
            </w:pPr>
            <w:hyperlink r:id="rId12" w:history="1">
              <w:r w:rsidR="00F6230F" w:rsidRPr="00816C82">
                <w:rPr>
                  <w:rStyle w:val="a8"/>
                  <w:iCs/>
                  <w:sz w:val="22"/>
                  <w:szCs w:val="22"/>
                  <w:lang w:val="uk-UA"/>
                </w:rPr>
                <w:t>https://ksud.pnu.edu.ua/денна-форма-навчання/</w:t>
              </w:r>
            </w:hyperlink>
          </w:p>
        </w:tc>
      </w:tr>
    </w:tbl>
    <w:p w:rsidR="00F6230F" w:rsidRPr="00C67355" w:rsidRDefault="00F6230F" w:rsidP="00395013">
      <w:pPr>
        <w:jc w:val="both"/>
        <w:rPr>
          <w:lang w:val="uk-UA"/>
        </w:rPr>
      </w:pPr>
    </w:p>
    <w:p w:rsidR="00F6230F" w:rsidRDefault="00F6230F" w:rsidP="00395013">
      <w:pPr>
        <w:jc w:val="both"/>
        <w:rPr>
          <w:lang w:val="uk-UA"/>
        </w:rPr>
      </w:pPr>
    </w:p>
    <w:p w:rsidR="00F6230F" w:rsidRDefault="00F6230F" w:rsidP="00395013">
      <w:pPr>
        <w:jc w:val="both"/>
        <w:rPr>
          <w:sz w:val="28"/>
          <w:szCs w:val="28"/>
          <w:lang w:val="uk-UA"/>
        </w:rPr>
      </w:pPr>
    </w:p>
    <w:p w:rsidR="00F6230F" w:rsidRPr="00581281" w:rsidRDefault="00F6230F" w:rsidP="00581281">
      <w:pPr>
        <w:jc w:val="right"/>
        <w:rPr>
          <w:bCs/>
          <w:sz w:val="28"/>
          <w:szCs w:val="28"/>
          <w:lang w:val="uk-UA"/>
        </w:rPr>
      </w:pPr>
      <w:r>
        <w:rPr>
          <w:b/>
          <w:sz w:val="28"/>
          <w:szCs w:val="28"/>
          <w:lang w:val="uk-UA"/>
        </w:rPr>
        <w:t>Викладач _________________</w:t>
      </w:r>
      <w:r w:rsidR="00045142">
        <w:rPr>
          <w:bCs/>
          <w:sz w:val="28"/>
          <w:szCs w:val="28"/>
          <w:lang w:val="uk-UA"/>
        </w:rPr>
        <w:t xml:space="preserve"> доц.</w:t>
      </w:r>
      <w:bookmarkStart w:id="0" w:name="_GoBack"/>
      <w:bookmarkEnd w:id="0"/>
      <w:r>
        <w:rPr>
          <w:bCs/>
          <w:sz w:val="28"/>
          <w:szCs w:val="28"/>
          <w:lang w:val="uk-UA"/>
        </w:rPr>
        <w:t xml:space="preserve"> О.Р. Ковалишин </w:t>
      </w:r>
    </w:p>
    <w:p w:rsidR="00F6230F" w:rsidRPr="00784AB3" w:rsidRDefault="00F6230F" w:rsidP="00395013">
      <w:pPr>
        <w:jc w:val="center"/>
        <w:rPr>
          <w:b/>
          <w:sz w:val="28"/>
          <w:szCs w:val="28"/>
          <w:lang w:val="uk-UA"/>
        </w:rPr>
      </w:pPr>
    </w:p>
    <w:sectPr w:rsidR="00F6230F"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27B84"/>
    <w:rsid w:val="0003079D"/>
    <w:rsid w:val="00041F87"/>
    <w:rsid w:val="00045142"/>
    <w:rsid w:val="00072283"/>
    <w:rsid w:val="000B1616"/>
    <w:rsid w:val="000C46E3"/>
    <w:rsid w:val="000E60F3"/>
    <w:rsid w:val="000E7C82"/>
    <w:rsid w:val="000F3F54"/>
    <w:rsid w:val="001039A3"/>
    <w:rsid w:val="001044E3"/>
    <w:rsid w:val="00136BD1"/>
    <w:rsid w:val="00151BC4"/>
    <w:rsid w:val="00160081"/>
    <w:rsid w:val="001627EF"/>
    <w:rsid w:val="001633A1"/>
    <w:rsid w:val="001678CE"/>
    <w:rsid w:val="00193CEB"/>
    <w:rsid w:val="001D7B2C"/>
    <w:rsid w:val="00234BB2"/>
    <w:rsid w:val="00236A99"/>
    <w:rsid w:val="002412C4"/>
    <w:rsid w:val="002478D7"/>
    <w:rsid w:val="00254871"/>
    <w:rsid w:val="00264E03"/>
    <w:rsid w:val="002730F9"/>
    <w:rsid w:val="00283268"/>
    <w:rsid w:val="00297EF6"/>
    <w:rsid w:val="002C2330"/>
    <w:rsid w:val="002D0AA3"/>
    <w:rsid w:val="0032281A"/>
    <w:rsid w:val="00325443"/>
    <w:rsid w:val="00335A19"/>
    <w:rsid w:val="00373614"/>
    <w:rsid w:val="00382B08"/>
    <w:rsid w:val="003928F0"/>
    <w:rsid w:val="00395013"/>
    <w:rsid w:val="003B0208"/>
    <w:rsid w:val="0040220B"/>
    <w:rsid w:val="00413C6E"/>
    <w:rsid w:val="00436FA7"/>
    <w:rsid w:val="004411D1"/>
    <w:rsid w:val="00447F82"/>
    <w:rsid w:val="004764AE"/>
    <w:rsid w:val="004769C6"/>
    <w:rsid w:val="00483A45"/>
    <w:rsid w:val="004A515E"/>
    <w:rsid w:val="004A625F"/>
    <w:rsid w:val="004F551F"/>
    <w:rsid w:val="004F7AFF"/>
    <w:rsid w:val="005014D6"/>
    <w:rsid w:val="00534089"/>
    <w:rsid w:val="00534A83"/>
    <w:rsid w:val="00550E4D"/>
    <w:rsid w:val="00565919"/>
    <w:rsid w:val="00581281"/>
    <w:rsid w:val="00592A7D"/>
    <w:rsid w:val="005A5B42"/>
    <w:rsid w:val="005B46E5"/>
    <w:rsid w:val="005E6906"/>
    <w:rsid w:val="00613BE3"/>
    <w:rsid w:val="00621005"/>
    <w:rsid w:val="006249BA"/>
    <w:rsid w:val="00625C38"/>
    <w:rsid w:val="0065159E"/>
    <w:rsid w:val="00654CF9"/>
    <w:rsid w:val="00693001"/>
    <w:rsid w:val="006A14B2"/>
    <w:rsid w:val="00711520"/>
    <w:rsid w:val="00712B6F"/>
    <w:rsid w:val="00741461"/>
    <w:rsid w:val="00777EC8"/>
    <w:rsid w:val="00784AB3"/>
    <w:rsid w:val="007B710F"/>
    <w:rsid w:val="008104E9"/>
    <w:rsid w:val="00816393"/>
    <w:rsid w:val="008164C1"/>
    <w:rsid w:val="00816C82"/>
    <w:rsid w:val="00832AAA"/>
    <w:rsid w:val="00835D68"/>
    <w:rsid w:val="00911755"/>
    <w:rsid w:val="0092094C"/>
    <w:rsid w:val="009506C9"/>
    <w:rsid w:val="0095499A"/>
    <w:rsid w:val="00982EB9"/>
    <w:rsid w:val="00985205"/>
    <w:rsid w:val="009A2779"/>
    <w:rsid w:val="009C3BA5"/>
    <w:rsid w:val="009F1EE0"/>
    <w:rsid w:val="00A20BB9"/>
    <w:rsid w:val="00A227B3"/>
    <w:rsid w:val="00A25CBD"/>
    <w:rsid w:val="00A518CE"/>
    <w:rsid w:val="00A835FA"/>
    <w:rsid w:val="00A83F79"/>
    <w:rsid w:val="00AB26E3"/>
    <w:rsid w:val="00AB324B"/>
    <w:rsid w:val="00AC2BA7"/>
    <w:rsid w:val="00AC76DC"/>
    <w:rsid w:val="00AE31E4"/>
    <w:rsid w:val="00AF6284"/>
    <w:rsid w:val="00B10A22"/>
    <w:rsid w:val="00B46A25"/>
    <w:rsid w:val="00B61FAB"/>
    <w:rsid w:val="00B81680"/>
    <w:rsid w:val="00B93336"/>
    <w:rsid w:val="00B9394A"/>
    <w:rsid w:val="00BA5DB1"/>
    <w:rsid w:val="00BC32A7"/>
    <w:rsid w:val="00BD54A0"/>
    <w:rsid w:val="00C008B1"/>
    <w:rsid w:val="00C060E3"/>
    <w:rsid w:val="00C119C1"/>
    <w:rsid w:val="00C207DE"/>
    <w:rsid w:val="00C354E6"/>
    <w:rsid w:val="00C40649"/>
    <w:rsid w:val="00C5599A"/>
    <w:rsid w:val="00C67355"/>
    <w:rsid w:val="00C81B4F"/>
    <w:rsid w:val="00C93C66"/>
    <w:rsid w:val="00CA1BE2"/>
    <w:rsid w:val="00CC397F"/>
    <w:rsid w:val="00D1315B"/>
    <w:rsid w:val="00D22E42"/>
    <w:rsid w:val="00D264CF"/>
    <w:rsid w:val="00D66F9A"/>
    <w:rsid w:val="00D74B80"/>
    <w:rsid w:val="00DC2925"/>
    <w:rsid w:val="00DE6977"/>
    <w:rsid w:val="00E049A1"/>
    <w:rsid w:val="00E13D32"/>
    <w:rsid w:val="00E207E4"/>
    <w:rsid w:val="00E401A5"/>
    <w:rsid w:val="00E87BD4"/>
    <w:rsid w:val="00EB54C5"/>
    <w:rsid w:val="00EB5BC7"/>
    <w:rsid w:val="00EC2D9A"/>
    <w:rsid w:val="00EC3788"/>
    <w:rsid w:val="00EE1819"/>
    <w:rsid w:val="00EE4289"/>
    <w:rsid w:val="00F12B27"/>
    <w:rsid w:val="00F17399"/>
    <w:rsid w:val="00F26A95"/>
    <w:rsid w:val="00F6230F"/>
    <w:rsid w:val="00F816EC"/>
    <w:rsid w:val="00F9137E"/>
    <w:rsid w:val="00FA676F"/>
    <w:rsid w:val="00FB5FDF"/>
    <w:rsid w:val="00FF50E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38ACF2-ADF7-4393-BB58-17BCA2BF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lang w:val="uk-UA" w:eastAsia="uk-UA"/>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HTML">
    <w:name w:val="HTML Cite"/>
    <w:uiPriority w:val="99"/>
    <w:semiHidden/>
    <w:rsid w:val="00A20BB9"/>
    <w:rPr>
      <w:rFonts w:cs="Times New Roman"/>
      <w:i/>
      <w:iCs/>
    </w:rPr>
  </w:style>
  <w:style w:type="character" w:customStyle="1" w:styleId="apple-style-span">
    <w:name w:val="apple-style-span"/>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uiPriority w:val="99"/>
    <w:rsid w:val="008104E9"/>
    <w:rPr>
      <w:rFonts w:cs="Times New Roman"/>
    </w:rPr>
  </w:style>
  <w:style w:type="paragraph" w:customStyle="1" w:styleId="Body1">
    <w:name w:val="Body 1"/>
    <w:uiPriority w:val="99"/>
    <w:rsid w:val="00BA5DB1"/>
    <w:pPr>
      <w:outlineLvl w:val="0"/>
    </w:pPr>
    <w:rPr>
      <w:rFonts w:ascii="Times New Roman" w:eastAsia="Arial Unicode MS" w:hAnsi="Times New Roman"/>
      <w:color w:val="000000"/>
      <w:sz w:val="24"/>
      <w:u w:color="000000"/>
      <w:lang w:val="cs-CZ" w:eastAsia="en-US"/>
    </w:rPr>
  </w:style>
  <w:style w:type="paragraph" w:customStyle="1" w:styleId="Spalvotassraas1parykinimas1">
    <w:name w:val="Spalvotas sąraas – 1 parykinimas1"/>
    <w:basedOn w:val="a"/>
    <w:uiPriority w:val="99"/>
    <w:rsid w:val="00BA5DB1"/>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43739">
      <w:marLeft w:val="0"/>
      <w:marRight w:val="0"/>
      <w:marTop w:val="0"/>
      <w:marBottom w:val="0"/>
      <w:divBdr>
        <w:top w:val="none" w:sz="0" w:space="0" w:color="auto"/>
        <w:left w:val="none" w:sz="0" w:space="0" w:color="auto"/>
        <w:bottom w:val="none" w:sz="0" w:space="0" w:color="auto"/>
        <w:right w:val="none" w:sz="0" w:space="0" w:color="auto"/>
      </w:divBdr>
      <w:divsChild>
        <w:div w:id="765543741">
          <w:marLeft w:val="0"/>
          <w:marRight w:val="0"/>
          <w:marTop w:val="0"/>
          <w:marBottom w:val="0"/>
          <w:divBdr>
            <w:top w:val="none" w:sz="0" w:space="0" w:color="auto"/>
            <w:left w:val="none" w:sz="0" w:space="0" w:color="auto"/>
            <w:bottom w:val="none" w:sz="0" w:space="0" w:color="auto"/>
            <w:right w:val="none" w:sz="0" w:space="0" w:color="auto"/>
          </w:divBdr>
        </w:div>
      </w:divsChild>
    </w:div>
    <w:div w:id="765543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7</cp:revision>
  <cp:lastPrinted>2019-09-27T06:35:00Z</cp:lastPrinted>
  <dcterms:created xsi:type="dcterms:W3CDTF">2020-01-28T21:08:00Z</dcterms:created>
  <dcterms:modified xsi:type="dcterms:W3CDTF">2022-10-24T09:28:00Z</dcterms:modified>
</cp:coreProperties>
</file>