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МІНІСТЕРСТВО ОСВІТИ І НАУКИ УКРАЇНИ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 xml:space="preserve"> ІМЕНІ ВАСИЛЯ СТЕФАНИКА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sz w:val="28"/>
          <w:szCs w:val="28"/>
          <w:lang w:val="uk-UA"/>
        </w:rPr>
        <w:t>Навчально-науковий юридичний інститут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  <w:r w:rsidRPr="008849DD">
        <w:rPr>
          <w:sz w:val="28"/>
          <w:szCs w:val="28"/>
          <w:lang w:val="uk-UA"/>
        </w:rPr>
        <w:t>Кафедра судочинства</w:t>
      </w: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СИЛАБУС НАВЧАЛЬНОЇ ДИСЦИПЛІНИ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МІЖНАРОДНИЙ ЗАХИСТ ПРАВ  ЛЮДИНИ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b/>
          <w:sz w:val="28"/>
          <w:szCs w:val="28"/>
          <w:u w:val="single"/>
          <w:lang w:val="uk-UA"/>
        </w:rPr>
      </w:pPr>
    </w:p>
    <w:p w:rsidR="006009F6" w:rsidRPr="006009F6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Рівень вищої освіти – перший (бакалаврський)</w:t>
      </w:r>
    </w:p>
    <w:p w:rsidR="00705CD1" w:rsidRDefault="00705CD1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705CD1">
        <w:rPr>
          <w:sz w:val="28"/>
          <w:szCs w:val="28"/>
          <w:lang w:val="uk-UA"/>
        </w:rPr>
        <w:t>Освітньо-професійна прогр</w:t>
      </w:r>
      <w:r>
        <w:rPr>
          <w:sz w:val="28"/>
          <w:szCs w:val="28"/>
          <w:lang w:val="uk-UA"/>
        </w:rPr>
        <w:t xml:space="preserve">ама – Міжнародне та європейське </w:t>
      </w:r>
      <w:r w:rsidRPr="00705CD1">
        <w:rPr>
          <w:sz w:val="28"/>
          <w:szCs w:val="28"/>
          <w:lang w:val="uk-UA"/>
        </w:rPr>
        <w:t>право</w:t>
      </w:r>
    </w:p>
    <w:p w:rsidR="006009F6" w:rsidRPr="006009F6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Спеціальність 081 Право</w:t>
      </w:r>
    </w:p>
    <w:p w:rsidR="001754AB" w:rsidRPr="008849DD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Галузь знань 08 Право</w:t>
      </w: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68022B" w:rsidP="006802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1754AB" w:rsidRPr="008849DD">
        <w:rPr>
          <w:sz w:val="28"/>
          <w:szCs w:val="28"/>
          <w:lang w:val="uk-UA"/>
        </w:rPr>
        <w:t>Затверджено на засіданні кафедри</w:t>
      </w:r>
    </w:p>
    <w:p w:rsidR="001754AB" w:rsidRPr="008849DD" w:rsidRDefault="0068022B" w:rsidP="005C3B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754AB" w:rsidRPr="008849DD">
        <w:rPr>
          <w:sz w:val="28"/>
          <w:szCs w:val="28"/>
          <w:lang w:val="uk-UA"/>
        </w:rPr>
        <w:t>Протокол №</w:t>
      </w:r>
      <w:r w:rsidR="007347A1">
        <w:rPr>
          <w:sz w:val="28"/>
          <w:szCs w:val="28"/>
          <w:lang w:val="uk-UA"/>
        </w:rPr>
        <w:t xml:space="preserve"> 10</w:t>
      </w:r>
      <w:bookmarkStart w:id="0" w:name="_GoBack"/>
      <w:bookmarkEnd w:id="0"/>
      <w:r w:rsidR="001754AB" w:rsidRPr="008849DD">
        <w:rPr>
          <w:sz w:val="28"/>
          <w:szCs w:val="28"/>
          <w:lang w:val="uk-UA"/>
        </w:rPr>
        <w:t xml:space="preserve"> від 30</w:t>
      </w:r>
      <w:r>
        <w:rPr>
          <w:sz w:val="28"/>
          <w:szCs w:val="28"/>
          <w:lang w:val="uk-UA"/>
        </w:rPr>
        <w:t xml:space="preserve"> травня</w:t>
      </w:r>
      <w:r w:rsidR="001754AB" w:rsidRPr="008849D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22</w:t>
      </w:r>
      <w:r w:rsidR="001754AB" w:rsidRPr="008849DD">
        <w:rPr>
          <w:sz w:val="28"/>
          <w:szCs w:val="28"/>
          <w:lang w:val="uk-UA"/>
        </w:rPr>
        <w:t xml:space="preserve"> р.  </w:t>
      </w: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:rsidR="001754AB" w:rsidRPr="008849DD" w:rsidRDefault="001754AB" w:rsidP="00CC4493">
      <w:pPr>
        <w:rPr>
          <w:sz w:val="28"/>
          <w:szCs w:val="28"/>
          <w:lang w:val="uk-UA"/>
        </w:rPr>
      </w:pPr>
    </w:p>
    <w:p w:rsidR="001754AB" w:rsidRPr="00260652" w:rsidRDefault="0068022B" w:rsidP="002606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lastRenderedPageBreak/>
        <w:t>ЗМІСТ</w:t>
      </w:r>
    </w:p>
    <w:p w:rsidR="001754AB" w:rsidRPr="008849DD" w:rsidRDefault="001754AB" w:rsidP="005C3B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754AB" w:rsidRPr="008849DD" w:rsidRDefault="00260652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754AB" w:rsidRPr="008849DD">
        <w:rPr>
          <w:rFonts w:ascii="Times New Roman" w:hAnsi="Times New Roman" w:cs="Times New Roman"/>
          <w:sz w:val="28"/>
          <w:szCs w:val="28"/>
        </w:rPr>
        <w:t>езультати навчання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754AB" w:rsidRPr="008849DD" w:rsidRDefault="001754AB" w:rsidP="005C3B9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:rsidR="001754AB" w:rsidRDefault="001754AB" w:rsidP="005C3B9C">
      <w:pPr>
        <w:jc w:val="both"/>
        <w:rPr>
          <w:sz w:val="28"/>
          <w:szCs w:val="28"/>
          <w:lang w:val="uk-UA"/>
        </w:rPr>
      </w:pPr>
    </w:p>
    <w:p w:rsidR="00EA71E2" w:rsidRDefault="00EA71E2" w:rsidP="005C3B9C">
      <w:pPr>
        <w:jc w:val="both"/>
        <w:rPr>
          <w:sz w:val="28"/>
          <w:szCs w:val="28"/>
          <w:lang w:val="uk-UA"/>
        </w:rPr>
      </w:pPr>
    </w:p>
    <w:p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>1. Загальна інформація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2547" w:type="dxa"/>
            <w:gridSpan w:val="3"/>
          </w:tcPr>
          <w:p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Міжнародний захист прав людини</w:t>
            </w:r>
          </w:p>
        </w:tc>
      </w:tr>
      <w:tr w:rsidR="001754AB" w:rsidRPr="001954C4" w:rsidTr="00210E40">
        <w:tc>
          <w:tcPr>
            <w:tcW w:w="2547" w:type="dxa"/>
            <w:gridSpan w:val="3"/>
          </w:tcPr>
          <w:p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1754AB" w:rsidRPr="00210E40" w:rsidRDefault="001954C4" w:rsidP="001954C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Петечел</w:t>
            </w:r>
            <w:proofErr w:type="spellEnd"/>
            <w:r w:rsidR="001754AB" w:rsidRPr="00210E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Надія</w:t>
            </w:r>
            <w:r w:rsidR="001754AB" w:rsidRPr="00210E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Михайлівна</w:t>
            </w:r>
            <w:r w:rsidR="001754AB" w:rsidRPr="00210E40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 xml:space="preserve">., </w:t>
            </w:r>
            <w:r w:rsidR="001754AB" w:rsidRPr="00210E40">
              <w:rPr>
                <w:lang w:val="uk-UA"/>
              </w:rPr>
              <w:t>викладач кафедри  судочинства</w:t>
            </w:r>
          </w:p>
        </w:tc>
      </w:tr>
      <w:tr w:rsidR="001754AB" w:rsidRPr="001954C4" w:rsidTr="00210E40">
        <w:trPr>
          <w:trHeight w:val="545"/>
        </w:trPr>
        <w:tc>
          <w:tcPr>
            <w:tcW w:w="2547" w:type="dxa"/>
            <w:gridSpan w:val="3"/>
          </w:tcPr>
          <w:p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1754AB" w:rsidRPr="00210E40" w:rsidRDefault="00A50559" w:rsidP="00210E40">
            <w:pPr>
              <w:jc w:val="both"/>
              <w:rPr>
                <w:lang w:val="uk-UA"/>
              </w:rPr>
            </w:pPr>
            <w:r w:rsidRPr="00A50559">
              <w:rPr>
                <w:lang w:val="uk-UA"/>
              </w:rPr>
              <w:t>Петечел Надія Михайлівна</w:t>
            </w:r>
            <w:r w:rsidR="001754AB" w:rsidRPr="00210E40">
              <w:rPr>
                <w:lang w:val="uk-UA"/>
              </w:rPr>
              <w:t xml:space="preserve"> (0342)59-61-78</w:t>
            </w:r>
          </w:p>
        </w:tc>
      </w:tr>
      <w:tr w:rsidR="001754AB" w:rsidRPr="00325F3D" w:rsidTr="00210E40">
        <w:tc>
          <w:tcPr>
            <w:tcW w:w="2547" w:type="dxa"/>
            <w:gridSpan w:val="3"/>
          </w:tcPr>
          <w:p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E-</w:t>
            </w:r>
            <w:proofErr w:type="spellStart"/>
            <w:r w:rsidRPr="00210E40">
              <w:rPr>
                <w:b/>
                <w:lang w:val="uk-UA"/>
              </w:rPr>
              <w:t>mail</w:t>
            </w:r>
            <w:proofErr w:type="spellEnd"/>
            <w:r w:rsidR="00A50559">
              <w:rPr>
                <w:b/>
                <w:lang w:val="uk-UA"/>
              </w:rPr>
              <w:t xml:space="preserve"> </w:t>
            </w:r>
            <w:r w:rsidRPr="00210E40">
              <w:rPr>
                <w:b/>
                <w:lang w:val="uk-UA"/>
              </w:rPr>
              <w:t>викладача</w:t>
            </w:r>
          </w:p>
        </w:tc>
        <w:tc>
          <w:tcPr>
            <w:tcW w:w="7059" w:type="dxa"/>
            <w:gridSpan w:val="6"/>
          </w:tcPr>
          <w:p w:rsidR="001754AB" w:rsidRPr="00210E40" w:rsidRDefault="00A50559" w:rsidP="004C5C0B">
            <w:pPr>
              <w:jc w:val="both"/>
              <w:rPr>
                <w:lang w:val="uk-UA"/>
              </w:rPr>
            </w:pPr>
            <w:proofErr w:type="spellStart"/>
            <w:r w:rsidRPr="00A50559">
              <w:rPr>
                <w:lang w:val="uk-UA"/>
              </w:rPr>
              <w:t>Петечел</w:t>
            </w:r>
            <w:proofErr w:type="spellEnd"/>
            <w:r w:rsidRPr="00A50559">
              <w:rPr>
                <w:lang w:val="uk-UA"/>
              </w:rPr>
              <w:t xml:space="preserve"> Надія Михайлівна</w:t>
            </w:r>
            <w:r w:rsidR="001754AB" w:rsidRPr="00210E40">
              <w:rPr>
                <w:lang w:val="uk-UA"/>
              </w:rPr>
              <w:t xml:space="preserve"> </w:t>
            </w:r>
            <w:r w:rsidR="001754AB">
              <w:rPr>
                <w:lang w:val="uk-UA"/>
              </w:rPr>
              <w:t xml:space="preserve"> 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nadiia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petechel</w:t>
            </w:r>
            <w:proofErr w:type="spellEnd"/>
            <w:r w:rsidR="00B947CE" w:rsidRPr="00B947CE">
              <w:rPr>
                <w:color w:val="0000FF"/>
                <w:u w:val="single"/>
              </w:rPr>
              <w:t>@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:rsidR="001754AB" w:rsidRPr="00210E40" w:rsidRDefault="001754AB" w:rsidP="00210E40">
            <w:pPr>
              <w:jc w:val="both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2547" w:type="dxa"/>
            <w:gridSpan w:val="3"/>
          </w:tcPr>
          <w:p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Очний</w:t>
            </w:r>
          </w:p>
        </w:tc>
      </w:tr>
      <w:tr w:rsidR="001754AB" w:rsidRPr="00325F3D" w:rsidTr="00210E40">
        <w:tc>
          <w:tcPr>
            <w:tcW w:w="2547" w:type="dxa"/>
            <w:gridSpan w:val="3"/>
          </w:tcPr>
          <w:p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3 кредити ЄКТС, 90 год.</w:t>
            </w:r>
          </w:p>
        </w:tc>
      </w:tr>
      <w:tr w:rsidR="001754AB" w:rsidRPr="00E674B0" w:rsidTr="00210E40">
        <w:tc>
          <w:tcPr>
            <w:tcW w:w="2547" w:type="dxa"/>
            <w:gridSpan w:val="3"/>
          </w:tcPr>
          <w:p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1754AB" w:rsidRPr="00210E40" w:rsidRDefault="00E674B0" w:rsidP="00210E40">
            <w:pPr>
              <w:jc w:val="both"/>
              <w:rPr>
                <w:lang w:val="uk-UA"/>
              </w:rPr>
            </w:pPr>
            <w:hyperlink r:id="rId6" w:tgtFrame="_blank" w:history="1">
              <w:r w:rsidR="001754AB" w:rsidRPr="00210E40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1754AB" w:rsidRPr="00E674B0" w:rsidTr="00210E40">
        <w:tc>
          <w:tcPr>
            <w:tcW w:w="2547" w:type="dxa"/>
            <w:gridSpan w:val="3"/>
          </w:tcPr>
          <w:p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10E40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r w:rsidRPr="00210E40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2. Анотація до навчальної дисципліни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506959">
            <w:pPr>
              <w:ind w:firstLine="589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Предметом</w:t>
            </w:r>
            <w:r w:rsidR="00506959">
              <w:rPr>
                <w:lang w:val="uk-UA"/>
              </w:rPr>
              <w:t xml:space="preserve"> вивчення </w:t>
            </w:r>
            <w:r w:rsidRPr="00210E40">
              <w:rPr>
                <w:lang w:val="uk-UA"/>
              </w:rPr>
              <w:t xml:space="preserve">навчальної дисципліни є </w:t>
            </w:r>
            <w:r w:rsidR="00506959">
              <w:rPr>
                <w:rFonts w:eastAsia="TimesNewRomanPSMT"/>
                <w:lang w:val="uk-UA"/>
              </w:rPr>
              <w:t xml:space="preserve">нормативно-правові акти, які </w:t>
            </w:r>
            <w:r w:rsidRPr="00210E40">
              <w:rPr>
                <w:rFonts w:eastAsia="TimesNewRomanPSMT"/>
                <w:lang w:val="uk-UA"/>
              </w:rPr>
              <w:t>регламентують поняття, ст</w:t>
            </w:r>
            <w:r w:rsidR="00506959">
              <w:rPr>
                <w:rFonts w:eastAsia="TimesNewRomanPSMT"/>
                <w:lang w:val="uk-UA"/>
              </w:rPr>
              <w:t xml:space="preserve">андарти, механізми міжнародного </w:t>
            </w:r>
            <w:r w:rsidRPr="00210E40">
              <w:rPr>
                <w:lang w:val="uk-UA"/>
              </w:rPr>
              <w:t>захисту прав людини, структ</w:t>
            </w:r>
            <w:r w:rsidR="00506959">
              <w:rPr>
                <w:lang w:val="uk-UA"/>
              </w:rPr>
              <w:t>уру, повноваження  вітчизняних та</w:t>
            </w:r>
            <w:r w:rsidRPr="00210E40">
              <w:rPr>
                <w:lang w:val="uk-UA"/>
              </w:rPr>
              <w:t xml:space="preserve"> зарубіжних органів, організацій, посадових осіб, які здійснюють захист прав, свобод і законних інтересів людини в Європі, Азії, Америці; практика Європейського суду з прав людини.  </w:t>
            </w:r>
          </w:p>
          <w:p w:rsidR="001754AB" w:rsidRPr="00210E40" w:rsidRDefault="001754AB" w:rsidP="00506959">
            <w:pPr>
              <w:ind w:firstLine="589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210E40">
              <w:rPr>
                <w:u w:val="single"/>
                <w:lang w:val="uk-UA"/>
              </w:rPr>
              <w:t>змістових модулів</w:t>
            </w:r>
            <w:r w:rsidRPr="00210E40">
              <w:rPr>
                <w:lang w:val="uk-UA"/>
              </w:rPr>
              <w:t>:</w:t>
            </w:r>
          </w:p>
          <w:p w:rsidR="001754AB" w:rsidRPr="00210E40" w:rsidRDefault="001754AB" w:rsidP="00506959">
            <w:pPr>
              <w:ind w:firstLine="589"/>
              <w:rPr>
                <w:lang w:val="uk-UA"/>
              </w:rPr>
            </w:pPr>
            <w:r w:rsidRPr="00210E40">
              <w:rPr>
                <w:lang w:val="uk-UA"/>
              </w:rPr>
              <w:t>1.</w:t>
            </w:r>
            <w:r w:rsidRPr="00210E40">
              <w:rPr>
                <w:b/>
                <w:lang w:val="uk-UA"/>
              </w:rPr>
              <w:t xml:space="preserve"> </w:t>
            </w:r>
            <w:r w:rsidRPr="00210E40">
              <w:rPr>
                <w:lang w:val="uk-UA"/>
              </w:rPr>
              <w:t>Механізми захисту прав людини.</w:t>
            </w:r>
          </w:p>
          <w:p w:rsidR="001754AB" w:rsidRPr="00210E40" w:rsidRDefault="001754AB" w:rsidP="00506959">
            <w:pPr>
              <w:ind w:firstLine="589"/>
              <w:rPr>
                <w:u w:val="single"/>
                <w:lang w:val="uk-UA"/>
              </w:rPr>
            </w:pPr>
            <w:r w:rsidRPr="00210E40">
              <w:rPr>
                <w:lang w:val="uk-UA"/>
              </w:rPr>
              <w:t>2. Міжнародні стандарти прав людини.</w:t>
            </w:r>
          </w:p>
          <w:p w:rsidR="001754AB" w:rsidRPr="00210E40" w:rsidRDefault="00996DC9" w:rsidP="00506959">
            <w:pPr>
              <w:pStyle w:val="a7"/>
              <w:ind w:left="0" w:firstLine="589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1754AB" w:rsidRPr="00210E40">
              <w:rPr>
                <w:lang w:val="uk-UA"/>
              </w:rPr>
              <w:t>авчальна дисципліна «Міжнародний захист прав людини»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міжнародного захисту прав людини, як важливої  гарантії верховенства права.</w:t>
            </w:r>
          </w:p>
          <w:p w:rsidR="001754AB" w:rsidRPr="00210E40" w:rsidRDefault="001754AB" w:rsidP="00506959">
            <w:pPr>
              <w:pStyle w:val="a7"/>
              <w:ind w:left="0" w:firstLine="589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Основними джерелами</w:t>
            </w:r>
            <w:r w:rsidRPr="00210E40">
              <w:rPr>
                <w:lang w:val="uk-UA"/>
              </w:rPr>
              <w:t xml:space="preserve"> виступають Статут ООН, Загальна декларація прав людини 1948 р., Міжнародний пакт про громадянські та політичні права 1966</w:t>
            </w:r>
            <w:r w:rsidR="00996DC9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р., Міжнародний пакт про економічні, соціальні та культурні права 1966 р., Конвенція про захист прав людини та </w:t>
            </w:r>
            <w:r w:rsidR="00996DC9">
              <w:rPr>
                <w:lang w:val="uk-UA"/>
              </w:rPr>
              <w:t>основоположних свобод 1950 р., 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життя (справа </w:t>
            </w:r>
            <w:proofErr w:type="spellStart"/>
            <w:r w:rsidRPr="00210E40">
              <w:rPr>
                <w:lang w:val="uk-UA"/>
              </w:rPr>
              <w:t>Макканн</w:t>
            </w:r>
            <w:proofErr w:type="spellEnd"/>
            <w:r w:rsidRPr="00210E40">
              <w:rPr>
                <w:lang w:val="uk-UA"/>
              </w:rPr>
              <w:t xml:space="preserve"> та інші проти Сполученого Королівства 1995</w:t>
            </w:r>
            <w:r w:rsidR="00996DC9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р.), </w:t>
            </w:r>
            <w:r w:rsidR="00996DC9">
              <w:rPr>
                <w:lang w:val="uk-UA"/>
              </w:rPr>
              <w:t>п</w:t>
            </w:r>
            <w:r w:rsidRPr="00210E40">
              <w:rPr>
                <w:lang w:val="uk-UA"/>
              </w:rPr>
              <w:t xml:space="preserve">рактика Європейського суду з прав людини щодо заборони катувань, нелюдських або таких, що принижують гідність, видів поводження чи покарання (справа </w:t>
            </w:r>
            <w:proofErr w:type="spellStart"/>
            <w:r w:rsidRPr="00210E40">
              <w:rPr>
                <w:lang w:val="uk-UA"/>
              </w:rPr>
              <w:t>Сорінг</w:t>
            </w:r>
            <w:proofErr w:type="spellEnd"/>
            <w:r w:rsidRPr="00210E40">
              <w:rPr>
                <w:lang w:val="uk-UA"/>
              </w:rPr>
              <w:t xml:space="preserve"> проти Спо</w:t>
            </w:r>
            <w:r w:rsidR="00996DC9">
              <w:rPr>
                <w:lang w:val="uk-UA"/>
              </w:rPr>
              <w:t>лученого Королівства 1989 р.), 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свободу та особисту недоторканність (справа Харченко проти України 2011 р.), </w:t>
            </w:r>
            <w:r w:rsidR="005779C9">
              <w:rPr>
                <w:lang w:val="uk-UA"/>
              </w:rPr>
              <w:t>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свободу думки, совісті та релігії (справа </w:t>
            </w:r>
            <w:proofErr w:type="spellStart"/>
            <w:r w:rsidRPr="00210E40">
              <w:rPr>
                <w:lang w:val="uk-UA"/>
              </w:rPr>
              <w:t>Коккінакіс</w:t>
            </w:r>
            <w:proofErr w:type="spellEnd"/>
            <w:r w:rsidRPr="00210E40">
              <w:rPr>
                <w:lang w:val="uk-UA"/>
              </w:rPr>
              <w:t xml:space="preserve"> проти Греції 1993р.),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1754AB" w:rsidRPr="00BE5400" w:rsidRDefault="001754AB" w:rsidP="00BE5400">
            <w:pPr>
              <w:pStyle w:val="a9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r w:rsidRPr="00210E40">
              <w:rPr>
                <w:color w:val="000000"/>
              </w:rPr>
              <w:t xml:space="preserve">Україна з перших кроків після здобуття незалежності висловила прагнення увійти повноправним членом до політичного, економічного, правового європейського простору. </w:t>
            </w:r>
            <w:r w:rsidRPr="00210E40">
              <w:rPr>
                <w:color w:val="000000"/>
              </w:rPr>
              <w:lastRenderedPageBreak/>
              <w:t>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Європи. Це завдання полягає у приведенні української системи захисту прав людини за формою і змістом до європейського рівня. Звичайно, в Конституції України та ратифікованій Верховною Радою України Європейській конвенції про захист прав людини та основоположних свобод, гарантовані фундаментальні права і свободи людини. В контексті забезпечення дотримання принципів Конституції та Конвенції було прийнято Закон України «Про виконання рішень та застосування практики Європейського суду з прав людини», який став серйозним кроком в напрямку узгодження судових рішень, що приймаються в Україні щодо забезпечення прав і свобод людини і громадянина із європейськими стандартами.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E674B0" w:rsidTr="00210E40">
        <w:tc>
          <w:tcPr>
            <w:tcW w:w="9606" w:type="dxa"/>
            <w:gridSpan w:val="9"/>
          </w:tcPr>
          <w:p w:rsidR="009430A6" w:rsidRDefault="001754AB" w:rsidP="009430A6">
            <w:pPr>
              <w:pStyle w:val="2"/>
              <w:spacing w:after="0" w:line="240" w:lineRule="auto"/>
              <w:ind w:firstLine="567"/>
              <w:jc w:val="both"/>
              <w:rPr>
                <w:lang w:val="uk-UA" w:eastAsia="en-US"/>
              </w:rPr>
            </w:pPr>
            <w:r w:rsidRPr="00210E40">
              <w:rPr>
                <w:u w:val="single"/>
                <w:lang w:val="uk-UA"/>
              </w:rPr>
              <w:t>Метою</w:t>
            </w:r>
            <w:r w:rsidRPr="00210E40">
              <w:rPr>
                <w:lang w:val="uk-UA"/>
              </w:rPr>
              <w:t xml:space="preserve"> </w:t>
            </w:r>
            <w:r w:rsidR="00BF4E52" w:rsidRPr="00BF4E52">
              <w:rPr>
                <w:lang w:val="uk-UA"/>
              </w:rPr>
              <w:t>вивчення навчальної дисципліни «Міжнародний захист прав людини» є формування у студенів необхідних знань про загальні положення, стандарти і міжнародні механізми захисту прав людини,  міжнародні і вітчизняні організації, які мають на меті р</w:t>
            </w:r>
            <w:r w:rsidR="00BF4E52">
              <w:rPr>
                <w:lang w:val="uk-UA"/>
              </w:rPr>
              <w:t xml:space="preserve">еалізацію захист прав людини, а </w:t>
            </w:r>
            <w:r w:rsidR="00BF4E52" w:rsidRPr="00BF4E52">
              <w:rPr>
                <w:lang w:val="uk-UA"/>
              </w:rPr>
              <w:t>тако</w:t>
            </w:r>
            <w:r w:rsidR="00BF4E52">
              <w:rPr>
                <w:lang w:val="uk-UA"/>
              </w:rPr>
              <w:t xml:space="preserve">ж співвідношення міжнародних та </w:t>
            </w:r>
            <w:r w:rsidR="00BF4E52" w:rsidRPr="00BF4E52">
              <w:rPr>
                <w:lang w:val="uk-UA"/>
              </w:rPr>
              <w:t xml:space="preserve">внутрішньодержавних механізмів захисту прав людини. </w:t>
            </w:r>
          </w:p>
          <w:p w:rsidR="001754AB" w:rsidRPr="00210E40" w:rsidRDefault="001754AB" w:rsidP="009430A6">
            <w:pPr>
              <w:pStyle w:val="2"/>
              <w:spacing w:after="0" w:line="240" w:lineRule="auto"/>
              <w:ind w:firstLine="567"/>
              <w:jc w:val="both"/>
              <w:rPr>
                <w:lang w:val="uk-UA" w:eastAsia="en-US"/>
              </w:rPr>
            </w:pPr>
            <w:r w:rsidRPr="00210E40">
              <w:rPr>
                <w:u w:val="single"/>
                <w:lang w:val="uk-UA"/>
              </w:rPr>
              <w:t>Основними цілями</w:t>
            </w:r>
            <w:r w:rsidRPr="00210E40">
              <w:rPr>
                <w:lang w:val="uk-UA"/>
              </w:rPr>
              <w:t xml:space="preserve"> вивчення дисципліни «Міжнародний захист прав людини» є </w:t>
            </w:r>
            <w:r w:rsidR="00BF4E52" w:rsidRPr="00BF4E52">
              <w:rPr>
                <w:lang w:val="uk-UA"/>
              </w:rPr>
              <w:t>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захисту прав людини, отримання необхідного обсягу теоретичних правових знань та набуття практичних навиків правозастосування з метою вирішення конкретних правових ситуацій в контексті міжнародного захисту та рішень Європейського суду з прав людини, оволодіння достатнім рівнем правової культури і правосвідомості для забезпечення захисту прав, свобод та інтересів суб’єктів в міжнародних організаціях.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4. </w:t>
            </w:r>
            <w:r w:rsidR="00737D83" w:rsidRPr="00737D83">
              <w:rPr>
                <w:b/>
                <w:lang w:val="uk-UA"/>
              </w:rPr>
              <w:t>Програмні компетентності та результати навчання</w:t>
            </w:r>
          </w:p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E92093" w:rsidTr="00210E40">
        <w:tc>
          <w:tcPr>
            <w:tcW w:w="9606" w:type="dxa"/>
            <w:gridSpan w:val="9"/>
          </w:tcPr>
          <w:p w:rsidR="00F734C1" w:rsidRDefault="001754AB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116A06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>датність до абстрактного мислення, аналізу та синтезу джерел права та результатів наукових досліджень основних міжнародних та вітчизняних нормативно-правових актів, як</w:t>
            </w:r>
            <w:r>
              <w:rPr>
                <w:szCs w:val="24"/>
                <w:lang w:val="uk-UA"/>
              </w:rPr>
              <w:t>і гарантують захист прав людини;</w:t>
            </w:r>
          </w:p>
          <w:p w:rsidR="00116A06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>датність застосовувати знання нормативних положень міжнародних стандартів захисту прав людин</w:t>
            </w:r>
            <w:r>
              <w:rPr>
                <w:szCs w:val="24"/>
                <w:lang w:val="uk-UA"/>
              </w:rPr>
              <w:t>и у практичних ситуаціях;</w:t>
            </w:r>
          </w:p>
          <w:p w:rsidR="007A205B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 xml:space="preserve">нання та розуміння предметної області правового становища </w:t>
            </w:r>
            <w:r w:rsidR="003E143A">
              <w:rPr>
                <w:szCs w:val="24"/>
                <w:lang w:val="uk-UA"/>
              </w:rPr>
              <w:t>суб’єктів</w:t>
            </w:r>
            <w:r w:rsidRPr="00116A06">
              <w:rPr>
                <w:szCs w:val="24"/>
                <w:lang w:val="uk-UA"/>
              </w:rPr>
              <w:t>, які потребують міжнародного захисту прав і законних інтересів у   професійній діяльності.</w:t>
            </w:r>
          </w:p>
          <w:p w:rsidR="007A205B" w:rsidRDefault="007A205B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="00116A06" w:rsidRPr="00116A06">
              <w:rPr>
                <w:szCs w:val="24"/>
                <w:lang w:val="uk-UA"/>
              </w:rPr>
              <w:t>датність вчитися і оволодівати сучасними знаннями в сфері м</w:t>
            </w:r>
            <w:r>
              <w:rPr>
                <w:szCs w:val="24"/>
                <w:lang w:val="uk-UA"/>
              </w:rPr>
              <w:t>іжнародного захисту прав людини;</w:t>
            </w:r>
          </w:p>
          <w:p w:rsidR="00716E7E" w:rsidRDefault="007A205B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</w:t>
            </w:r>
            <w:r w:rsidR="00116A06" w:rsidRPr="00116A06">
              <w:rPr>
                <w:szCs w:val="24"/>
                <w:lang w:val="uk-UA"/>
              </w:rPr>
              <w:t xml:space="preserve">рагнення до вдосконалення норм вітчизняного законодавства в сфері захисту прав і законних інтересів </w:t>
            </w:r>
            <w:r w:rsidR="00627A9D">
              <w:rPr>
                <w:szCs w:val="24"/>
                <w:lang w:val="uk-UA"/>
              </w:rPr>
              <w:t>людини</w:t>
            </w:r>
            <w:r w:rsidR="00116A06" w:rsidRPr="00116A06">
              <w:rPr>
                <w:szCs w:val="24"/>
                <w:lang w:val="uk-UA"/>
              </w:rPr>
              <w:t xml:space="preserve"> відповідно до європейських стандартів</w:t>
            </w:r>
            <w:r w:rsidR="001754AB" w:rsidRPr="00712409">
              <w:t>.</w:t>
            </w:r>
          </w:p>
          <w:p w:rsidR="00716E7E" w:rsidRDefault="001754AB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1754AB" w:rsidRPr="00712409">
              <w:rPr>
                <w:lang w:val="uk-UA"/>
              </w:rPr>
              <w:t xml:space="preserve">датність визначати належні та прийнятні для юридичного аналізу факти, основні поняття та елементи </w:t>
            </w:r>
            <w:r w:rsidR="001754AB">
              <w:rPr>
                <w:lang w:val="uk-UA"/>
              </w:rPr>
              <w:t xml:space="preserve"> міжнародного захисту прав людини</w:t>
            </w:r>
            <w:r>
              <w:rPr>
                <w:lang w:val="uk-UA"/>
              </w:rPr>
              <w:t>;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аналізувати проблемні питання теорії, практики та законотворчості у сфері забезпечення м</w:t>
            </w:r>
            <w:r>
              <w:rPr>
                <w:lang w:val="uk-UA"/>
              </w:rPr>
              <w:t>іжнародного захисту прав людини;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до критичного та системного аналізу, порівняння і тлумачення як міжнародного так і національного законодавства, що має на меті захист прав,  своб</w:t>
            </w:r>
            <w:r>
              <w:rPr>
                <w:lang w:val="uk-UA"/>
              </w:rPr>
              <w:t>од  та законних інтересів особи;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до консультування з правових питань, зокрема, можливих способів захисту, охорони і забезпечення прав і законних інтересів  особи в міжнародних судових установах після використанн</w:t>
            </w:r>
            <w:r>
              <w:rPr>
                <w:lang w:val="uk-UA"/>
              </w:rPr>
              <w:t>я всіх національних можливостей;</w:t>
            </w:r>
          </w:p>
          <w:p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 xml:space="preserve">датність до логічного, критичного і системного аналізу документів, розуміння їх </w:t>
            </w:r>
            <w:r w:rsidRPr="0078754A">
              <w:rPr>
                <w:lang w:val="uk-UA"/>
              </w:rPr>
              <w:lastRenderedPageBreak/>
              <w:t>правового характеру і значення, здатність давати юридичну кваліфікацію відносинам, що пов’язані з між</w:t>
            </w:r>
            <w:r>
              <w:rPr>
                <w:lang w:val="uk-UA"/>
              </w:rPr>
              <w:t>народним захистом прав і свобод;</w:t>
            </w:r>
          </w:p>
          <w:p w:rsidR="001754AB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нання і розуміння міжнародних стандартів прав людини, положень Конвенції про захист прав людини та основоположних свобод, практики Європейського суду з прав людини та інших європейських і міжнародних судових та правозахисних інституцій.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Програмні результати навчання: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визначати переконливість аргументів у процесі оцінки заздалегідь невідомих</w:t>
            </w:r>
            <w:r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процесів і обставин у сфері </w:t>
            </w:r>
            <w:r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здійснювати аналіз суспільних процесів у площині міжнародного захисту прав людини,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>
              <w:rPr>
                <w:szCs w:val="24"/>
                <w:lang w:val="uk-UA"/>
              </w:rPr>
              <w:t>встановлювати проблему її</w:t>
            </w:r>
            <w:r w:rsidRPr="00860FE3">
              <w:rPr>
                <w:szCs w:val="24"/>
                <w:lang w:val="uk-UA"/>
              </w:rPr>
              <w:t xml:space="preserve"> розвитку та формувати шляхи її розв’язання;</w:t>
            </w:r>
          </w:p>
          <w:p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формувати власні обґрунтовані судження у спеціальній сфері міжнародного захисту прав людини;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оцінювати недоліки і переваги аргументів, аналізуючи проблеми у сфері</w:t>
            </w:r>
            <w:r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міжнародного захисту прав людини;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самостійно визначати ті пит</w:t>
            </w:r>
            <w:r w:rsidR="001E50DC">
              <w:rPr>
                <w:szCs w:val="24"/>
                <w:lang w:val="uk-UA"/>
              </w:rPr>
              <w:t>ання, у з’ясуванні яких потрібна</w:t>
            </w:r>
            <w:r w:rsidRPr="00860FE3">
              <w:rPr>
                <w:szCs w:val="24"/>
                <w:lang w:val="uk-UA"/>
              </w:rPr>
              <w:t xml:space="preserve"> допомога і діяти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відповідно до отриманих рекомендацій;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 xml:space="preserve">доносити до респондента матеріал з </w:t>
            </w:r>
            <w:r w:rsidR="001E50DC" w:rsidRPr="001E50DC">
              <w:rPr>
                <w:szCs w:val="24"/>
                <w:lang w:val="uk-UA"/>
              </w:rPr>
              <w:t xml:space="preserve">міжнародного захисту прав людини </w:t>
            </w:r>
            <w:r w:rsidRPr="00860FE3">
              <w:rPr>
                <w:szCs w:val="24"/>
                <w:lang w:val="uk-UA"/>
              </w:rPr>
              <w:t>доступно і вільно;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пояснювати характер певних подій і процесів з розумінням професійного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суспільного контексту;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належно використовувати статистичну інформацію, отриману з першоджерел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вторинних джерел для професійної діяльності в галузі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виявляти знання і розуміння основних сучасних правових доктрин, цінностей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принципів формування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кваліфіковано застосовувати набуті знання у різних правових ситуаціях у сфері</w:t>
            </w:r>
            <w:r w:rsidR="001E50DC">
              <w:rPr>
                <w:u w:val="single"/>
                <w:lang w:val="uk-UA"/>
              </w:rPr>
              <w:t xml:space="preserve">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, виокремлювати юридично значущі факти та формувати власні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правові висновки;</w:t>
            </w:r>
          </w:p>
          <w:p w:rsidR="006248EC" w:rsidRPr="006248EC" w:rsidRDefault="00860FE3" w:rsidP="006248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 w:rsidRPr="00860FE3">
              <w:rPr>
                <w:szCs w:val="24"/>
                <w:lang w:val="uk-UA"/>
              </w:rPr>
              <w:t xml:space="preserve">надавати консультації щодо можливого захисту права та інтересів клієнтів у </w:t>
            </w:r>
            <w:r w:rsidR="001E50DC">
              <w:rPr>
                <w:szCs w:val="24"/>
                <w:lang w:val="uk-UA"/>
              </w:rPr>
              <w:t xml:space="preserve">сфері </w:t>
            </w:r>
            <w:r w:rsidR="001E50DC" w:rsidRPr="001E50DC">
              <w:rPr>
                <w:szCs w:val="24"/>
                <w:lang w:val="uk-UA"/>
              </w:rPr>
              <w:t xml:space="preserve">міжнародного </w:t>
            </w:r>
            <w:r w:rsidR="00292798">
              <w:rPr>
                <w:szCs w:val="24"/>
                <w:lang w:val="uk-UA"/>
              </w:rPr>
              <w:t>права</w:t>
            </w:r>
            <w:r w:rsidRPr="00860FE3">
              <w:rPr>
                <w:szCs w:val="24"/>
                <w:lang w:val="uk-UA"/>
              </w:rPr>
              <w:t>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Обсяг навчальної дисципліни</w:t>
            </w:r>
          </w:p>
        </w:tc>
      </w:tr>
      <w:tr w:rsidR="001754AB" w:rsidRPr="00325F3D" w:rsidTr="00210E40">
        <w:tc>
          <w:tcPr>
            <w:tcW w:w="3050" w:type="dxa"/>
            <w:gridSpan w:val="4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Загальна кількість годин</w:t>
            </w:r>
          </w:p>
        </w:tc>
      </w:tr>
      <w:tr w:rsidR="001754AB" w:rsidRPr="00325F3D" w:rsidTr="00210E40">
        <w:tc>
          <w:tcPr>
            <w:tcW w:w="3050" w:type="dxa"/>
            <w:gridSpan w:val="4"/>
          </w:tcPr>
          <w:p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1754AB" w:rsidRPr="00210E40" w:rsidRDefault="008D54CD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1754AB" w:rsidRPr="00325F3D" w:rsidTr="00210E40">
        <w:tc>
          <w:tcPr>
            <w:tcW w:w="3050" w:type="dxa"/>
            <w:gridSpan w:val="4"/>
          </w:tcPr>
          <w:p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18</w:t>
            </w:r>
          </w:p>
        </w:tc>
      </w:tr>
      <w:tr w:rsidR="001754AB" w:rsidRPr="00325F3D" w:rsidTr="00210E40">
        <w:tc>
          <w:tcPr>
            <w:tcW w:w="3050" w:type="dxa"/>
            <w:gridSpan w:val="4"/>
          </w:tcPr>
          <w:p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1754AB" w:rsidRPr="00210E40" w:rsidRDefault="008D54CD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754AB" w:rsidRPr="00210E40">
              <w:rPr>
                <w:lang w:val="uk-UA"/>
              </w:rPr>
              <w:t>0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Ознаки курсу</w:t>
            </w:r>
          </w:p>
        </w:tc>
      </w:tr>
      <w:tr w:rsidR="001754AB" w:rsidRPr="00325F3D" w:rsidTr="00210E40">
        <w:tc>
          <w:tcPr>
            <w:tcW w:w="1513" w:type="dxa"/>
            <w:vAlign w:val="center"/>
          </w:tcPr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754AB" w:rsidRPr="00325F3D" w:rsidTr="00210E40">
        <w:trPr>
          <w:trHeight w:val="412"/>
        </w:trPr>
        <w:tc>
          <w:tcPr>
            <w:tcW w:w="1513" w:type="dxa"/>
          </w:tcPr>
          <w:p w:rsidR="001754AB" w:rsidRPr="00210E40" w:rsidRDefault="001754AB" w:rsidP="00210E40">
            <w:pPr>
              <w:jc w:val="center"/>
              <w:rPr>
                <w:bCs/>
                <w:lang w:val="uk-UA"/>
              </w:rPr>
            </w:pPr>
            <w:r w:rsidRPr="00210E40"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1754AB" w:rsidRPr="00210E40" w:rsidRDefault="001754AB" w:rsidP="00210E40">
            <w:pPr>
              <w:jc w:val="center"/>
              <w:rPr>
                <w:bCs/>
                <w:lang w:val="uk-UA"/>
              </w:rPr>
            </w:pPr>
            <w:r w:rsidRPr="00210E4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4</w:t>
            </w:r>
          </w:p>
        </w:tc>
        <w:tc>
          <w:tcPr>
            <w:tcW w:w="2381" w:type="dxa"/>
            <w:gridSpan w:val="2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нормативний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Тематика курсу</w:t>
            </w:r>
          </w:p>
        </w:tc>
      </w:tr>
      <w:tr w:rsidR="001754AB" w:rsidRPr="00325F3D" w:rsidTr="00210E40">
        <w:tc>
          <w:tcPr>
            <w:tcW w:w="6232" w:type="dxa"/>
            <w:gridSpan w:val="6"/>
            <w:vMerge w:val="restart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кількість год.</w:t>
            </w:r>
          </w:p>
        </w:tc>
      </w:tr>
      <w:tr w:rsidR="001754AB" w:rsidRPr="00325F3D" w:rsidTr="00210E40">
        <w:tc>
          <w:tcPr>
            <w:tcW w:w="6232" w:type="dxa"/>
            <w:gridSpan w:val="6"/>
            <w:vMerge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сам. роб.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BD7B56" w:rsidP="00210E40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Змістовний модуль 1</w:t>
            </w:r>
            <w:r w:rsidR="001754AB" w:rsidRPr="00210E40">
              <w:rPr>
                <w:b/>
                <w:lang w:val="uk-UA"/>
              </w:rPr>
              <w:t>. Механізми захисту прав людини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8A1B6C">
        <w:trPr>
          <w:trHeight w:val="340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1. Загальні положення про права людини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1754AB" w:rsidRPr="00325F3D" w:rsidTr="00210E40">
        <w:trPr>
          <w:trHeight w:val="330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2.</w:t>
            </w:r>
            <w:r w:rsidRPr="00210E40">
              <w:rPr>
                <w:bCs/>
                <w:iCs/>
                <w:lang w:val="uk-UA"/>
              </w:rPr>
              <w:t xml:space="preserve"> </w:t>
            </w:r>
            <w:r w:rsidRPr="00210E40">
              <w:rPr>
                <w:lang w:val="uk-UA"/>
              </w:rPr>
              <w:t>Захист прав людини в діяльності ООН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1754AB" w:rsidRPr="00325F3D" w:rsidTr="00210E40">
        <w:trPr>
          <w:trHeight w:val="296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3. Захист прав людини в Європі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B21C86" w:rsidRPr="00325F3D" w:rsidTr="00210E40">
        <w:trPr>
          <w:trHeight w:val="296"/>
        </w:trPr>
        <w:tc>
          <w:tcPr>
            <w:tcW w:w="6232" w:type="dxa"/>
            <w:gridSpan w:val="6"/>
          </w:tcPr>
          <w:p w:rsidR="00B21C86" w:rsidRPr="00210E40" w:rsidRDefault="00B21C86" w:rsidP="00210E40">
            <w:pPr>
              <w:jc w:val="both"/>
              <w:rPr>
                <w:lang w:val="uk-UA"/>
              </w:rPr>
            </w:pPr>
            <w:r w:rsidRPr="00B21C86">
              <w:rPr>
                <w:lang w:val="uk-UA"/>
              </w:rPr>
              <w:t>Тема № 4. Інші регіональні системи захисту прав людини</w:t>
            </w:r>
          </w:p>
        </w:tc>
        <w:tc>
          <w:tcPr>
            <w:tcW w:w="993" w:type="dxa"/>
          </w:tcPr>
          <w:p w:rsidR="00B21C86" w:rsidRPr="00210E40" w:rsidRDefault="00B21C8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B21C86" w:rsidRPr="00210E40" w:rsidRDefault="00B21C8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B21C86" w:rsidRPr="00210E40" w:rsidRDefault="00B21C8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BD7B56" w:rsidP="00210E4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Змістовний модуль 2</w:t>
            </w:r>
            <w:r w:rsidR="001754AB" w:rsidRPr="00210E40">
              <w:rPr>
                <w:b/>
                <w:lang w:val="uk-UA"/>
              </w:rPr>
              <w:t>. Міжнародні стандарти прав людини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:rsidTr="00210E40"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5. Право на життя. Заборона катувань, нелюдських або таких, що принижують гідність</w:t>
            </w:r>
            <w:r w:rsidR="004901AB">
              <w:rPr>
                <w:lang w:val="uk-UA"/>
              </w:rPr>
              <w:t>, видів поводження чи покарання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1754AB" w:rsidRPr="00325F3D" w:rsidTr="004901AB">
        <w:trPr>
          <w:trHeight w:val="284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6. Право на свободу та особисту недоторканність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pStyle w:val="a5"/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325F3D" w:rsidTr="00210E40">
        <w:tc>
          <w:tcPr>
            <w:tcW w:w="6232" w:type="dxa"/>
            <w:gridSpan w:val="6"/>
          </w:tcPr>
          <w:p w:rsidR="001754AB" w:rsidRPr="00210E40" w:rsidRDefault="004901AB" w:rsidP="00210E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№ </w:t>
            </w:r>
            <w:r w:rsidR="001754AB" w:rsidRPr="00210E40">
              <w:rPr>
                <w:lang w:val="uk-UA"/>
              </w:rPr>
              <w:t>7. Право на п</w:t>
            </w:r>
            <w:r w:rsidR="00262E5F">
              <w:rPr>
                <w:lang w:val="uk-UA"/>
              </w:rPr>
              <w:t xml:space="preserve">овагу до приватного і сімейного </w:t>
            </w:r>
            <w:r w:rsidR="001754AB" w:rsidRPr="00210E40">
              <w:rPr>
                <w:lang w:val="uk-UA"/>
              </w:rPr>
              <w:t>життя, житла та кореспонденції</w:t>
            </w:r>
          </w:p>
        </w:tc>
        <w:tc>
          <w:tcPr>
            <w:tcW w:w="993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325F3D" w:rsidTr="00210E40"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8. Свобода думки, совісті та релі</w:t>
            </w:r>
            <w:r w:rsidR="00262E5F">
              <w:rPr>
                <w:lang w:val="uk-UA"/>
              </w:rPr>
              <w:t xml:space="preserve">гії. Свобода </w:t>
            </w:r>
            <w:r w:rsidR="004901AB">
              <w:rPr>
                <w:lang w:val="uk-UA"/>
              </w:rPr>
              <w:t>вираження поглядів</w:t>
            </w:r>
          </w:p>
        </w:tc>
        <w:tc>
          <w:tcPr>
            <w:tcW w:w="993" w:type="dxa"/>
          </w:tcPr>
          <w:p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325F3D" w:rsidTr="00210E40">
        <w:trPr>
          <w:trHeight w:val="585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Тема № 9. Свобода </w:t>
            </w:r>
            <w:r w:rsidR="00262E5F">
              <w:rPr>
                <w:lang w:val="uk-UA"/>
              </w:rPr>
              <w:t xml:space="preserve">зібрань та об’єднання. Право на </w:t>
            </w:r>
            <w:r w:rsidRPr="00210E40">
              <w:rPr>
                <w:lang w:val="uk-UA"/>
              </w:rPr>
              <w:t>власність</w:t>
            </w:r>
          </w:p>
        </w:tc>
        <w:tc>
          <w:tcPr>
            <w:tcW w:w="993" w:type="dxa"/>
          </w:tcPr>
          <w:p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754AB" w:rsidRPr="00325F3D" w:rsidTr="00210E40">
        <w:trPr>
          <w:trHeight w:val="510"/>
        </w:trPr>
        <w:tc>
          <w:tcPr>
            <w:tcW w:w="6232" w:type="dxa"/>
            <w:gridSpan w:val="6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color w:val="000000"/>
                <w:lang w:val="uk-UA"/>
              </w:rPr>
              <w:t>Тема № 10.</w:t>
            </w:r>
            <w:r w:rsidRPr="00210E40">
              <w:rPr>
                <w:lang w:val="uk-UA"/>
              </w:rPr>
              <w:t xml:space="preserve"> </w:t>
            </w:r>
            <w:r w:rsidR="004901AB" w:rsidRPr="004901AB">
              <w:rPr>
                <w:lang w:val="uk-UA"/>
              </w:rPr>
              <w:t>Заборона дискримінації. Право на справедливий суд та на ефективний засіб юридичного захисту</w:t>
            </w:r>
          </w:p>
        </w:tc>
        <w:tc>
          <w:tcPr>
            <w:tcW w:w="993" w:type="dxa"/>
          </w:tcPr>
          <w:p w:rsidR="001754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1754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1754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901AB" w:rsidRPr="00325F3D" w:rsidTr="00210E40">
        <w:trPr>
          <w:trHeight w:val="510"/>
        </w:trPr>
        <w:tc>
          <w:tcPr>
            <w:tcW w:w="6232" w:type="dxa"/>
            <w:gridSpan w:val="6"/>
          </w:tcPr>
          <w:p w:rsidR="004901AB" w:rsidRPr="00210E40" w:rsidRDefault="004901AB" w:rsidP="00210E4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№ 11. </w:t>
            </w:r>
            <w:r w:rsidRPr="004901AB">
              <w:rPr>
                <w:color w:val="000000"/>
                <w:lang w:val="uk-UA"/>
              </w:rPr>
              <w:t>Правомірне обмеження прав людини та відступ держав від своїх зобов’язань у сфері прав людини під час надзвичайного стану, становища або ситуацій. Міжнародний захист  прав людини під час збройних конфліктів</w:t>
            </w:r>
          </w:p>
        </w:tc>
        <w:tc>
          <w:tcPr>
            <w:tcW w:w="993" w:type="dxa"/>
          </w:tcPr>
          <w:p w:rsidR="004901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4901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4901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754AB" w:rsidRPr="00E35FAB" w:rsidTr="00210E40">
        <w:tc>
          <w:tcPr>
            <w:tcW w:w="6232" w:type="dxa"/>
            <w:gridSpan w:val="6"/>
          </w:tcPr>
          <w:p w:rsidR="001754AB" w:rsidRPr="00E35FAB" w:rsidRDefault="001754AB" w:rsidP="00210E40">
            <w:pPr>
              <w:jc w:val="right"/>
              <w:rPr>
                <w:b/>
                <w:lang w:val="uk-UA"/>
              </w:rPr>
            </w:pPr>
            <w:r w:rsidRPr="00E35FAB">
              <w:rPr>
                <w:b/>
                <w:lang w:val="uk-UA"/>
              </w:rPr>
              <w:t>ЗАГ.:</w:t>
            </w:r>
          </w:p>
        </w:tc>
        <w:tc>
          <w:tcPr>
            <w:tcW w:w="993" w:type="dxa"/>
          </w:tcPr>
          <w:p w:rsidR="001754AB" w:rsidRPr="00E35FAB" w:rsidRDefault="00E35FAB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92" w:type="dxa"/>
          </w:tcPr>
          <w:p w:rsidR="001754AB" w:rsidRPr="00E35FAB" w:rsidRDefault="00E35FAB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1754AB" w:rsidRPr="00E35FAB" w:rsidRDefault="00324567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E35FAB">
              <w:rPr>
                <w:b/>
                <w:lang w:val="uk-UA"/>
              </w:rPr>
              <w:t>0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6.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E674B0" w:rsidTr="00210E40">
        <w:tc>
          <w:tcPr>
            <w:tcW w:w="1898" w:type="dxa"/>
            <w:gridSpan w:val="2"/>
          </w:tcPr>
          <w:p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1754AB" w:rsidRPr="00210E40" w:rsidRDefault="001754AB" w:rsidP="00210E40">
            <w:pPr>
              <w:ind w:firstLine="185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B95823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5 від 28 лютого  2017 р.) – </w:t>
            </w:r>
            <w:r w:rsidRPr="00210E40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B95823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210E40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210E40">
              <w:rPr>
                <w:i/>
                <w:iCs/>
                <w:lang w:val="uk-UA"/>
              </w:rPr>
              <w:t>.</w:t>
            </w:r>
          </w:p>
        </w:tc>
      </w:tr>
      <w:tr w:rsidR="001754AB" w:rsidRPr="00325F3D" w:rsidTr="00210E40">
        <w:tc>
          <w:tcPr>
            <w:tcW w:w="1898" w:type="dxa"/>
            <w:gridSpan w:val="2"/>
          </w:tcPr>
          <w:p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1754AB" w:rsidRPr="00210E40" w:rsidRDefault="001754AB" w:rsidP="00210E40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Вивчення дисципліни передбачає </w:t>
            </w:r>
            <w:r w:rsidRPr="00210E40">
              <w:rPr>
                <w:u w:val="single"/>
                <w:lang w:val="uk-UA"/>
              </w:rPr>
              <w:t>обов’язкове</w:t>
            </w:r>
            <w:r w:rsidRPr="00210E40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:rsidR="001754AB" w:rsidRPr="00210E40" w:rsidRDefault="001754AB" w:rsidP="00210E40">
            <w:pPr>
              <w:ind w:firstLine="185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На  контрольну роботу виноситься 2 описових завдання, кожне з яких  оцінюється по 5 балів, 3 відкритих тестових запитання, які оцінюються в 2 бали, 2 коротких чітких питання по 2 бали. Максимальний бал за контрольну становить 20. </w:t>
            </w:r>
          </w:p>
          <w:p w:rsidR="001754AB" w:rsidRPr="00210E40" w:rsidRDefault="001754AB" w:rsidP="00210E40">
            <w:pPr>
              <w:ind w:firstLine="185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210E40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055281">
              <w:rPr>
                <w:lang w:val="uk-UA"/>
              </w:rPr>
              <w:t xml:space="preserve"> </w:t>
            </w:r>
            <w:r w:rsidRPr="00210E40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210E40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</w:p>
          <w:p w:rsidR="001754AB" w:rsidRPr="00210E40" w:rsidRDefault="001754AB" w:rsidP="00210E40">
            <w:pPr>
              <w:ind w:firstLine="185"/>
              <w:jc w:val="both"/>
              <w:rPr>
                <w:iCs/>
                <w:lang w:val="uk-UA"/>
              </w:rPr>
            </w:pPr>
          </w:p>
        </w:tc>
      </w:tr>
      <w:tr w:rsidR="001754AB" w:rsidRPr="00E674B0" w:rsidTr="00210E40">
        <w:tc>
          <w:tcPr>
            <w:tcW w:w="1898" w:type="dxa"/>
            <w:gridSpan w:val="2"/>
          </w:tcPr>
          <w:p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210E40">
              <w:rPr>
                <w:lang w:val="uk-UA"/>
              </w:rPr>
              <w:t>п.п</w:t>
            </w:r>
            <w:proofErr w:type="spellEnd"/>
            <w:r w:rsidRPr="00210E40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210E40">
              <w:rPr>
                <w:lang w:val="uk-UA"/>
              </w:rPr>
              <w:lastRenderedPageBreak/>
              <w:t>Прикарпатського національного університету імені Василя Стефаника</w:t>
            </w:r>
          </w:p>
        </w:tc>
      </w:tr>
      <w:tr w:rsidR="001754AB" w:rsidRPr="00325F3D" w:rsidTr="00210E40">
        <w:tc>
          <w:tcPr>
            <w:tcW w:w="1898" w:type="dxa"/>
            <w:gridSpan w:val="2"/>
          </w:tcPr>
          <w:p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7.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E674B0" w:rsidTr="00210E40">
        <w:tc>
          <w:tcPr>
            <w:tcW w:w="9606" w:type="dxa"/>
            <w:gridSpan w:val="9"/>
          </w:tcPr>
          <w:p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61124F" w:rsidRDefault="001754AB" w:rsidP="00210E40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210E40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210E40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</w:t>
            </w:r>
            <w:r w:rsidR="0061124F">
              <w:rPr>
                <w:rFonts w:eastAsia="TimesNewRomanPSMT"/>
                <w:lang w:val="uk-UA" w:eastAsia="en-US"/>
              </w:rPr>
              <w:t xml:space="preserve">исьмових індивідуальних завдань. </w:t>
            </w:r>
          </w:p>
          <w:p w:rsidR="001754AB" w:rsidRPr="00210E40" w:rsidRDefault="001754AB" w:rsidP="00210E40">
            <w:pPr>
              <w:ind w:firstLine="310"/>
              <w:jc w:val="both"/>
              <w:rPr>
                <w:lang w:val="uk-UA"/>
              </w:rPr>
            </w:pPr>
            <w:r w:rsidRPr="004737DB">
              <w:rPr>
                <w:iCs/>
                <w:lang w:val="uk-UA"/>
              </w:rPr>
              <w:t xml:space="preserve">Методичні </w:t>
            </w:r>
            <w:r w:rsidR="004737DB" w:rsidRPr="004737DB">
              <w:rPr>
                <w:iCs/>
                <w:lang w:val="uk-UA"/>
              </w:rPr>
              <w:t>матеріали</w:t>
            </w:r>
            <w:r w:rsidRPr="004737DB">
              <w:rPr>
                <w:iCs/>
                <w:lang w:val="uk-UA"/>
              </w:rPr>
              <w:t xml:space="preserve"> розміщені на сайті кафедри</w:t>
            </w:r>
            <w:r w:rsidRPr="00210E40"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Pr="00210E40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</w:p>
          <w:p w:rsidR="001754AB" w:rsidRPr="00210E40" w:rsidRDefault="001754AB" w:rsidP="00210E40">
            <w:pPr>
              <w:ind w:firstLine="310"/>
              <w:jc w:val="both"/>
              <w:rPr>
                <w:lang w:val="uk-UA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210E40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210E40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210E40">
              <w:rPr>
                <w:lang w:val="uk-UA"/>
              </w:rPr>
              <w:t>.</w:t>
            </w:r>
          </w:p>
          <w:p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1754AB" w:rsidRPr="00210E40" w:rsidRDefault="00C16AD3" w:rsidP="00C16AD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Пропуски семінарських </w:t>
            </w:r>
            <w:r w:rsidR="001754AB" w:rsidRPr="00210E40">
              <w:rPr>
                <w:lang w:val="uk-UA"/>
              </w:rPr>
              <w:t xml:space="preserve">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1" w:history="1">
              <w:r w:rsidR="001754AB" w:rsidRPr="00210E40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="001754AB" w:rsidRPr="00210E40">
              <w:rPr>
                <w:lang w:val="uk-UA"/>
              </w:rPr>
              <w:t>).</w:t>
            </w:r>
          </w:p>
        </w:tc>
      </w:tr>
      <w:tr w:rsidR="001754AB" w:rsidRPr="00325F3D" w:rsidTr="00210E40">
        <w:tc>
          <w:tcPr>
            <w:tcW w:w="9606" w:type="dxa"/>
            <w:gridSpan w:val="9"/>
          </w:tcPr>
          <w:p w:rsidR="001754AB" w:rsidRPr="00210E40" w:rsidRDefault="001754AB" w:rsidP="00384512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8. Рекомендована література</w:t>
            </w:r>
          </w:p>
          <w:p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E674B0" w:rsidTr="00210E40">
        <w:trPr>
          <w:trHeight w:val="5294"/>
        </w:trPr>
        <w:tc>
          <w:tcPr>
            <w:tcW w:w="9606" w:type="dxa"/>
            <w:gridSpan w:val="9"/>
          </w:tcPr>
          <w:p w:rsidR="001754AB" w:rsidRPr="00210E40" w:rsidRDefault="001754AB" w:rsidP="00D32AA3">
            <w:pPr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color w:val="000000"/>
                <w:lang w:val="uk-UA" w:eastAsia="en-US"/>
              </w:rPr>
              <w:lastRenderedPageBreak/>
              <w:t xml:space="preserve"> </w:t>
            </w:r>
            <w:r w:rsidRPr="00210E40">
              <w:rPr>
                <w:rFonts w:ascii="none" w:hAnsi="none"/>
                <w:bCs/>
                <w:color w:val="000000"/>
                <w:lang w:val="uk-UA" w:eastAsia="uk-UA"/>
              </w:rPr>
              <w:t xml:space="preserve">1. </w:t>
            </w:r>
            <w:r w:rsidR="004D7920" w:rsidRPr="004D7920">
              <w:rPr>
                <w:bCs/>
                <w:color w:val="000000"/>
                <w:lang w:val="uk-UA" w:eastAsia="uk-UA"/>
              </w:rPr>
              <w:t xml:space="preserve">Антонович М. Україна в міжнародній системі захисту прав людини: монографія / М. Антонович. К. : КМ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Academia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, 2000. 262 с.</w:t>
            </w:r>
          </w:p>
          <w:p w:rsidR="001754AB" w:rsidRPr="00210E40" w:rsidRDefault="001754AB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2. </w:t>
            </w:r>
            <w:r w:rsidR="004D7920" w:rsidRPr="004D7920">
              <w:rPr>
                <w:bCs/>
                <w:color w:val="000000"/>
                <w:lang w:val="uk-UA" w:eastAsia="uk-UA"/>
              </w:rPr>
              <w:t>Бурлак О. В. Міжнародні стандарти щодо статусу і функціонування національних установ із захисту і заохочення прав людини : монографія / О. В. Бурлак. Івано-Франківськ : Симфонія форте, 2012. 212 с.</w:t>
            </w:r>
          </w:p>
          <w:p w:rsidR="001754AB" w:rsidRPr="00210E40" w:rsidRDefault="001754AB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3.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Буроменський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 М. В. Міжнародний і національний захист прав людини та права біженців / М. В.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Буроменський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, В. М.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Стешенко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, В. Г.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Куць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. Х., 2004. 198 с.</w:t>
            </w:r>
            <w:r w:rsidRPr="00210E40">
              <w:rPr>
                <w:color w:val="000000"/>
                <w:lang w:val="uk-UA" w:eastAsia="uk-UA"/>
              </w:rPr>
              <w:t> </w:t>
            </w:r>
          </w:p>
          <w:p w:rsidR="004D7920" w:rsidRDefault="001754AB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>4.</w:t>
            </w:r>
            <w:r w:rsidRPr="00210E40">
              <w:rPr>
                <w:color w:val="000000"/>
                <w:lang w:val="uk-UA" w:eastAsia="uk-UA"/>
              </w:rPr>
              <w:t> 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Донеллі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 Дж. Права людини у міжнародній політиці. Львів: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Кальварія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, 2004. 280 с.</w:t>
            </w:r>
          </w:p>
          <w:p w:rsidR="001754AB" w:rsidRDefault="001754AB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5. </w:t>
            </w:r>
            <w:r w:rsidR="004D7920" w:rsidRPr="004D7920">
              <w:rPr>
                <w:bCs/>
                <w:color w:val="000000"/>
                <w:lang w:val="uk-UA" w:eastAsia="uk-UA"/>
              </w:rPr>
              <w:t>Європейська конвенція з прав людини: основні положення, практика застосування, український контекст / уклад. і наук. ред. О. Л. Жуковська. К. : ВІПОЛ, 2004. 960 с.</w:t>
            </w:r>
          </w:p>
          <w:p w:rsidR="004D7920" w:rsidRDefault="004D7920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6. </w:t>
            </w:r>
            <w:r w:rsidRPr="004D7920">
              <w:rPr>
                <w:bCs/>
                <w:color w:val="000000"/>
                <w:lang w:val="uk-UA" w:eastAsia="uk-UA"/>
              </w:rPr>
              <w:t xml:space="preserve">Конвенція про захист прав людини і основоположних свобод і протоколи до неї : зб.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законод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. і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нормат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. актів /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упоряд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>. Ю. В. Паливода. К. : Вид. Паливода А. В., 2011. 120 с.</w:t>
            </w:r>
          </w:p>
          <w:p w:rsidR="004D7920" w:rsidRDefault="004D7920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7.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Пастухова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 Л. В. Європейський механізм забезпечення прав людини.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Сімф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>.: Таврія, 2009. 224 с.</w:t>
            </w:r>
          </w:p>
          <w:p w:rsidR="004D7920" w:rsidRPr="00210E40" w:rsidRDefault="004D7920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8. </w:t>
            </w:r>
            <w:r w:rsidRPr="004D7920">
              <w:rPr>
                <w:bCs/>
                <w:color w:val="000000"/>
                <w:lang w:val="uk-UA" w:eastAsia="uk-UA"/>
              </w:rPr>
              <w:t>Право Європейського Союзу: підручник / за ред. В. І. Муравйова. К.: Юрінком Інтер, 2011. 704 с.</w:t>
            </w:r>
          </w:p>
          <w:p w:rsidR="00D32AA3" w:rsidRDefault="00D32AA3" w:rsidP="00D32AA3">
            <w:pPr>
              <w:pStyle w:val="a7"/>
              <w:ind w:left="0" w:firstLine="589"/>
              <w:jc w:val="both"/>
              <w:rPr>
                <w:lang w:val="uk-UA"/>
              </w:rPr>
            </w:pPr>
          </w:p>
          <w:p w:rsidR="001754AB" w:rsidRPr="00210E40" w:rsidRDefault="001754AB" w:rsidP="00D32AA3">
            <w:pPr>
              <w:pStyle w:val="a7"/>
              <w:ind w:left="0" w:firstLine="589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1754AB" w:rsidRPr="00210E40" w:rsidRDefault="001754AB" w:rsidP="00D32AA3">
            <w:pPr>
              <w:ind w:firstLine="589"/>
              <w:jc w:val="both"/>
              <w:rPr>
                <w:color w:val="000000"/>
                <w:lang w:val="uk-UA"/>
              </w:rPr>
            </w:pPr>
            <w:r w:rsidRPr="00210E40">
              <w:rPr>
                <w:lang w:val="uk-UA"/>
              </w:rPr>
              <w:t>1.</w:t>
            </w:r>
            <w:r w:rsidR="00221C31">
              <w:t xml:space="preserve"> </w:t>
            </w:r>
            <w:r w:rsidR="00221C31" w:rsidRPr="00221C31">
              <w:rPr>
                <w:lang w:val="uk-UA"/>
              </w:rPr>
              <w:t>Петечел Н. М. Міжнародний захист прав людини. Методичні вказівки для підготовки до семінарських (практичних) занять та самостійної роботи студентів денної форми навчання спеціальності 081 Право, освітньо-професійної програми М</w:t>
            </w:r>
            <w:r w:rsidR="00221C31">
              <w:rPr>
                <w:lang w:val="uk-UA"/>
              </w:rPr>
              <w:t xml:space="preserve">іжнародне та європейське право. </w:t>
            </w:r>
            <w:r w:rsidR="00221C31" w:rsidRPr="00221C31">
              <w:rPr>
                <w:lang w:val="uk-UA"/>
              </w:rPr>
              <w:t>Івано-Франківськ: навчально-науковий юридичний інститут Прикарпатського національного університету імені Василя Стефаника, 2022.</w:t>
            </w:r>
          </w:p>
          <w:p w:rsidR="001754AB" w:rsidRPr="00210E40" w:rsidRDefault="00E674B0" w:rsidP="00D32AA3">
            <w:pPr>
              <w:pStyle w:val="a7"/>
              <w:ind w:left="0" w:firstLine="589"/>
              <w:jc w:val="both"/>
              <w:rPr>
                <w:lang w:val="uk-UA"/>
              </w:rPr>
            </w:pPr>
            <w:hyperlink r:id="rId12" w:history="1">
              <w:r w:rsidR="001754AB" w:rsidRPr="00210E40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</w:p>
          <w:p w:rsidR="001754AB" w:rsidRPr="00210E40" w:rsidRDefault="001754AB" w:rsidP="00210E40">
            <w:pPr>
              <w:ind w:firstLine="318"/>
              <w:jc w:val="both"/>
              <w:rPr>
                <w:lang w:val="uk-UA"/>
              </w:rPr>
            </w:pPr>
          </w:p>
        </w:tc>
      </w:tr>
    </w:tbl>
    <w:p w:rsidR="001754AB" w:rsidRPr="00325F3D" w:rsidRDefault="001754AB" w:rsidP="005C3B9C">
      <w:pPr>
        <w:jc w:val="right"/>
        <w:rPr>
          <w:b/>
          <w:lang w:val="uk-UA"/>
        </w:rPr>
      </w:pPr>
    </w:p>
    <w:p w:rsidR="001754AB" w:rsidRPr="00325F3D" w:rsidRDefault="001754AB" w:rsidP="005C3B9C">
      <w:pPr>
        <w:jc w:val="right"/>
        <w:rPr>
          <w:b/>
          <w:lang w:val="uk-UA"/>
        </w:rPr>
      </w:pPr>
    </w:p>
    <w:p w:rsidR="001754AB" w:rsidRPr="00325F3D" w:rsidRDefault="00344151" w:rsidP="00344151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</w:t>
      </w:r>
      <w:r w:rsidR="001754AB" w:rsidRPr="00325F3D">
        <w:rPr>
          <w:b/>
          <w:lang w:val="uk-UA"/>
        </w:rPr>
        <w:t>Викладач</w:t>
      </w:r>
      <w:r>
        <w:rPr>
          <w:b/>
          <w:lang w:val="uk-UA"/>
        </w:rPr>
        <w:t xml:space="preserve"> ____________________ </w:t>
      </w:r>
      <w:proofErr w:type="spellStart"/>
      <w:r>
        <w:rPr>
          <w:bCs/>
          <w:lang w:val="uk-UA"/>
        </w:rPr>
        <w:t>викл</w:t>
      </w:r>
      <w:proofErr w:type="spellEnd"/>
      <w:r>
        <w:rPr>
          <w:bCs/>
          <w:lang w:val="uk-UA"/>
        </w:rPr>
        <w:t>.  Н</w:t>
      </w:r>
      <w:r w:rsidR="001754AB" w:rsidRPr="00325F3D">
        <w:rPr>
          <w:bCs/>
          <w:lang w:val="uk-UA"/>
        </w:rPr>
        <w:t>.</w:t>
      </w:r>
      <w:r>
        <w:rPr>
          <w:bCs/>
          <w:lang w:val="uk-UA"/>
        </w:rPr>
        <w:t xml:space="preserve"> М</w:t>
      </w:r>
      <w:r w:rsidR="001754AB" w:rsidRPr="00325F3D">
        <w:rPr>
          <w:bCs/>
          <w:lang w:val="uk-UA"/>
        </w:rPr>
        <w:t>.</w:t>
      </w:r>
      <w:r>
        <w:rPr>
          <w:bCs/>
          <w:lang w:val="uk-UA"/>
        </w:rPr>
        <w:t xml:space="preserve"> Петечел</w:t>
      </w:r>
    </w:p>
    <w:p w:rsidR="001754AB" w:rsidRPr="00325F3D" w:rsidRDefault="001754AB">
      <w:pPr>
        <w:rPr>
          <w:lang w:val="uk-UA"/>
        </w:rPr>
      </w:pPr>
    </w:p>
    <w:sectPr w:rsidR="001754AB" w:rsidRPr="00325F3D" w:rsidSect="006802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7B847F2"/>
    <w:multiLevelType w:val="hybridMultilevel"/>
    <w:tmpl w:val="9830E8C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C051F2E"/>
    <w:multiLevelType w:val="hybridMultilevel"/>
    <w:tmpl w:val="AEA21F9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9C"/>
    <w:rsid w:val="0002080C"/>
    <w:rsid w:val="00055281"/>
    <w:rsid w:val="00063FBE"/>
    <w:rsid w:val="00077B09"/>
    <w:rsid w:val="000A1D31"/>
    <w:rsid w:val="000C1F2E"/>
    <w:rsid w:val="000D56D2"/>
    <w:rsid w:val="00116A06"/>
    <w:rsid w:val="001754AB"/>
    <w:rsid w:val="001954C4"/>
    <w:rsid w:val="001D42EE"/>
    <w:rsid w:val="001E50DC"/>
    <w:rsid w:val="00210E40"/>
    <w:rsid w:val="00216EB9"/>
    <w:rsid w:val="00221C31"/>
    <w:rsid w:val="00224E48"/>
    <w:rsid w:val="00260652"/>
    <w:rsid w:val="00262E5F"/>
    <w:rsid w:val="002919F5"/>
    <w:rsid w:val="00292798"/>
    <w:rsid w:val="002964D6"/>
    <w:rsid w:val="00315576"/>
    <w:rsid w:val="00324567"/>
    <w:rsid w:val="00325F3D"/>
    <w:rsid w:val="00344151"/>
    <w:rsid w:val="00352875"/>
    <w:rsid w:val="00384512"/>
    <w:rsid w:val="003B4FBD"/>
    <w:rsid w:val="003B51DB"/>
    <w:rsid w:val="003D006F"/>
    <w:rsid w:val="003E143A"/>
    <w:rsid w:val="003F7C55"/>
    <w:rsid w:val="004007C8"/>
    <w:rsid w:val="00453A0B"/>
    <w:rsid w:val="004616E4"/>
    <w:rsid w:val="004737DB"/>
    <w:rsid w:val="004901AB"/>
    <w:rsid w:val="004B7C48"/>
    <w:rsid w:val="004C5C0B"/>
    <w:rsid w:val="004D7920"/>
    <w:rsid w:val="004F2401"/>
    <w:rsid w:val="004F5889"/>
    <w:rsid w:val="00506959"/>
    <w:rsid w:val="00542402"/>
    <w:rsid w:val="00550B8C"/>
    <w:rsid w:val="00553B08"/>
    <w:rsid w:val="005779C9"/>
    <w:rsid w:val="005C0436"/>
    <w:rsid w:val="005C3B9C"/>
    <w:rsid w:val="005E4FAA"/>
    <w:rsid w:val="006009F6"/>
    <w:rsid w:val="00606B98"/>
    <w:rsid w:val="0061124F"/>
    <w:rsid w:val="006248EC"/>
    <w:rsid w:val="00627A9D"/>
    <w:rsid w:val="00674315"/>
    <w:rsid w:val="0068022B"/>
    <w:rsid w:val="006954BB"/>
    <w:rsid w:val="006C2B6D"/>
    <w:rsid w:val="006C461E"/>
    <w:rsid w:val="006F6E2A"/>
    <w:rsid w:val="007041BD"/>
    <w:rsid w:val="00705CD1"/>
    <w:rsid w:val="00712409"/>
    <w:rsid w:val="00716E7E"/>
    <w:rsid w:val="007347A1"/>
    <w:rsid w:val="00737D83"/>
    <w:rsid w:val="00763AAF"/>
    <w:rsid w:val="0078754A"/>
    <w:rsid w:val="00796ED8"/>
    <w:rsid w:val="007A205B"/>
    <w:rsid w:val="007B4827"/>
    <w:rsid w:val="007C55C8"/>
    <w:rsid w:val="007D16F5"/>
    <w:rsid w:val="007F538C"/>
    <w:rsid w:val="00830C98"/>
    <w:rsid w:val="00860FE3"/>
    <w:rsid w:val="008849DD"/>
    <w:rsid w:val="008A1B6C"/>
    <w:rsid w:val="008D54CD"/>
    <w:rsid w:val="008F4985"/>
    <w:rsid w:val="00924441"/>
    <w:rsid w:val="009430A6"/>
    <w:rsid w:val="00965D81"/>
    <w:rsid w:val="009945C5"/>
    <w:rsid w:val="00996DC9"/>
    <w:rsid w:val="009E145E"/>
    <w:rsid w:val="009F11D2"/>
    <w:rsid w:val="00A50559"/>
    <w:rsid w:val="00A77CC2"/>
    <w:rsid w:val="00B21C86"/>
    <w:rsid w:val="00B45365"/>
    <w:rsid w:val="00B67852"/>
    <w:rsid w:val="00B947CE"/>
    <w:rsid w:val="00B95823"/>
    <w:rsid w:val="00BA01BF"/>
    <w:rsid w:val="00BD7B56"/>
    <w:rsid w:val="00BE5400"/>
    <w:rsid w:val="00BF4E52"/>
    <w:rsid w:val="00C16AD3"/>
    <w:rsid w:val="00C16EA9"/>
    <w:rsid w:val="00C26349"/>
    <w:rsid w:val="00C9688E"/>
    <w:rsid w:val="00CC4493"/>
    <w:rsid w:val="00CC6938"/>
    <w:rsid w:val="00D32AA3"/>
    <w:rsid w:val="00D427F5"/>
    <w:rsid w:val="00D50745"/>
    <w:rsid w:val="00D531AC"/>
    <w:rsid w:val="00D634F9"/>
    <w:rsid w:val="00D6488C"/>
    <w:rsid w:val="00D65CE3"/>
    <w:rsid w:val="00D747F9"/>
    <w:rsid w:val="00D7590E"/>
    <w:rsid w:val="00DC6612"/>
    <w:rsid w:val="00DE6275"/>
    <w:rsid w:val="00E35FAB"/>
    <w:rsid w:val="00E519D1"/>
    <w:rsid w:val="00E674B0"/>
    <w:rsid w:val="00E765FD"/>
    <w:rsid w:val="00E82B38"/>
    <w:rsid w:val="00E92093"/>
    <w:rsid w:val="00EA71E2"/>
    <w:rsid w:val="00ED4539"/>
    <w:rsid w:val="00EE327A"/>
    <w:rsid w:val="00F734C1"/>
    <w:rsid w:val="00F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9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C3B9C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5C3B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C3B9C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C3B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5C3B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5C3B9C"/>
    <w:pPr>
      <w:ind w:left="720"/>
      <w:contextualSpacing/>
    </w:pPr>
  </w:style>
  <w:style w:type="paragraph" w:styleId="a8">
    <w:name w:val="List Paragraph"/>
    <w:basedOn w:val="a"/>
    <w:uiPriority w:val="99"/>
    <w:qFormat/>
    <w:rsid w:val="005C3B9C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5C3B9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4007C8"/>
    <w:pPr>
      <w:spacing w:before="100" w:beforeAutospacing="1" w:after="100" w:afterAutospacing="1"/>
    </w:pPr>
    <w:rPr>
      <w:lang w:val="uk-UA" w:eastAsia="uk-UA"/>
    </w:rPr>
  </w:style>
  <w:style w:type="character" w:styleId="aa">
    <w:name w:val="Strong"/>
    <w:basedOn w:val="a0"/>
    <w:uiPriority w:val="99"/>
    <w:qFormat/>
    <w:rsid w:val="004007C8"/>
    <w:rPr>
      <w:rFonts w:cs="Times New Roman"/>
      <w:b/>
      <w:bCs/>
    </w:rPr>
  </w:style>
  <w:style w:type="paragraph" w:customStyle="1" w:styleId="Body1">
    <w:name w:val="Body 1"/>
    <w:uiPriority w:val="99"/>
    <w:rsid w:val="00606B98"/>
    <w:pPr>
      <w:outlineLvl w:val="0"/>
    </w:pPr>
    <w:rPr>
      <w:rFonts w:ascii="Times New Roman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606B98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9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C3B9C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5C3B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C3B9C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C3B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5C3B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5C3B9C"/>
    <w:pPr>
      <w:ind w:left="720"/>
      <w:contextualSpacing/>
    </w:pPr>
  </w:style>
  <w:style w:type="paragraph" w:styleId="a8">
    <w:name w:val="List Paragraph"/>
    <w:basedOn w:val="a"/>
    <w:uiPriority w:val="99"/>
    <w:qFormat/>
    <w:rsid w:val="005C3B9C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5C3B9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4007C8"/>
    <w:pPr>
      <w:spacing w:before="100" w:beforeAutospacing="1" w:after="100" w:afterAutospacing="1"/>
    </w:pPr>
    <w:rPr>
      <w:lang w:val="uk-UA" w:eastAsia="uk-UA"/>
    </w:rPr>
  </w:style>
  <w:style w:type="character" w:styleId="aa">
    <w:name w:val="Strong"/>
    <w:basedOn w:val="a0"/>
    <w:uiPriority w:val="99"/>
    <w:qFormat/>
    <w:rsid w:val="004007C8"/>
    <w:rPr>
      <w:rFonts w:cs="Times New Roman"/>
      <w:b/>
      <w:bCs/>
    </w:rPr>
  </w:style>
  <w:style w:type="paragraph" w:customStyle="1" w:styleId="Body1">
    <w:name w:val="Body 1"/>
    <w:uiPriority w:val="99"/>
    <w:rsid w:val="00606B98"/>
    <w:pPr>
      <w:outlineLvl w:val="0"/>
    </w:pPr>
    <w:rPr>
      <w:rFonts w:ascii="Times New Roman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606B98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10883</Words>
  <Characters>6204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2022-06-28T15:14:00Z</dcterms:created>
  <dcterms:modified xsi:type="dcterms:W3CDTF">2022-06-28T15:14:00Z</dcterms:modified>
</cp:coreProperties>
</file>