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D46" w:rsidRDefault="00B15444">
      <w:pPr>
        <w:jc w:val="center"/>
        <w:rPr>
          <w:b/>
          <w:sz w:val="28"/>
          <w:szCs w:val="28"/>
        </w:rPr>
      </w:pPr>
      <w:bookmarkStart w:id="0" w:name="_gjdgxs" w:colFirst="0" w:colLast="0"/>
      <w:bookmarkEnd w:id="0"/>
      <w:r>
        <w:rPr>
          <w:b/>
          <w:sz w:val="28"/>
          <w:szCs w:val="28"/>
        </w:rPr>
        <w:t>МІНІСТЕРСТВО ОСВІТИ І НАУКИ УКРАЇНИ</w:t>
      </w:r>
    </w:p>
    <w:p w:rsidR="00A87D46" w:rsidRDefault="00B15444">
      <w:pPr>
        <w:jc w:val="center"/>
        <w:rPr>
          <w:b/>
          <w:sz w:val="28"/>
          <w:szCs w:val="28"/>
        </w:rPr>
      </w:pPr>
      <w:r>
        <w:rPr>
          <w:b/>
          <w:sz w:val="28"/>
          <w:szCs w:val="28"/>
        </w:rPr>
        <w:t>ПРИКАРПАТСЬКИЙ НАЦІОНАЛЬНИЙ УНІВЕРСИТЕТ</w:t>
      </w:r>
    </w:p>
    <w:p w:rsidR="00A87D46" w:rsidRDefault="007C47DC">
      <w:pPr>
        <w:jc w:val="center"/>
        <w:rPr>
          <w:b/>
          <w:sz w:val="28"/>
          <w:szCs w:val="28"/>
        </w:rPr>
      </w:pPr>
      <w:r>
        <w:rPr>
          <w:b/>
          <w:sz w:val="28"/>
          <w:szCs w:val="28"/>
        </w:rPr>
        <w:t xml:space="preserve"> ІМЕНІ ВАСИЛЯ СТЕФАНИКА</w:t>
      </w:r>
    </w:p>
    <w:p w:rsidR="00A87D46" w:rsidRDefault="00A87D46">
      <w:pPr>
        <w:jc w:val="center"/>
        <w:rPr>
          <w:b/>
          <w:sz w:val="28"/>
          <w:szCs w:val="28"/>
        </w:rPr>
      </w:pPr>
    </w:p>
    <w:p w:rsidR="00A87D46" w:rsidRDefault="00A87D46">
      <w:pPr>
        <w:jc w:val="center"/>
        <w:rPr>
          <w:b/>
          <w:sz w:val="28"/>
          <w:szCs w:val="28"/>
        </w:rPr>
      </w:pPr>
    </w:p>
    <w:p w:rsidR="00A87D46" w:rsidRDefault="00A87D46">
      <w:pPr>
        <w:jc w:val="center"/>
        <w:rPr>
          <w:b/>
          <w:sz w:val="28"/>
          <w:szCs w:val="28"/>
        </w:rPr>
      </w:pPr>
    </w:p>
    <w:p w:rsidR="00A87D46" w:rsidRDefault="00A87D46">
      <w:pPr>
        <w:jc w:val="center"/>
        <w:rPr>
          <w:b/>
          <w:sz w:val="28"/>
          <w:szCs w:val="28"/>
        </w:rPr>
      </w:pPr>
    </w:p>
    <w:p w:rsidR="00A87D46" w:rsidRDefault="00B15444">
      <w:pPr>
        <w:jc w:val="center"/>
        <w:rPr>
          <w:b/>
          <w:sz w:val="28"/>
          <w:szCs w:val="28"/>
        </w:rPr>
      </w:pPr>
      <w:r>
        <w:rPr>
          <w:sz w:val="28"/>
          <w:szCs w:val="28"/>
        </w:rPr>
        <w:t>Навчально-науковий юридичний інститут</w:t>
      </w:r>
    </w:p>
    <w:p w:rsidR="00A87D46" w:rsidRDefault="00A87D46">
      <w:pPr>
        <w:jc w:val="center"/>
        <w:rPr>
          <w:b/>
          <w:sz w:val="28"/>
          <w:szCs w:val="28"/>
        </w:rPr>
      </w:pPr>
    </w:p>
    <w:p w:rsidR="00A87D46" w:rsidRDefault="00B15444">
      <w:pPr>
        <w:jc w:val="center"/>
        <w:rPr>
          <w:sz w:val="28"/>
          <w:szCs w:val="28"/>
        </w:rPr>
      </w:pPr>
      <w:r>
        <w:rPr>
          <w:sz w:val="28"/>
          <w:szCs w:val="28"/>
        </w:rPr>
        <w:t>Кафедра судочинства</w:t>
      </w:r>
    </w:p>
    <w:p w:rsidR="00A87D46" w:rsidRDefault="00A87D46">
      <w:pPr>
        <w:jc w:val="center"/>
        <w:rPr>
          <w:sz w:val="28"/>
          <w:szCs w:val="28"/>
        </w:rPr>
      </w:pPr>
    </w:p>
    <w:p w:rsidR="00A87D46" w:rsidRDefault="00A87D46">
      <w:pPr>
        <w:jc w:val="center"/>
        <w:rPr>
          <w:sz w:val="28"/>
          <w:szCs w:val="28"/>
        </w:rPr>
      </w:pPr>
    </w:p>
    <w:p w:rsidR="00A87D46" w:rsidRDefault="00B15444">
      <w:pPr>
        <w:jc w:val="center"/>
        <w:rPr>
          <w:b/>
          <w:sz w:val="28"/>
          <w:szCs w:val="28"/>
        </w:rPr>
      </w:pPr>
      <w:r>
        <w:rPr>
          <w:b/>
          <w:sz w:val="28"/>
          <w:szCs w:val="28"/>
        </w:rPr>
        <w:t>СИЛАБУС НАВЧАЛЬНОЇ ДИСЦИПЛІНИ</w:t>
      </w:r>
    </w:p>
    <w:p w:rsidR="00A87D46" w:rsidRDefault="00A87D46">
      <w:pPr>
        <w:jc w:val="center"/>
        <w:rPr>
          <w:b/>
          <w:sz w:val="28"/>
          <w:szCs w:val="28"/>
        </w:rPr>
      </w:pPr>
    </w:p>
    <w:p w:rsidR="009A3920" w:rsidRDefault="009A3920">
      <w:pPr>
        <w:jc w:val="center"/>
        <w:rPr>
          <w:b/>
          <w:sz w:val="28"/>
          <w:szCs w:val="28"/>
        </w:rPr>
      </w:pPr>
      <w:r>
        <w:rPr>
          <w:b/>
          <w:sz w:val="28"/>
          <w:szCs w:val="28"/>
        </w:rPr>
        <w:t xml:space="preserve">ПРАВО КОМПАНІЙ </w:t>
      </w:r>
    </w:p>
    <w:p w:rsidR="009A3920" w:rsidRDefault="009A3920">
      <w:pPr>
        <w:jc w:val="center"/>
        <w:rPr>
          <w:b/>
          <w:sz w:val="28"/>
          <w:szCs w:val="28"/>
          <w:u w:val="single"/>
        </w:rPr>
      </w:pPr>
      <w:r>
        <w:rPr>
          <w:b/>
          <w:sz w:val="28"/>
          <w:szCs w:val="28"/>
        </w:rPr>
        <w:t>КРАЇН ВИШЕГРАДСЬКОЇ ЧЕТВІРКИ</w:t>
      </w:r>
    </w:p>
    <w:p w:rsidR="00A87D46" w:rsidRDefault="00A87D46">
      <w:pPr>
        <w:rPr>
          <w:b/>
          <w:sz w:val="28"/>
          <w:szCs w:val="28"/>
          <w:u w:val="single"/>
        </w:rPr>
      </w:pPr>
    </w:p>
    <w:p w:rsidR="00A87D46" w:rsidRDefault="00A87D46">
      <w:pPr>
        <w:jc w:val="center"/>
        <w:rPr>
          <w:b/>
          <w:sz w:val="28"/>
          <w:szCs w:val="28"/>
          <w:u w:val="single"/>
        </w:rPr>
      </w:pPr>
    </w:p>
    <w:p w:rsidR="00F22B12" w:rsidRPr="00F22B12" w:rsidRDefault="00B15444" w:rsidP="00F22B12">
      <w:pPr>
        <w:spacing w:line="360" w:lineRule="auto"/>
        <w:rPr>
          <w:sz w:val="28"/>
          <w:szCs w:val="28"/>
          <w:lang w:eastAsia="ru-RU"/>
        </w:rPr>
      </w:pPr>
      <w:r>
        <w:rPr>
          <w:sz w:val="28"/>
          <w:szCs w:val="28"/>
        </w:rPr>
        <w:t xml:space="preserve">     </w:t>
      </w:r>
      <w:r w:rsidR="00F22B12">
        <w:rPr>
          <w:sz w:val="28"/>
          <w:szCs w:val="28"/>
          <w:lang w:eastAsia="ru-RU"/>
        </w:rPr>
        <w:t xml:space="preserve">                      </w:t>
      </w:r>
      <w:r w:rsidR="00F22B12" w:rsidRPr="00F22B12">
        <w:rPr>
          <w:sz w:val="28"/>
          <w:szCs w:val="28"/>
          <w:lang w:eastAsia="ru-RU"/>
        </w:rPr>
        <w:t>Рівень вищої освіти – перший (бакалаврський)</w:t>
      </w:r>
    </w:p>
    <w:p w:rsidR="00F22B12" w:rsidRPr="00F22B12" w:rsidRDefault="00F22B12" w:rsidP="00F22B12">
      <w:pPr>
        <w:spacing w:line="360" w:lineRule="auto"/>
        <w:rPr>
          <w:sz w:val="28"/>
          <w:szCs w:val="28"/>
          <w:lang w:eastAsia="ru-RU"/>
        </w:rPr>
      </w:pPr>
      <w:r w:rsidRPr="00F22B12">
        <w:rPr>
          <w:sz w:val="28"/>
          <w:szCs w:val="28"/>
          <w:lang w:eastAsia="ru-RU"/>
        </w:rPr>
        <w:t xml:space="preserve">                           Освітня </w:t>
      </w:r>
      <w:r w:rsidRPr="00F22B12">
        <w:rPr>
          <w:sz w:val="28"/>
          <w:szCs w:val="28"/>
          <w:lang w:val="ru-RU" w:eastAsia="ru-RU"/>
        </w:rPr>
        <w:t>про</w:t>
      </w:r>
      <w:r w:rsidRPr="00F22B12">
        <w:rPr>
          <w:sz w:val="28"/>
          <w:szCs w:val="28"/>
          <w:lang w:eastAsia="ru-RU"/>
        </w:rPr>
        <w:t>грама Міжнародне та європейське право</w:t>
      </w:r>
    </w:p>
    <w:p w:rsidR="00F22B12" w:rsidRPr="00F22B12" w:rsidRDefault="00F22B12" w:rsidP="00F22B12">
      <w:pPr>
        <w:spacing w:line="360" w:lineRule="auto"/>
        <w:rPr>
          <w:sz w:val="28"/>
          <w:szCs w:val="28"/>
          <w:lang w:eastAsia="ru-RU"/>
        </w:rPr>
      </w:pPr>
      <w:r w:rsidRPr="00F22B12">
        <w:rPr>
          <w:sz w:val="28"/>
          <w:szCs w:val="28"/>
          <w:lang w:eastAsia="ru-RU"/>
        </w:rPr>
        <w:t xml:space="preserve">                           Спеціальність 081 Право</w:t>
      </w:r>
    </w:p>
    <w:p w:rsidR="00F22B12" w:rsidRPr="00F22B12" w:rsidRDefault="00F22B12" w:rsidP="00F22B12">
      <w:pPr>
        <w:spacing w:line="360" w:lineRule="auto"/>
        <w:rPr>
          <w:sz w:val="28"/>
          <w:szCs w:val="28"/>
          <w:lang w:eastAsia="ru-RU"/>
        </w:rPr>
      </w:pPr>
      <w:r w:rsidRPr="00F22B12">
        <w:rPr>
          <w:sz w:val="28"/>
          <w:szCs w:val="28"/>
          <w:lang w:eastAsia="ru-RU"/>
        </w:rPr>
        <w:t xml:space="preserve">                           Галузь знань 08 Право</w:t>
      </w:r>
    </w:p>
    <w:p w:rsidR="00A87D46" w:rsidRDefault="00A87D46">
      <w:pPr>
        <w:jc w:val="center"/>
        <w:rPr>
          <w:sz w:val="28"/>
          <w:szCs w:val="28"/>
        </w:rPr>
      </w:pPr>
    </w:p>
    <w:p w:rsidR="00A87D46" w:rsidRDefault="00A87D46">
      <w:pPr>
        <w:jc w:val="center"/>
        <w:rPr>
          <w:sz w:val="28"/>
          <w:szCs w:val="28"/>
        </w:rPr>
      </w:pPr>
    </w:p>
    <w:p w:rsidR="00A87D46" w:rsidRDefault="00A87D46">
      <w:pPr>
        <w:jc w:val="center"/>
        <w:rPr>
          <w:sz w:val="28"/>
          <w:szCs w:val="28"/>
        </w:rPr>
      </w:pPr>
    </w:p>
    <w:p w:rsidR="00A87D46" w:rsidRDefault="00A87D46">
      <w:pPr>
        <w:jc w:val="center"/>
        <w:rPr>
          <w:sz w:val="28"/>
          <w:szCs w:val="28"/>
        </w:rPr>
      </w:pPr>
    </w:p>
    <w:p w:rsidR="00A87D46" w:rsidRDefault="00A87D46">
      <w:pPr>
        <w:jc w:val="both"/>
        <w:rPr>
          <w:sz w:val="28"/>
          <w:szCs w:val="28"/>
        </w:rPr>
      </w:pPr>
    </w:p>
    <w:p w:rsidR="00F22B12" w:rsidRDefault="00F22B12">
      <w:pPr>
        <w:jc w:val="both"/>
        <w:rPr>
          <w:sz w:val="28"/>
          <w:szCs w:val="28"/>
        </w:rPr>
      </w:pPr>
    </w:p>
    <w:p w:rsidR="00F22B12" w:rsidRDefault="00F22B12">
      <w:pPr>
        <w:jc w:val="both"/>
        <w:rPr>
          <w:sz w:val="28"/>
          <w:szCs w:val="28"/>
        </w:rPr>
      </w:pPr>
    </w:p>
    <w:p w:rsidR="00A87D46" w:rsidRDefault="00A87D46">
      <w:pPr>
        <w:jc w:val="both"/>
        <w:rPr>
          <w:sz w:val="28"/>
          <w:szCs w:val="28"/>
        </w:rPr>
      </w:pPr>
    </w:p>
    <w:p w:rsidR="00A87D46" w:rsidRDefault="00B15444">
      <w:pPr>
        <w:jc w:val="right"/>
        <w:rPr>
          <w:sz w:val="28"/>
          <w:szCs w:val="28"/>
        </w:rPr>
      </w:pPr>
      <w:r>
        <w:rPr>
          <w:sz w:val="28"/>
          <w:szCs w:val="28"/>
        </w:rPr>
        <w:t>Затверджено на засіданні кафедри</w:t>
      </w:r>
    </w:p>
    <w:p w:rsidR="00A87D46" w:rsidRDefault="00B15444">
      <w:pPr>
        <w:jc w:val="right"/>
        <w:rPr>
          <w:sz w:val="28"/>
          <w:szCs w:val="28"/>
        </w:rPr>
      </w:pPr>
      <w:r>
        <w:rPr>
          <w:sz w:val="28"/>
          <w:szCs w:val="28"/>
        </w:rPr>
        <w:t>Протокол №</w:t>
      </w:r>
      <w:r w:rsidR="00F22B12">
        <w:rPr>
          <w:sz w:val="28"/>
          <w:szCs w:val="28"/>
        </w:rPr>
        <w:t xml:space="preserve"> </w:t>
      </w:r>
      <w:r w:rsidR="007C47DC">
        <w:rPr>
          <w:sz w:val="28"/>
          <w:szCs w:val="28"/>
        </w:rPr>
        <w:t>1 від 31 серпня 2022</w:t>
      </w:r>
      <w:r>
        <w:rPr>
          <w:sz w:val="28"/>
          <w:szCs w:val="28"/>
        </w:rPr>
        <w:t xml:space="preserve"> р.  </w:t>
      </w: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center"/>
        <w:rPr>
          <w:sz w:val="28"/>
          <w:szCs w:val="28"/>
        </w:rPr>
      </w:pPr>
    </w:p>
    <w:p w:rsidR="00A87D46" w:rsidRDefault="00A87D46">
      <w:pPr>
        <w:jc w:val="center"/>
        <w:rPr>
          <w:sz w:val="28"/>
          <w:szCs w:val="28"/>
        </w:rPr>
      </w:pPr>
    </w:p>
    <w:p w:rsidR="00A87D46" w:rsidRDefault="00A87D46">
      <w:pPr>
        <w:jc w:val="center"/>
        <w:rPr>
          <w:sz w:val="28"/>
          <w:szCs w:val="28"/>
        </w:rPr>
      </w:pPr>
    </w:p>
    <w:p w:rsidR="00A87D46" w:rsidRDefault="00A87D46">
      <w:pPr>
        <w:jc w:val="center"/>
        <w:rPr>
          <w:sz w:val="28"/>
          <w:szCs w:val="28"/>
        </w:rPr>
      </w:pPr>
    </w:p>
    <w:p w:rsidR="00A87D46" w:rsidRDefault="00A87D46" w:rsidP="00F22B12">
      <w:pPr>
        <w:rPr>
          <w:sz w:val="28"/>
          <w:szCs w:val="28"/>
        </w:rPr>
      </w:pPr>
    </w:p>
    <w:p w:rsidR="00A87D46" w:rsidRDefault="00B15444">
      <w:pPr>
        <w:rPr>
          <w:sz w:val="28"/>
          <w:szCs w:val="28"/>
        </w:rPr>
      </w:pPr>
      <w:r>
        <w:rPr>
          <w:sz w:val="28"/>
          <w:szCs w:val="28"/>
        </w:rPr>
        <w:t xml:space="preserve">                               </w:t>
      </w:r>
      <w:r w:rsidR="007C47DC">
        <w:rPr>
          <w:sz w:val="28"/>
          <w:szCs w:val="28"/>
        </w:rPr>
        <w:t xml:space="preserve">      м. Івано-Франківськ - 2022</w:t>
      </w:r>
      <w:bookmarkStart w:id="1" w:name="_GoBack"/>
      <w:bookmarkEnd w:id="1"/>
    </w:p>
    <w:p w:rsidR="00A87D46" w:rsidRDefault="00B15444">
      <w:pPr>
        <w:jc w:val="center"/>
        <w:rPr>
          <w:b/>
          <w:sz w:val="28"/>
          <w:szCs w:val="28"/>
        </w:rPr>
      </w:pPr>
      <w:r>
        <w:rPr>
          <w:b/>
          <w:sz w:val="28"/>
          <w:szCs w:val="28"/>
        </w:rPr>
        <w:lastRenderedPageBreak/>
        <w:t>ЗМІСТ</w:t>
      </w:r>
    </w:p>
    <w:p w:rsidR="00A87D46" w:rsidRDefault="00A87D46">
      <w:pPr>
        <w:spacing w:line="360" w:lineRule="auto"/>
        <w:ind w:firstLine="567"/>
        <w:jc w:val="center"/>
        <w:rPr>
          <w:b/>
          <w:sz w:val="28"/>
          <w:szCs w:val="28"/>
        </w:rPr>
      </w:pPr>
    </w:p>
    <w:p w:rsidR="00A87D46" w:rsidRDefault="00A87D46">
      <w:pPr>
        <w:spacing w:line="360" w:lineRule="auto"/>
        <w:ind w:firstLine="567"/>
        <w:jc w:val="center"/>
        <w:rPr>
          <w:b/>
          <w:sz w:val="28"/>
          <w:szCs w:val="28"/>
        </w:rPr>
      </w:pPr>
    </w:p>
    <w:p w:rsidR="00A87D46" w:rsidRDefault="00B15444">
      <w:pPr>
        <w:numPr>
          <w:ilvl w:val="0"/>
          <w:numId w:val="1"/>
        </w:numPr>
        <w:pBdr>
          <w:top w:val="nil"/>
          <w:left w:val="nil"/>
          <w:bottom w:val="nil"/>
          <w:right w:val="nil"/>
          <w:between w:val="nil"/>
        </w:pBdr>
        <w:spacing w:line="360" w:lineRule="auto"/>
        <w:ind w:left="0" w:firstLine="567"/>
        <w:rPr>
          <w:color w:val="000000"/>
          <w:sz w:val="28"/>
          <w:szCs w:val="28"/>
        </w:rPr>
      </w:pPr>
      <w:r>
        <w:rPr>
          <w:color w:val="000000"/>
          <w:sz w:val="28"/>
          <w:szCs w:val="28"/>
        </w:rPr>
        <w:t>Загальна інформація</w:t>
      </w:r>
    </w:p>
    <w:p w:rsidR="00A87D46" w:rsidRDefault="00B15444">
      <w:pPr>
        <w:numPr>
          <w:ilvl w:val="0"/>
          <w:numId w:val="1"/>
        </w:numPr>
        <w:pBdr>
          <w:top w:val="nil"/>
          <w:left w:val="nil"/>
          <w:bottom w:val="nil"/>
          <w:right w:val="nil"/>
          <w:between w:val="nil"/>
        </w:pBdr>
        <w:spacing w:line="360" w:lineRule="auto"/>
        <w:ind w:left="0" w:firstLine="567"/>
        <w:rPr>
          <w:color w:val="000000"/>
          <w:sz w:val="28"/>
          <w:szCs w:val="28"/>
        </w:rPr>
      </w:pPr>
      <w:r>
        <w:rPr>
          <w:color w:val="000000"/>
          <w:sz w:val="28"/>
          <w:szCs w:val="28"/>
        </w:rPr>
        <w:t>Анотація до навчальної дисципліни</w:t>
      </w:r>
    </w:p>
    <w:p w:rsidR="00A87D46" w:rsidRDefault="00B15444">
      <w:pPr>
        <w:numPr>
          <w:ilvl w:val="0"/>
          <w:numId w:val="1"/>
        </w:numPr>
        <w:pBdr>
          <w:top w:val="nil"/>
          <w:left w:val="nil"/>
          <w:bottom w:val="nil"/>
          <w:right w:val="nil"/>
          <w:between w:val="nil"/>
        </w:pBdr>
        <w:spacing w:line="360" w:lineRule="auto"/>
        <w:ind w:left="0" w:firstLine="567"/>
        <w:rPr>
          <w:color w:val="000000"/>
          <w:sz w:val="28"/>
          <w:szCs w:val="28"/>
        </w:rPr>
      </w:pPr>
      <w:r>
        <w:rPr>
          <w:color w:val="000000"/>
          <w:sz w:val="28"/>
          <w:szCs w:val="28"/>
        </w:rPr>
        <w:t>Мета та цілі навчальної дисципліни</w:t>
      </w:r>
    </w:p>
    <w:p w:rsidR="00A87D46" w:rsidRDefault="00B15444">
      <w:pPr>
        <w:numPr>
          <w:ilvl w:val="0"/>
          <w:numId w:val="1"/>
        </w:numPr>
        <w:pBdr>
          <w:top w:val="nil"/>
          <w:left w:val="nil"/>
          <w:bottom w:val="nil"/>
          <w:right w:val="nil"/>
          <w:between w:val="nil"/>
        </w:pBdr>
        <w:spacing w:line="360" w:lineRule="auto"/>
        <w:ind w:left="0" w:firstLine="567"/>
        <w:rPr>
          <w:color w:val="000000"/>
          <w:sz w:val="28"/>
          <w:szCs w:val="28"/>
        </w:rPr>
      </w:pPr>
      <w:r>
        <w:rPr>
          <w:color w:val="000000"/>
          <w:sz w:val="28"/>
          <w:szCs w:val="28"/>
        </w:rPr>
        <w:t xml:space="preserve">Програмні компетентності та результати навчання </w:t>
      </w:r>
    </w:p>
    <w:p w:rsidR="00A87D46" w:rsidRDefault="00B15444">
      <w:pPr>
        <w:numPr>
          <w:ilvl w:val="0"/>
          <w:numId w:val="1"/>
        </w:numPr>
        <w:pBdr>
          <w:top w:val="nil"/>
          <w:left w:val="nil"/>
          <w:bottom w:val="nil"/>
          <w:right w:val="nil"/>
          <w:between w:val="nil"/>
        </w:pBdr>
        <w:spacing w:line="360" w:lineRule="auto"/>
        <w:ind w:left="0" w:firstLine="567"/>
        <w:rPr>
          <w:color w:val="000000"/>
          <w:sz w:val="28"/>
          <w:szCs w:val="28"/>
        </w:rPr>
      </w:pPr>
      <w:r>
        <w:rPr>
          <w:color w:val="000000"/>
          <w:sz w:val="28"/>
          <w:szCs w:val="28"/>
        </w:rPr>
        <w:t xml:space="preserve">Організація навчання </w:t>
      </w:r>
    </w:p>
    <w:p w:rsidR="00A87D46" w:rsidRDefault="00B15444">
      <w:pPr>
        <w:numPr>
          <w:ilvl w:val="0"/>
          <w:numId w:val="1"/>
        </w:numPr>
        <w:pBdr>
          <w:top w:val="nil"/>
          <w:left w:val="nil"/>
          <w:bottom w:val="nil"/>
          <w:right w:val="nil"/>
          <w:between w:val="nil"/>
        </w:pBdr>
        <w:spacing w:line="360" w:lineRule="auto"/>
        <w:ind w:left="0" w:firstLine="567"/>
        <w:rPr>
          <w:color w:val="000000"/>
          <w:sz w:val="28"/>
          <w:szCs w:val="28"/>
        </w:rPr>
      </w:pPr>
      <w:r>
        <w:rPr>
          <w:color w:val="000000"/>
          <w:sz w:val="28"/>
          <w:szCs w:val="28"/>
        </w:rPr>
        <w:t>Система оцінювання навчальної дисципліни</w:t>
      </w:r>
    </w:p>
    <w:p w:rsidR="00A87D46" w:rsidRDefault="00B15444">
      <w:pPr>
        <w:numPr>
          <w:ilvl w:val="0"/>
          <w:numId w:val="1"/>
        </w:numPr>
        <w:pBdr>
          <w:top w:val="nil"/>
          <w:left w:val="nil"/>
          <w:bottom w:val="nil"/>
          <w:right w:val="nil"/>
          <w:between w:val="nil"/>
        </w:pBdr>
        <w:spacing w:line="360" w:lineRule="auto"/>
        <w:ind w:left="0" w:firstLine="567"/>
        <w:rPr>
          <w:color w:val="000000"/>
          <w:sz w:val="28"/>
          <w:szCs w:val="28"/>
        </w:rPr>
      </w:pPr>
      <w:r>
        <w:rPr>
          <w:color w:val="000000"/>
          <w:sz w:val="28"/>
          <w:szCs w:val="28"/>
        </w:rPr>
        <w:t>Політика навчальної дисципліни</w:t>
      </w:r>
    </w:p>
    <w:p w:rsidR="00A87D46" w:rsidRDefault="00B15444">
      <w:pPr>
        <w:numPr>
          <w:ilvl w:val="0"/>
          <w:numId w:val="1"/>
        </w:numPr>
        <w:pBdr>
          <w:top w:val="nil"/>
          <w:left w:val="nil"/>
          <w:bottom w:val="nil"/>
          <w:right w:val="nil"/>
          <w:between w:val="nil"/>
        </w:pBdr>
        <w:spacing w:line="360" w:lineRule="auto"/>
        <w:ind w:left="0" w:firstLine="567"/>
        <w:rPr>
          <w:color w:val="000000"/>
          <w:sz w:val="28"/>
          <w:szCs w:val="28"/>
        </w:rPr>
      </w:pPr>
      <w:r>
        <w:rPr>
          <w:color w:val="000000"/>
          <w:sz w:val="28"/>
          <w:szCs w:val="28"/>
        </w:rPr>
        <w:t>Рекомендована література</w:t>
      </w:r>
    </w:p>
    <w:p w:rsidR="00A87D46" w:rsidRDefault="00A87D46">
      <w:pPr>
        <w:widowControl w:val="0"/>
        <w:pBdr>
          <w:top w:val="nil"/>
          <w:left w:val="nil"/>
          <w:bottom w:val="nil"/>
          <w:right w:val="nil"/>
          <w:between w:val="nil"/>
        </w:pBdr>
        <w:spacing w:line="360" w:lineRule="auto"/>
        <w:ind w:firstLine="567"/>
        <w:rPr>
          <w:b/>
          <w:color w:val="000000"/>
          <w:sz w:val="28"/>
          <w:szCs w:val="28"/>
        </w:rPr>
      </w:pPr>
    </w:p>
    <w:p w:rsidR="00A87D46" w:rsidRDefault="00A87D46">
      <w:pPr>
        <w:jc w:val="both"/>
        <w:rPr>
          <w:sz w:val="28"/>
          <w:szCs w:val="28"/>
          <w:highlight w:val="yellow"/>
        </w:rPr>
      </w:pPr>
    </w:p>
    <w:p w:rsidR="00A87D46" w:rsidRDefault="00A87D46">
      <w:pPr>
        <w:widowControl w:val="0"/>
        <w:pBdr>
          <w:top w:val="nil"/>
          <w:left w:val="nil"/>
          <w:bottom w:val="nil"/>
          <w:right w:val="nil"/>
          <w:between w:val="nil"/>
        </w:pBdr>
        <w:spacing w:line="360" w:lineRule="auto"/>
        <w:rPr>
          <w:b/>
          <w:color w:val="000000"/>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tbl>
      <w:tblPr>
        <w:tblStyle w:val="a5"/>
        <w:tblW w:w="96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3"/>
        <w:gridCol w:w="385"/>
        <w:gridCol w:w="649"/>
        <w:gridCol w:w="503"/>
        <w:gridCol w:w="666"/>
        <w:gridCol w:w="2516"/>
        <w:gridCol w:w="993"/>
        <w:gridCol w:w="992"/>
        <w:gridCol w:w="1389"/>
      </w:tblGrid>
      <w:tr w:rsidR="00A87D46" w:rsidRPr="00533C9C">
        <w:tc>
          <w:tcPr>
            <w:tcW w:w="9606" w:type="dxa"/>
            <w:gridSpan w:val="9"/>
          </w:tcPr>
          <w:p w:rsidR="00A87D46" w:rsidRPr="00533C9C" w:rsidRDefault="00B15444">
            <w:pPr>
              <w:jc w:val="center"/>
            </w:pPr>
            <w:r w:rsidRPr="00533C9C">
              <w:rPr>
                <w:b/>
              </w:rPr>
              <w:t>1. Загальна інформація</w:t>
            </w:r>
          </w:p>
        </w:tc>
      </w:tr>
      <w:tr w:rsidR="00A87D46" w:rsidRPr="00533C9C">
        <w:tc>
          <w:tcPr>
            <w:tcW w:w="2547" w:type="dxa"/>
            <w:gridSpan w:val="3"/>
          </w:tcPr>
          <w:p w:rsidR="00A87D46" w:rsidRPr="00533C9C" w:rsidRDefault="00B15444">
            <w:pPr>
              <w:rPr>
                <w:b/>
              </w:rPr>
            </w:pPr>
            <w:r w:rsidRPr="00533C9C">
              <w:rPr>
                <w:b/>
              </w:rPr>
              <w:t>Назва дисципліни</w:t>
            </w:r>
          </w:p>
        </w:tc>
        <w:tc>
          <w:tcPr>
            <w:tcW w:w="7059" w:type="dxa"/>
            <w:gridSpan w:val="6"/>
          </w:tcPr>
          <w:p w:rsidR="00A87D46" w:rsidRPr="00533C9C" w:rsidRDefault="009A3920">
            <w:pPr>
              <w:jc w:val="both"/>
              <w:rPr>
                <w:u w:val="single"/>
              </w:rPr>
            </w:pPr>
            <w:r w:rsidRPr="00533C9C">
              <w:t>Право компаній  країн Вишеградської четвірки</w:t>
            </w:r>
            <w:r w:rsidR="00B15444" w:rsidRPr="00533C9C">
              <w:t xml:space="preserve"> </w:t>
            </w:r>
          </w:p>
        </w:tc>
      </w:tr>
      <w:tr w:rsidR="00A87D46" w:rsidRPr="00533C9C">
        <w:tc>
          <w:tcPr>
            <w:tcW w:w="2547" w:type="dxa"/>
            <w:gridSpan w:val="3"/>
          </w:tcPr>
          <w:p w:rsidR="00A87D46" w:rsidRPr="00533C9C" w:rsidRDefault="00B15444">
            <w:pPr>
              <w:rPr>
                <w:b/>
              </w:rPr>
            </w:pPr>
            <w:r w:rsidRPr="00533C9C">
              <w:rPr>
                <w:b/>
              </w:rPr>
              <w:t>Викладач (-і)</w:t>
            </w:r>
          </w:p>
        </w:tc>
        <w:tc>
          <w:tcPr>
            <w:tcW w:w="7059" w:type="dxa"/>
            <w:gridSpan w:val="6"/>
          </w:tcPr>
          <w:p w:rsidR="00A87D46" w:rsidRPr="00533C9C" w:rsidRDefault="00B15444">
            <w:pPr>
              <w:jc w:val="both"/>
            </w:pPr>
            <w:r w:rsidRPr="00533C9C">
              <w:t>Ковалишин Олександр Романович., к.ю.н., доцент кафедри  судочинства</w:t>
            </w:r>
          </w:p>
        </w:tc>
      </w:tr>
      <w:tr w:rsidR="00A87D46" w:rsidRPr="00533C9C">
        <w:tc>
          <w:tcPr>
            <w:tcW w:w="2547" w:type="dxa"/>
            <w:gridSpan w:val="3"/>
          </w:tcPr>
          <w:p w:rsidR="00A87D46" w:rsidRPr="00533C9C" w:rsidRDefault="00B15444">
            <w:pPr>
              <w:rPr>
                <w:b/>
              </w:rPr>
            </w:pPr>
            <w:r w:rsidRPr="00533C9C">
              <w:rPr>
                <w:b/>
              </w:rPr>
              <w:t>Контактний телефон викладача</w:t>
            </w:r>
          </w:p>
        </w:tc>
        <w:tc>
          <w:tcPr>
            <w:tcW w:w="7059" w:type="dxa"/>
            <w:gridSpan w:val="6"/>
          </w:tcPr>
          <w:p w:rsidR="00A87D46" w:rsidRPr="00533C9C" w:rsidRDefault="00B15444">
            <w:pPr>
              <w:jc w:val="both"/>
            </w:pPr>
            <w:r w:rsidRPr="00533C9C">
              <w:t>Ковалишин Олександр Романович</w:t>
            </w:r>
            <w:r w:rsidRPr="00533C9C">
              <w:rPr>
                <w:color w:val="262626"/>
              </w:rPr>
              <w:t xml:space="preserve"> (0342) 596178</w:t>
            </w:r>
          </w:p>
        </w:tc>
      </w:tr>
      <w:tr w:rsidR="00A87D46" w:rsidRPr="00533C9C">
        <w:tc>
          <w:tcPr>
            <w:tcW w:w="2547" w:type="dxa"/>
            <w:gridSpan w:val="3"/>
          </w:tcPr>
          <w:p w:rsidR="00A87D46" w:rsidRPr="00533C9C" w:rsidRDefault="00B15444">
            <w:pPr>
              <w:rPr>
                <w:b/>
              </w:rPr>
            </w:pPr>
            <w:r w:rsidRPr="00533C9C">
              <w:rPr>
                <w:b/>
              </w:rPr>
              <w:t>E-mail викладача</w:t>
            </w:r>
          </w:p>
        </w:tc>
        <w:tc>
          <w:tcPr>
            <w:tcW w:w="7059" w:type="dxa"/>
            <w:gridSpan w:val="6"/>
          </w:tcPr>
          <w:p w:rsidR="00A87D46" w:rsidRPr="00533C9C" w:rsidRDefault="00B15444">
            <w:pPr>
              <w:jc w:val="both"/>
            </w:pPr>
            <w:r w:rsidRPr="00533C9C">
              <w:t>Ковалишин Олександр Романович kovalushyn</w:t>
            </w:r>
            <w:r w:rsidRPr="00533C9C">
              <w:rPr>
                <w:u w:val="single"/>
              </w:rPr>
              <w:t>@pnu.edu.ua</w:t>
            </w:r>
          </w:p>
        </w:tc>
      </w:tr>
      <w:tr w:rsidR="00A87D46" w:rsidRPr="00533C9C">
        <w:tc>
          <w:tcPr>
            <w:tcW w:w="2547" w:type="dxa"/>
            <w:gridSpan w:val="3"/>
          </w:tcPr>
          <w:p w:rsidR="00A87D46" w:rsidRPr="00533C9C" w:rsidRDefault="00B15444">
            <w:pPr>
              <w:jc w:val="both"/>
              <w:rPr>
                <w:b/>
              </w:rPr>
            </w:pPr>
            <w:r w:rsidRPr="00533C9C">
              <w:rPr>
                <w:b/>
              </w:rPr>
              <w:t>Формат дисципліни</w:t>
            </w:r>
          </w:p>
        </w:tc>
        <w:tc>
          <w:tcPr>
            <w:tcW w:w="7059" w:type="dxa"/>
            <w:gridSpan w:val="6"/>
          </w:tcPr>
          <w:p w:rsidR="00A87D46" w:rsidRPr="00533C9C" w:rsidRDefault="006C106F" w:rsidP="006C106F">
            <w:pPr>
              <w:jc w:val="both"/>
            </w:pPr>
            <w:r w:rsidRPr="00533C9C">
              <w:t>Очний</w:t>
            </w:r>
          </w:p>
        </w:tc>
      </w:tr>
      <w:tr w:rsidR="00A87D46" w:rsidRPr="00533C9C">
        <w:tc>
          <w:tcPr>
            <w:tcW w:w="2547" w:type="dxa"/>
            <w:gridSpan w:val="3"/>
          </w:tcPr>
          <w:p w:rsidR="00A87D46" w:rsidRPr="00533C9C" w:rsidRDefault="00B15444">
            <w:pPr>
              <w:jc w:val="both"/>
              <w:rPr>
                <w:b/>
              </w:rPr>
            </w:pPr>
            <w:r w:rsidRPr="00533C9C">
              <w:rPr>
                <w:b/>
              </w:rPr>
              <w:t>Обсяг дисципліни</w:t>
            </w:r>
          </w:p>
        </w:tc>
        <w:tc>
          <w:tcPr>
            <w:tcW w:w="7059" w:type="dxa"/>
            <w:gridSpan w:val="6"/>
          </w:tcPr>
          <w:p w:rsidR="00A87D46" w:rsidRPr="00533C9C" w:rsidRDefault="00B15444">
            <w:pPr>
              <w:jc w:val="both"/>
            </w:pPr>
            <w:r w:rsidRPr="00533C9C">
              <w:t>3 кредити ЄКТС, 90 год.</w:t>
            </w:r>
          </w:p>
        </w:tc>
      </w:tr>
      <w:tr w:rsidR="00A87D46" w:rsidRPr="00533C9C">
        <w:tc>
          <w:tcPr>
            <w:tcW w:w="2547" w:type="dxa"/>
            <w:gridSpan w:val="3"/>
          </w:tcPr>
          <w:p w:rsidR="00A87D46" w:rsidRPr="00533C9C" w:rsidRDefault="00B15444">
            <w:pPr>
              <w:jc w:val="both"/>
              <w:rPr>
                <w:b/>
              </w:rPr>
            </w:pPr>
            <w:r w:rsidRPr="00533C9C">
              <w:rPr>
                <w:b/>
              </w:rPr>
              <w:t>Посилання на сайт дистанційного навчання</w:t>
            </w:r>
          </w:p>
        </w:tc>
        <w:tc>
          <w:tcPr>
            <w:tcW w:w="7059" w:type="dxa"/>
            <w:gridSpan w:val="6"/>
          </w:tcPr>
          <w:p w:rsidR="00A87D46" w:rsidRPr="00533C9C" w:rsidRDefault="007C47DC">
            <w:pPr>
              <w:jc w:val="both"/>
            </w:pPr>
            <w:hyperlink r:id="rId5">
              <w:r w:rsidR="00B15444" w:rsidRPr="00533C9C">
                <w:rPr>
                  <w:color w:val="366091"/>
                  <w:u w:val="single"/>
                </w:rPr>
                <w:t>http://www.d-learn.pu.if.ua</w:t>
              </w:r>
            </w:hyperlink>
          </w:p>
        </w:tc>
      </w:tr>
      <w:tr w:rsidR="00A87D46" w:rsidRPr="00533C9C">
        <w:tc>
          <w:tcPr>
            <w:tcW w:w="2547" w:type="dxa"/>
            <w:gridSpan w:val="3"/>
          </w:tcPr>
          <w:p w:rsidR="00A87D46" w:rsidRPr="00533C9C" w:rsidRDefault="00B15444">
            <w:pPr>
              <w:jc w:val="both"/>
              <w:rPr>
                <w:b/>
              </w:rPr>
            </w:pPr>
            <w:r w:rsidRPr="00533C9C">
              <w:rPr>
                <w:b/>
              </w:rPr>
              <w:t>Консультації</w:t>
            </w:r>
          </w:p>
        </w:tc>
        <w:tc>
          <w:tcPr>
            <w:tcW w:w="7059" w:type="dxa"/>
            <w:gridSpan w:val="6"/>
          </w:tcPr>
          <w:p w:rsidR="00A87D46" w:rsidRPr="00533C9C" w:rsidRDefault="00B15444">
            <w:pPr>
              <w:jc w:val="both"/>
            </w:pPr>
            <w:r w:rsidRPr="00533C9C">
              <w:t>Консультації проводяться відповідно до графіку та розкладу занять на кафедрі.</w:t>
            </w:r>
          </w:p>
          <w:p w:rsidR="00A87D46" w:rsidRPr="00533C9C" w:rsidRDefault="00B15444">
            <w:pPr>
              <w:jc w:val="both"/>
            </w:pPr>
            <w:r w:rsidRPr="00533C9C">
              <w:t xml:space="preserve">Також можливі консультації шляхом листування через електронну пошту, зокрема, перевірка виконаних індивідуальних науково-дослідних, творчих завдань. </w:t>
            </w:r>
          </w:p>
        </w:tc>
      </w:tr>
      <w:tr w:rsidR="00A87D46" w:rsidRPr="00533C9C">
        <w:tc>
          <w:tcPr>
            <w:tcW w:w="9606" w:type="dxa"/>
            <w:gridSpan w:val="9"/>
          </w:tcPr>
          <w:p w:rsidR="00A87D46" w:rsidRPr="00533C9C" w:rsidRDefault="00B15444">
            <w:pPr>
              <w:jc w:val="center"/>
            </w:pPr>
            <w:r w:rsidRPr="00533C9C">
              <w:rPr>
                <w:b/>
              </w:rPr>
              <w:t>2. Анотація до навчальної дисципліни</w:t>
            </w:r>
          </w:p>
        </w:tc>
      </w:tr>
      <w:tr w:rsidR="00A87D46" w:rsidRPr="00533C9C">
        <w:tc>
          <w:tcPr>
            <w:tcW w:w="9606" w:type="dxa"/>
            <w:gridSpan w:val="9"/>
          </w:tcPr>
          <w:p w:rsidR="00A87D46" w:rsidRPr="00533C9C" w:rsidRDefault="00FA68D3">
            <w:pPr>
              <w:pBdr>
                <w:top w:val="nil"/>
                <w:left w:val="nil"/>
                <w:bottom w:val="nil"/>
                <w:right w:val="nil"/>
                <w:between w:val="nil"/>
              </w:pBdr>
              <w:ind w:firstLine="284"/>
              <w:jc w:val="both"/>
              <w:rPr>
                <w:color w:val="000000"/>
              </w:rPr>
            </w:pPr>
            <w:r w:rsidRPr="00533C9C">
              <w:rPr>
                <w:color w:val="000000"/>
              </w:rPr>
              <w:t xml:space="preserve">Предметом вивчення навчальної дисципліни </w:t>
            </w:r>
            <w:r w:rsidR="00533C9C" w:rsidRPr="00533C9C">
              <w:rPr>
                <w:color w:val="000000"/>
              </w:rPr>
              <w:t>«</w:t>
            </w:r>
            <w:r w:rsidR="00533C9C" w:rsidRPr="00533C9C">
              <w:t xml:space="preserve">Право компаній  країн Вишеградської четвірки»  </w:t>
            </w:r>
            <w:r w:rsidRPr="00533C9C">
              <w:rPr>
                <w:color w:val="000000"/>
              </w:rPr>
              <w:t>є корпоративне право Польщі, Чехії, Словаччини, Угорщини , а також практика реалізації відповідних норм корпоративного законодавства, що регулюють порядок виникнення, зміни та припинення відносин щодо корпоративних прав у Польщі, Чехії, Словаччині,  Угорщині.</w:t>
            </w:r>
          </w:p>
          <w:p w:rsidR="00FA68D3" w:rsidRPr="00533C9C" w:rsidRDefault="00FA68D3">
            <w:pPr>
              <w:pBdr>
                <w:top w:val="nil"/>
                <w:left w:val="nil"/>
                <w:bottom w:val="nil"/>
                <w:right w:val="nil"/>
                <w:between w:val="nil"/>
              </w:pBdr>
              <w:ind w:firstLine="284"/>
              <w:jc w:val="both"/>
              <w:rPr>
                <w:color w:val="000000"/>
              </w:rPr>
            </w:pPr>
            <w:r w:rsidRPr="00533C9C">
              <w:rPr>
                <w:color w:val="000000"/>
              </w:rPr>
              <w:t>Корпоративне право є одним із тих новітніх правових інститутів, виникнення яких зумовлено становленням ринкових відносин в Польщі, Чехії, Словаччині, Угорщині. Необхідність вивчення даної дисципліни є наслідком виникнення значної кількості юридичних осіб, заснованих на приватному капіталі. Важливість вказаних юридичних осіб є безумовною, адже вони виступають засобом реалізації економічних та соціальних інтересів громадян та держави. Належне правове забезпечення діяльності господарських товариств, виробничих та споживчих кооперативів буде мати наслідком підвищення ефективності їх діяльності. Тому вивчення цієї дисципліни має на сьогодні велике значення як для теорії так і для практики.</w:t>
            </w:r>
          </w:p>
          <w:p w:rsidR="00FA68D3" w:rsidRPr="00533C9C" w:rsidRDefault="00FA68D3">
            <w:pPr>
              <w:pBdr>
                <w:top w:val="nil"/>
                <w:left w:val="nil"/>
                <w:bottom w:val="nil"/>
                <w:right w:val="nil"/>
                <w:between w:val="nil"/>
              </w:pBdr>
              <w:ind w:firstLine="284"/>
              <w:jc w:val="both"/>
              <w:rPr>
                <w:color w:val="000000"/>
              </w:rPr>
            </w:pPr>
            <w:r w:rsidRPr="00533C9C">
              <w:rPr>
                <w:color w:val="000000"/>
              </w:rPr>
              <w:t>Основними джерелами цієї галузі виступають: Цивільний кодекс Польщі, Кодекс торговельних товариств Польщі, Цивільний кодекс Чехії, Закон про корпорації Чехії, Цивільний кодекс Словаччини, Кодекс торговельних товариств Словаччини, Цивільний кодекс Угорщини та низка інших законів та підзаконних нормативних актів.</w:t>
            </w:r>
          </w:p>
          <w:p w:rsidR="00FA68D3" w:rsidRPr="00533C9C" w:rsidRDefault="00FA68D3" w:rsidP="00533C9C">
            <w:pPr>
              <w:pBdr>
                <w:top w:val="nil"/>
                <w:left w:val="nil"/>
                <w:bottom w:val="nil"/>
                <w:right w:val="nil"/>
                <w:between w:val="nil"/>
              </w:pBdr>
              <w:ind w:firstLine="284"/>
              <w:jc w:val="both"/>
              <w:rPr>
                <w:color w:val="000000"/>
              </w:rPr>
            </w:pPr>
            <w:r w:rsidRPr="00533C9C">
              <w:rPr>
                <w:color w:val="000000"/>
              </w:rPr>
              <w:t>Дисципліна «</w:t>
            </w:r>
            <w:r w:rsidR="00533C9C" w:rsidRPr="00533C9C">
              <w:t>Право компаній  країн Вишеградської четвірки</w:t>
            </w:r>
            <w:r w:rsidRPr="00533C9C">
              <w:rPr>
                <w:color w:val="000000"/>
              </w:rPr>
              <w:t xml:space="preserve">» є складовою частиною  підготовки фахівців у галузі юриспруденції. Вивчення дисципліни дозволить сформувати у студентів системні і комплексні знання стосовно особливостей регулювання корпоративних відносин в </w:t>
            </w:r>
            <w:r w:rsidR="00533C9C" w:rsidRPr="00533C9C">
              <w:t>країнах Вишеградської четвірки</w:t>
            </w:r>
            <w:r w:rsidRPr="00533C9C">
              <w:rPr>
                <w:color w:val="000000"/>
              </w:rPr>
              <w:t xml:space="preserve">, поняття та кваліфікуючих ознак корпоративних юридичних осіб, поняття та змісту корпоративного управління тощо. Засвоєння студентами знань в галузі корпоративного права </w:t>
            </w:r>
            <w:r w:rsidR="00533C9C" w:rsidRPr="00533C9C">
              <w:rPr>
                <w:color w:val="000000"/>
              </w:rPr>
              <w:t xml:space="preserve">в </w:t>
            </w:r>
            <w:r w:rsidR="00533C9C" w:rsidRPr="00533C9C">
              <w:t>країнах Вишеградської четвірки</w:t>
            </w:r>
            <w:r w:rsidRPr="00533C9C">
              <w:rPr>
                <w:color w:val="000000"/>
              </w:rPr>
              <w:t xml:space="preserve"> забезпечить формування у студентів навиків щодо практичного застосування норм законодавства, які регулюють правовий статус окремих видів корпоративних юридичних осіб та механізм здійснення корпоративних прав та обов’язків їх засновниками (учасниками).</w:t>
            </w:r>
          </w:p>
          <w:p w:rsidR="00FA68D3" w:rsidRPr="00533C9C" w:rsidRDefault="00FA68D3">
            <w:pPr>
              <w:pBdr>
                <w:top w:val="nil"/>
                <w:left w:val="nil"/>
                <w:bottom w:val="nil"/>
                <w:right w:val="nil"/>
                <w:between w:val="nil"/>
              </w:pBdr>
              <w:ind w:firstLine="284"/>
              <w:jc w:val="both"/>
              <w:rPr>
                <w:color w:val="222222"/>
              </w:rPr>
            </w:pPr>
          </w:p>
        </w:tc>
      </w:tr>
      <w:tr w:rsidR="00A87D46" w:rsidRPr="00533C9C">
        <w:tc>
          <w:tcPr>
            <w:tcW w:w="9606" w:type="dxa"/>
            <w:gridSpan w:val="9"/>
          </w:tcPr>
          <w:p w:rsidR="00A87D46" w:rsidRPr="00533C9C" w:rsidRDefault="00B15444">
            <w:pPr>
              <w:jc w:val="center"/>
            </w:pPr>
            <w:r w:rsidRPr="00533C9C">
              <w:rPr>
                <w:b/>
              </w:rPr>
              <w:t>3. Мета та цілі навчальної дисципліни</w:t>
            </w:r>
          </w:p>
        </w:tc>
      </w:tr>
      <w:tr w:rsidR="00A87D46" w:rsidRPr="00533C9C">
        <w:tc>
          <w:tcPr>
            <w:tcW w:w="9606" w:type="dxa"/>
            <w:gridSpan w:val="9"/>
          </w:tcPr>
          <w:p w:rsidR="00FA68D3" w:rsidRPr="00533C9C" w:rsidRDefault="00FA68D3" w:rsidP="00FA68D3">
            <w:pPr>
              <w:pStyle w:val="aa"/>
              <w:ind w:left="0" w:firstLine="709"/>
              <w:jc w:val="both"/>
              <w:rPr>
                <w:sz w:val="24"/>
                <w:lang w:val="uk-UA"/>
              </w:rPr>
            </w:pPr>
            <w:r w:rsidRPr="00533C9C">
              <w:rPr>
                <w:sz w:val="24"/>
                <w:lang w:val="uk-UA"/>
              </w:rPr>
              <w:lastRenderedPageBreak/>
              <w:t xml:space="preserve">Метою викладання навчальної дисципліни "Право компаній країн Вишеградської групи" є з'ясування проблемних питань, які виникають в процесі здійснення підприємницької діяльності підприємницькими товариствами. </w:t>
            </w:r>
          </w:p>
          <w:p w:rsidR="00FA68D3" w:rsidRPr="00533C9C" w:rsidRDefault="00FA68D3" w:rsidP="00FA68D3">
            <w:pPr>
              <w:pStyle w:val="a8"/>
              <w:spacing w:line="274" w:lineRule="exact"/>
              <w:ind w:firstLine="709"/>
              <w:jc w:val="both"/>
              <w:rPr>
                <w:sz w:val="24"/>
                <w:lang w:val="uk-UA"/>
              </w:rPr>
            </w:pPr>
            <w:r w:rsidRPr="00533C9C">
              <w:rPr>
                <w:sz w:val="24"/>
                <w:lang w:val="uk-UA"/>
              </w:rPr>
              <w:t>Основними цілями  вивчення дисципліни “Право компаній країн Вишеградської групи ” є  ознайомлення студентів зі змістом, суттю проблем корпоративного права країн Вишеградської групи. В лекціях викладаються основні теоретичні поняття курсу, акцентується увага на важливих, проблемних моментах, практичних можливостях реалізації законодавчих положень тощо. Вони покликані дати загальне уявлення, знання основних проблем корпоративних правовідносин, полегшити вивчення суміжних дисциплін, забезпечити правильний аналіз відповідних норм, їх тлумачення і застосування.</w:t>
            </w:r>
          </w:p>
        </w:tc>
      </w:tr>
      <w:tr w:rsidR="00A87D46" w:rsidRPr="00533C9C">
        <w:tc>
          <w:tcPr>
            <w:tcW w:w="9606" w:type="dxa"/>
            <w:gridSpan w:val="9"/>
          </w:tcPr>
          <w:p w:rsidR="00A87D46" w:rsidRPr="00533C9C" w:rsidRDefault="00B15444">
            <w:pPr>
              <w:jc w:val="center"/>
              <w:rPr>
                <w:b/>
              </w:rPr>
            </w:pPr>
            <w:r w:rsidRPr="00533C9C">
              <w:rPr>
                <w:b/>
              </w:rPr>
              <w:t xml:space="preserve">4. Програмні компетентності та результати навчання </w:t>
            </w:r>
          </w:p>
        </w:tc>
      </w:tr>
      <w:tr w:rsidR="00A87D46">
        <w:trPr>
          <w:trHeight w:val="699"/>
        </w:trPr>
        <w:tc>
          <w:tcPr>
            <w:tcW w:w="9606" w:type="dxa"/>
            <w:gridSpan w:val="9"/>
          </w:tcPr>
          <w:p w:rsidR="00A87D46" w:rsidRPr="00533C9C" w:rsidRDefault="00B15444">
            <w:pPr>
              <w:pBdr>
                <w:top w:val="nil"/>
                <w:left w:val="nil"/>
                <w:bottom w:val="nil"/>
                <w:right w:val="nil"/>
                <w:between w:val="nil"/>
              </w:pBdr>
              <w:tabs>
                <w:tab w:val="left" w:pos="993"/>
                <w:tab w:val="left" w:pos="1418"/>
              </w:tabs>
              <w:jc w:val="both"/>
              <w:rPr>
                <w:color w:val="000000"/>
                <w:u w:val="single"/>
              </w:rPr>
            </w:pPr>
            <w:r w:rsidRPr="00533C9C">
              <w:rPr>
                <w:color w:val="000000"/>
                <w:u w:val="single"/>
              </w:rPr>
              <w:t>Загальні компетентності:</w:t>
            </w:r>
          </w:p>
          <w:p w:rsidR="00FA68D3" w:rsidRPr="00533C9C" w:rsidRDefault="00FA68D3">
            <w:pPr>
              <w:pBdr>
                <w:top w:val="nil"/>
                <w:left w:val="nil"/>
                <w:bottom w:val="nil"/>
                <w:right w:val="nil"/>
                <w:between w:val="nil"/>
              </w:pBdr>
              <w:tabs>
                <w:tab w:val="left" w:pos="993"/>
                <w:tab w:val="left" w:pos="1418"/>
              </w:tabs>
              <w:jc w:val="both"/>
              <w:rPr>
                <w:color w:val="000000"/>
              </w:rPr>
            </w:pPr>
            <w:r w:rsidRPr="00533C9C">
              <w:rPr>
                <w:color w:val="000000"/>
              </w:rPr>
              <w:t xml:space="preserve">Здатність до абстрактного мислення, аналізу та синтезу у сфері проблем корпоративного права.  </w:t>
            </w:r>
          </w:p>
          <w:p w:rsidR="00FA68D3" w:rsidRPr="00533C9C" w:rsidRDefault="00FA68D3">
            <w:pPr>
              <w:pBdr>
                <w:top w:val="nil"/>
                <w:left w:val="nil"/>
                <w:bottom w:val="nil"/>
                <w:right w:val="nil"/>
                <w:between w:val="nil"/>
              </w:pBdr>
              <w:tabs>
                <w:tab w:val="left" w:pos="993"/>
                <w:tab w:val="left" w:pos="1418"/>
              </w:tabs>
              <w:jc w:val="both"/>
              <w:rPr>
                <w:color w:val="000000"/>
              </w:rPr>
            </w:pPr>
            <w:r w:rsidRPr="00533C9C">
              <w:rPr>
                <w:color w:val="000000"/>
              </w:rPr>
              <w:t xml:space="preserve">Здатність проводити дослідження на відповідному рівні доктринальних проблем корпоративного права та правозастосування відповідних законодавчих норм.     </w:t>
            </w:r>
          </w:p>
          <w:p w:rsidR="00FA68D3" w:rsidRPr="00533C9C" w:rsidRDefault="00FA68D3">
            <w:pPr>
              <w:pBdr>
                <w:top w:val="nil"/>
                <w:left w:val="nil"/>
                <w:bottom w:val="nil"/>
                <w:right w:val="nil"/>
                <w:between w:val="nil"/>
              </w:pBdr>
              <w:tabs>
                <w:tab w:val="left" w:pos="993"/>
                <w:tab w:val="left" w:pos="1418"/>
              </w:tabs>
              <w:jc w:val="both"/>
              <w:rPr>
                <w:color w:val="000000"/>
              </w:rPr>
            </w:pPr>
            <w:r w:rsidRPr="00533C9C">
              <w:rPr>
                <w:color w:val="000000"/>
              </w:rPr>
              <w:t xml:space="preserve">Здатність до пошуку, оброблення та аналізу інформації з різних джерел, в тому числі іноземних у сфері корпоративного права.      </w:t>
            </w:r>
          </w:p>
          <w:p w:rsidR="00FA68D3" w:rsidRPr="00533C9C" w:rsidRDefault="00FA68D3">
            <w:pPr>
              <w:pBdr>
                <w:top w:val="nil"/>
                <w:left w:val="nil"/>
                <w:bottom w:val="nil"/>
                <w:right w:val="nil"/>
                <w:between w:val="nil"/>
              </w:pBdr>
              <w:tabs>
                <w:tab w:val="left" w:pos="993"/>
                <w:tab w:val="left" w:pos="1418"/>
              </w:tabs>
              <w:jc w:val="both"/>
              <w:rPr>
                <w:color w:val="000000"/>
              </w:rPr>
            </w:pPr>
            <w:r w:rsidRPr="00533C9C">
              <w:rPr>
                <w:color w:val="000000"/>
              </w:rPr>
              <w:t xml:space="preserve">Здатність генерувати нові ідеї (креативність) під час аналізу наукових і прикладних проблем корпоративного права. </w:t>
            </w:r>
          </w:p>
          <w:p w:rsidR="00A87D46" w:rsidRPr="00533C9C" w:rsidRDefault="00B15444">
            <w:pPr>
              <w:pBdr>
                <w:top w:val="nil"/>
                <w:left w:val="nil"/>
                <w:bottom w:val="nil"/>
                <w:right w:val="nil"/>
                <w:between w:val="nil"/>
              </w:pBdr>
              <w:tabs>
                <w:tab w:val="left" w:pos="993"/>
                <w:tab w:val="left" w:pos="1418"/>
              </w:tabs>
              <w:jc w:val="both"/>
              <w:rPr>
                <w:color w:val="000000"/>
              </w:rPr>
            </w:pPr>
            <w:r w:rsidRPr="00533C9C">
              <w:rPr>
                <w:color w:val="000000"/>
                <w:u w:val="single"/>
              </w:rPr>
              <w:t>Фахові компетентності:</w:t>
            </w:r>
          </w:p>
          <w:p w:rsidR="00FA68D3" w:rsidRPr="00533C9C" w:rsidRDefault="00FA68D3">
            <w:pPr>
              <w:shd w:val="clear" w:color="auto" w:fill="FFFFFF"/>
              <w:jc w:val="both"/>
            </w:pPr>
            <w:r w:rsidRPr="00533C9C">
              <w:t xml:space="preserve">Здатність застосовувати принципи верховенства права для розв’язання складних задач і проблем, у тому числі, у ситуаціях правової невизначеності при регулюванні корпоративних відносин. </w:t>
            </w:r>
          </w:p>
          <w:p w:rsidR="00FA68D3" w:rsidRPr="00533C9C" w:rsidRDefault="00FA68D3">
            <w:pPr>
              <w:shd w:val="clear" w:color="auto" w:fill="FFFFFF"/>
              <w:jc w:val="both"/>
            </w:pPr>
            <w:r w:rsidRPr="00533C9C">
              <w:t xml:space="preserve">Здатність використовувати сучасні правові доктрини та принципи у сфері проблематики корпоративного права. </w:t>
            </w:r>
          </w:p>
          <w:p w:rsidR="00FA68D3" w:rsidRPr="00533C9C" w:rsidRDefault="00FA68D3">
            <w:pPr>
              <w:shd w:val="clear" w:color="auto" w:fill="FFFFFF"/>
              <w:jc w:val="both"/>
            </w:pPr>
            <w:r w:rsidRPr="00533C9C">
              <w:t xml:space="preserve">Здатність застосовувати міждисциплінарний підхід в оцінці правових явищ та правозастосовній діяльності. </w:t>
            </w:r>
          </w:p>
          <w:p w:rsidR="00FA68D3" w:rsidRPr="00533C9C" w:rsidRDefault="00FA68D3">
            <w:pPr>
              <w:shd w:val="clear" w:color="auto" w:fill="FFFFFF"/>
              <w:jc w:val="both"/>
            </w:pPr>
            <w:r w:rsidRPr="00533C9C">
              <w:t>Здатність ухвалювати рішення у ситуаціях, що вимагають системного, логічного та функціонального тлумачення норм корпоративного права, а також розуміння особливостей практики їх застосування.</w:t>
            </w:r>
          </w:p>
          <w:p w:rsidR="00FA68D3" w:rsidRPr="00533C9C" w:rsidRDefault="00FA68D3">
            <w:pPr>
              <w:shd w:val="clear" w:color="auto" w:fill="FFFFFF"/>
              <w:jc w:val="both"/>
            </w:pPr>
            <w:r w:rsidRPr="00533C9C">
              <w:t xml:space="preserve"> Здатність доносити до фахівців і нефахівців у сфері корпоративного права </w:t>
            </w:r>
          </w:p>
          <w:p w:rsidR="00A87D46" w:rsidRPr="00533C9C" w:rsidRDefault="00B15444">
            <w:pPr>
              <w:pBdr>
                <w:top w:val="nil"/>
                <w:left w:val="nil"/>
                <w:bottom w:val="nil"/>
                <w:right w:val="nil"/>
                <w:between w:val="nil"/>
              </w:pBdr>
              <w:tabs>
                <w:tab w:val="left" w:pos="993"/>
                <w:tab w:val="left" w:pos="1418"/>
              </w:tabs>
              <w:jc w:val="both"/>
              <w:rPr>
                <w:color w:val="000000"/>
                <w:u w:val="single"/>
              </w:rPr>
            </w:pPr>
            <w:r w:rsidRPr="00533C9C">
              <w:rPr>
                <w:color w:val="000000"/>
                <w:u w:val="single"/>
              </w:rPr>
              <w:t>Програмні результати навчання:</w:t>
            </w:r>
          </w:p>
          <w:p w:rsidR="00FA68D3" w:rsidRPr="00533C9C" w:rsidRDefault="00FA68D3">
            <w:pPr>
              <w:pBdr>
                <w:top w:val="nil"/>
                <w:left w:val="nil"/>
                <w:bottom w:val="nil"/>
                <w:right w:val="nil"/>
                <w:between w:val="nil"/>
              </w:pBdr>
              <w:tabs>
                <w:tab w:val="left" w:pos="993"/>
                <w:tab w:val="left" w:pos="1418"/>
              </w:tabs>
              <w:jc w:val="both"/>
              <w:rPr>
                <w:color w:val="000000"/>
              </w:rPr>
            </w:pPr>
            <w:r w:rsidRPr="00533C9C">
              <w:rPr>
                <w:color w:val="000000"/>
              </w:rPr>
              <w:t xml:space="preserve">Оцінювати природу та характер суспільних процесів і явищ у сфері корпоративних відносин, і виявляти розуміння меж та механізмів їх правового регулювання. </w:t>
            </w:r>
          </w:p>
          <w:p w:rsidR="00FA68D3" w:rsidRPr="00533C9C" w:rsidRDefault="00FA68D3">
            <w:pPr>
              <w:pBdr>
                <w:top w:val="nil"/>
                <w:left w:val="nil"/>
                <w:bottom w:val="nil"/>
                <w:right w:val="nil"/>
                <w:between w:val="nil"/>
              </w:pBdr>
              <w:tabs>
                <w:tab w:val="left" w:pos="993"/>
                <w:tab w:val="left" w:pos="1418"/>
              </w:tabs>
              <w:jc w:val="both"/>
              <w:rPr>
                <w:color w:val="000000"/>
              </w:rPr>
            </w:pPr>
            <w:r w:rsidRPr="00533C9C">
              <w:rPr>
                <w:color w:val="000000"/>
              </w:rPr>
              <w:t xml:space="preserve">Проводити збір та інтегрований аналіз матеріалів з різних джерел корпоративного права, включаючи цифрові, статистичні, тестові та інші, та перевіряти їх на достовірність, використовуючи сучасні методи дослідження проблематики корпоративного права. </w:t>
            </w:r>
          </w:p>
          <w:p w:rsidR="00FA68D3" w:rsidRPr="00533C9C" w:rsidRDefault="00FA68D3">
            <w:pPr>
              <w:pBdr>
                <w:top w:val="nil"/>
                <w:left w:val="nil"/>
                <w:bottom w:val="nil"/>
                <w:right w:val="nil"/>
                <w:between w:val="nil"/>
              </w:pBdr>
              <w:tabs>
                <w:tab w:val="left" w:pos="993"/>
                <w:tab w:val="left" w:pos="1418"/>
              </w:tabs>
              <w:jc w:val="both"/>
              <w:rPr>
                <w:color w:val="000000"/>
              </w:rPr>
            </w:pPr>
            <w:r w:rsidRPr="00533C9C">
              <w:rPr>
                <w:color w:val="000000"/>
              </w:rPr>
              <w:t xml:space="preserve">Дискутувати зі складних правових проблем корпоративного права, пропонувати і обґрунтовувати варіанти їх розв’язання. </w:t>
            </w:r>
          </w:p>
          <w:p w:rsidR="00FA68D3" w:rsidRPr="00533C9C" w:rsidRDefault="00FA68D3">
            <w:pPr>
              <w:pBdr>
                <w:top w:val="nil"/>
                <w:left w:val="nil"/>
                <w:bottom w:val="nil"/>
                <w:right w:val="nil"/>
                <w:between w:val="nil"/>
              </w:pBdr>
              <w:tabs>
                <w:tab w:val="left" w:pos="993"/>
                <w:tab w:val="left" w:pos="1418"/>
              </w:tabs>
              <w:jc w:val="both"/>
              <w:rPr>
                <w:color w:val="000000"/>
              </w:rPr>
            </w:pPr>
            <w:r w:rsidRPr="00533C9C">
              <w:rPr>
                <w:color w:val="000000"/>
              </w:rPr>
              <w:t xml:space="preserve">Ефективно опрацьовувати та використовувати інформацію, отриману з достовірних джерел для проведення наукових досліджень у сфері корпоративного права та практичної діяльності. </w:t>
            </w:r>
          </w:p>
          <w:p w:rsidR="00FA68D3" w:rsidRPr="00533C9C" w:rsidRDefault="00FA68D3">
            <w:pPr>
              <w:pBdr>
                <w:top w:val="nil"/>
                <w:left w:val="nil"/>
                <w:bottom w:val="nil"/>
                <w:right w:val="nil"/>
                <w:between w:val="nil"/>
              </w:pBdr>
              <w:tabs>
                <w:tab w:val="left" w:pos="993"/>
                <w:tab w:val="left" w:pos="1418"/>
              </w:tabs>
              <w:jc w:val="both"/>
              <w:rPr>
                <w:color w:val="000000"/>
              </w:rPr>
            </w:pPr>
            <w:r w:rsidRPr="00533C9C">
              <w:rPr>
                <w:color w:val="000000"/>
              </w:rPr>
              <w:t xml:space="preserve">Знати основні сучасні правові доктрини, цінності, принципи функціонування корпоративного права та на їх основі аналізувати взаємодію міжнародного права та міжнародно-правових систем з правовою системою України. </w:t>
            </w:r>
          </w:p>
          <w:p w:rsidR="00FA68D3" w:rsidRPr="00533C9C" w:rsidRDefault="00FA68D3">
            <w:pPr>
              <w:pBdr>
                <w:top w:val="nil"/>
                <w:left w:val="nil"/>
                <w:bottom w:val="nil"/>
                <w:right w:val="nil"/>
                <w:between w:val="nil"/>
              </w:pBdr>
              <w:tabs>
                <w:tab w:val="left" w:pos="993"/>
                <w:tab w:val="left" w:pos="1418"/>
              </w:tabs>
              <w:jc w:val="both"/>
              <w:rPr>
                <w:color w:val="000000"/>
              </w:rPr>
            </w:pPr>
            <w:r w:rsidRPr="00533C9C">
              <w:rPr>
                <w:color w:val="000000"/>
              </w:rPr>
              <w:t xml:space="preserve">Розуміти методику процесу правотворення та правозастосування інститутів приватного права, зокрема, корпоративного. </w:t>
            </w:r>
          </w:p>
          <w:p w:rsidR="00FA68D3" w:rsidRPr="00533C9C" w:rsidRDefault="00FA68D3">
            <w:pPr>
              <w:pBdr>
                <w:top w:val="nil"/>
                <w:left w:val="nil"/>
                <w:bottom w:val="nil"/>
                <w:right w:val="nil"/>
                <w:between w:val="nil"/>
              </w:pBdr>
              <w:tabs>
                <w:tab w:val="left" w:pos="993"/>
                <w:tab w:val="left" w:pos="1418"/>
              </w:tabs>
              <w:jc w:val="both"/>
              <w:rPr>
                <w:color w:val="000000"/>
              </w:rPr>
            </w:pPr>
            <w:r w:rsidRPr="00533C9C">
              <w:rPr>
                <w:color w:val="000000"/>
              </w:rPr>
              <w:t xml:space="preserve">Демонструвати вміння узагальнювати практику застосування інституту корпоративного права. </w:t>
            </w:r>
          </w:p>
          <w:p w:rsidR="00FA68D3" w:rsidRPr="00533C9C" w:rsidRDefault="00FA68D3">
            <w:pPr>
              <w:pBdr>
                <w:top w:val="nil"/>
                <w:left w:val="nil"/>
                <w:bottom w:val="nil"/>
                <w:right w:val="nil"/>
                <w:between w:val="nil"/>
              </w:pBdr>
              <w:tabs>
                <w:tab w:val="left" w:pos="993"/>
                <w:tab w:val="left" w:pos="1418"/>
              </w:tabs>
              <w:jc w:val="both"/>
              <w:rPr>
                <w:color w:val="000000"/>
              </w:rPr>
            </w:pPr>
            <w:r w:rsidRPr="00533C9C">
              <w:rPr>
                <w:color w:val="000000"/>
              </w:rPr>
              <w:lastRenderedPageBreak/>
              <w:t xml:space="preserve">Обґрунтовувати правову позицію на різних стадіях правозастосування норм у сфері корпоративних відносин.  </w:t>
            </w:r>
          </w:p>
          <w:p w:rsidR="00A87D46" w:rsidRPr="00533C9C" w:rsidRDefault="00FA68D3">
            <w:pPr>
              <w:pBdr>
                <w:top w:val="nil"/>
                <w:left w:val="nil"/>
                <w:bottom w:val="nil"/>
                <w:right w:val="nil"/>
                <w:between w:val="nil"/>
              </w:pBdr>
              <w:tabs>
                <w:tab w:val="left" w:pos="993"/>
                <w:tab w:val="left" w:pos="1418"/>
              </w:tabs>
              <w:jc w:val="both"/>
              <w:rPr>
                <w:color w:val="000000"/>
              </w:rPr>
            </w:pPr>
            <w:r w:rsidRPr="00533C9C">
              <w:rPr>
                <w:color w:val="000000"/>
              </w:rPr>
              <w:t>Демонструвати базові вміння виконувати окремі процесуальні функції  суб’єктів правозастосування (судді, прокурора, адвоката, правового радника, нотаріуса) у сфері корпоративних відносин.</w:t>
            </w:r>
          </w:p>
        </w:tc>
      </w:tr>
      <w:tr w:rsidR="00A87D46">
        <w:tc>
          <w:tcPr>
            <w:tcW w:w="9606" w:type="dxa"/>
            <w:gridSpan w:val="9"/>
          </w:tcPr>
          <w:p w:rsidR="00A87D46" w:rsidRDefault="00B15444">
            <w:pPr>
              <w:jc w:val="center"/>
            </w:pPr>
            <w:r>
              <w:rPr>
                <w:b/>
              </w:rPr>
              <w:lastRenderedPageBreak/>
              <w:t xml:space="preserve">5. Організація навчання </w:t>
            </w:r>
          </w:p>
        </w:tc>
      </w:tr>
      <w:tr w:rsidR="00A87D46">
        <w:tc>
          <w:tcPr>
            <w:tcW w:w="9606" w:type="dxa"/>
            <w:gridSpan w:val="9"/>
          </w:tcPr>
          <w:p w:rsidR="00A87D46" w:rsidRDefault="00B15444">
            <w:pPr>
              <w:jc w:val="center"/>
            </w:pPr>
            <w:r>
              <w:t>Обсяг навчальної дисципліни</w:t>
            </w:r>
          </w:p>
        </w:tc>
      </w:tr>
      <w:tr w:rsidR="00A87D46">
        <w:tc>
          <w:tcPr>
            <w:tcW w:w="3050" w:type="dxa"/>
            <w:gridSpan w:val="4"/>
          </w:tcPr>
          <w:p w:rsidR="00A87D46" w:rsidRDefault="00B15444">
            <w:pPr>
              <w:jc w:val="center"/>
            </w:pPr>
            <w:r>
              <w:t>Вид заняття</w:t>
            </w:r>
          </w:p>
        </w:tc>
        <w:tc>
          <w:tcPr>
            <w:tcW w:w="6556" w:type="dxa"/>
            <w:gridSpan w:val="5"/>
          </w:tcPr>
          <w:p w:rsidR="00A87D46" w:rsidRDefault="00B15444">
            <w:pPr>
              <w:jc w:val="center"/>
            </w:pPr>
            <w:r>
              <w:t>Загальна кількість годин</w:t>
            </w:r>
          </w:p>
        </w:tc>
      </w:tr>
      <w:tr w:rsidR="00A87D46">
        <w:tc>
          <w:tcPr>
            <w:tcW w:w="3050" w:type="dxa"/>
            <w:gridSpan w:val="4"/>
          </w:tcPr>
          <w:p w:rsidR="00A87D46" w:rsidRDefault="00B15444">
            <w:pPr>
              <w:pBdr>
                <w:top w:val="nil"/>
                <w:left w:val="nil"/>
                <w:bottom w:val="nil"/>
                <w:right w:val="nil"/>
                <w:between w:val="nil"/>
              </w:pBdr>
              <w:spacing w:line="276" w:lineRule="auto"/>
              <w:rPr>
                <w:color w:val="000000"/>
              </w:rPr>
            </w:pPr>
            <w:r>
              <w:rPr>
                <w:color w:val="000000"/>
              </w:rPr>
              <w:t>лекції</w:t>
            </w:r>
          </w:p>
        </w:tc>
        <w:tc>
          <w:tcPr>
            <w:tcW w:w="6556" w:type="dxa"/>
            <w:gridSpan w:val="5"/>
          </w:tcPr>
          <w:p w:rsidR="00A87D46" w:rsidRDefault="006C106F">
            <w:pPr>
              <w:jc w:val="center"/>
            </w:pPr>
            <w:r>
              <w:t>12</w:t>
            </w:r>
          </w:p>
        </w:tc>
      </w:tr>
      <w:tr w:rsidR="00A87D46">
        <w:tc>
          <w:tcPr>
            <w:tcW w:w="3050" w:type="dxa"/>
            <w:gridSpan w:val="4"/>
          </w:tcPr>
          <w:p w:rsidR="00A87D46" w:rsidRDefault="00B15444">
            <w:pPr>
              <w:pBdr>
                <w:top w:val="nil"/>
                <w:left w:val="nil"/>
                <w:bottom w:val="nil"/>
                <w:right w:val="nil"/>
                <w:between w:val="nil"/>
              </w:pBdr>
              <w:spacing w:line="276" w:lineRule="auto"/>
              <w:rPr>
                <w:color w:val="000000"/>
              </w:rPr>
            </w:pPr>
            <w:r>
              <w:rPr>
                <w:color w:val="000000"/>
              </w:rPr>
              <w:t>семінарські заняття / практичні / лабораторні</w:t>
            </w:r>
          </w:p>
        </w:tc>
        <w:tc>
          <w:tcPr>
            <w:tcW w:w="6556" w:type="dxa"/>
            <w:gridSpan w:val="5"/>
          </w:tcPr>
          <w:p w:rsidR="00A87D46" w:rsidRDefault="006C106F">
            <w:pPr>
              <w:jc w:val="center"/>
            </w:pPr>
            <w:r>
              <w:t>18</w:t>
            </w:r>
          </w:p>
        </w:tc>
      </w:tr>
      <w:tr w:rsidR="00A87D46">
        <w:tc>
          <w:tcPr>
            <w:tcW w:w="3050" w:type="dxa"/>
            <w:gridSpan w:val="4"/>
          </w:tcPr>
          <w:p w:rsidR="00A87D46" w:rsidRDefault="00B15444">
            <w:pPr>
              <w:pBdr>
                <w:top w:val="nil"/>
                <w:left w:val="nil"/>
                <w:bottom w:val="nil"/>
                <w:right w:val="nil"/>
                <w:between w:val="nil"/>
              </w:pBdr>
              <w:spacing w:line="276" w:lineRule="auto"/>
              <w:rPr>
                <w:color w:val="000000"/>
              </w:rPr>
            </w:pPr>
            <w:r>
              <w:rPr>
                <w:color w:val="000000"/>
              </w:rPr>
              <w:t>самостійна робота</w:t>
            </w:r>
          </w:p>
        </w:tc>
        <w:tc>
          <w:tcPr>
            <w:tcW w:w="6556" w:type="dxa"/>
            <w:gridSpan w:val="5"/>
          </w:tcPr>
          <w:p w:rsidR="00A87D46" w:rsidRDefault="00B15444">
            <w:pPr>
              <w:jc w:val="center"/>
            </w:pPr>
            <w:r>
              <w:t>60</w:t>
            </w:r>
          </w:p>
        </w:tc>
      </w:tr>
      <w:tr w:rsidR="00A87D46">
        <w:tc>
          <w:tcPr>
            <w:tcW w:w="9606" w:type="dxa"/>
            <w:gridSpan w:val="9"/>
          </w:tcPr>
          <w:p w:rsidR="00A87D46" w:rsidRDefault="00B15444">
            <w:pPr>
              <w:jc w:val="center"/>
            </w:pPr>
            <w:r>
              <w:t>Ознаки курсу</w:t>
            </w:r>
          </w:p>
        </w:tc>
      </w:tr>
      <w:tr w:rsidR="00A87D46">
        <w:tc>
          <w:tcPr>
            <w:tcW w:w="1513" w:type="dxa"/>
            <w:vAlign w:val="center"/>
          </w:tcPr>
          <w:p w:rsidR="00A87D46" w:rsidRDefault="00B15444">
            <w:pPr>
              <w:pBdr>
                <w:top w:val="nil"/>
                <w:left w:val="nil"/>
                <w:bottom w:val="nil"/>
                <w:right w:val="nil"/>
                <w:between w:val="nil"/>
              </w:pBdr>
              <w:spacing w:line="276" w:lineRule="auto"/>
              <w:ind w:left="164"/>
              <w:jc w:val="center"/>
              <w:rPr>
                <w:color w:val="000000"/>
              </w:rPr>
            </w:pPr>
            <w:r>
              <w:rPr>
                <w:color w:val="000000"/>
              </w:rPr>
              <w:t>Семестр</w:t>
            </w:r>
          </w:p>
        </w:tc>
        <w:tc>
          <w:tcPr>
            <w:tcW w:w="2203" w:type="dxa"/>
            <w:gridSpan w:val="4"/>
            <w:vAlign w:val="center"/>
          </w:tcPr>
          <w:p w:rsidR="00A87D46" w:rsidRDefault="00B15444">
            <w:pPr>
              <w:pBdr>
                <w:top w:val="nil"/>
                <w:left w:val="nil"/>
                <w:bottom w:val="nil"/>
                <w:right w:val="nil"/>
                <w:between w:val="nil"/>
              </w:pBdr>
              <w:spacing w:line="276" w:lineRule="auto"/>
              <w:ind w:left="164"/>
              <w:jc w:val="center"/>
              <w:rPr>
                <w:color w:val="000000"/>
              </w:rPr>
            </w:pPr>
            <w:r>
              <w:rPr>
                <w:color w:val="000000"/>
              </w:rPr>
              <w:t>Спеціальність</w:t>
            </w:r>
          </w:p>
        </w:tc>
        <w:tc>
          <w:tcPr>
            <w:tcW w:w="3509" w:type="dxa"/>
            <w:gridSpan w:val="2"/>
          </w:tcPr>
          <w:p w:rsidR="00A87D46" w:rsidRDefault="00B15444">
            <w:pPr>
              <w:pBdr>
                <w:top w:val="nil"/>
                <w:left w:val="nil"/>
                <w:bottom w:val="nil"/>
                <w:right w:val="nil"/>
                <w:between w:val="nil"/>
              </w:pBdr>
              <w:spacing w:line="276" w:lineRule="auto"/>
              <w:ind w:left="164"/>
              <w:jc w:val="center"/>
              <w:rPr>
                <w:color w:val="000000"/>
              </w:rPr>
            </w:pPr>
            <w:r>
              <w:rPr>
                <w:color w:val="000000"/>
              </w:rPr>
              <w:t>Курс</w:t>
            </w:r>
          </w:p>
          <w:p w:rsidR="00A87D46" w:rsidRDefault="00B15444">
            <w:pPr>
              <w:pBdr>
                <w:top w:val="nil"/>
                <w:left w:val="nil"/>
                <w:bottom w:val="nil"/>
                <w:right w:val="nil"/>
                <w:between w:val="nil"/>
              </w:pBdr>
              <w:spacing w:line="276" w:lineRule="auto"/>
              <w:ind w:left="164"/>
              <w:jc w:val="center"/>
              <w:rPr>
                <w:color w:val="000000"/>
              </w:rPr>
            </w:pPr>
            <w:r>
              <w:rPr>
                <w:color w:val="000000"/>
              </w:rPr>
              <w:t>(рік навчання)</w:t>
            </w:r>
          </w:p>
        </w:tc>
        <w:tc>
          <w:tcPr>
            <w:tcW w:w="2381" w:type="dxa"/>
            <w:gridSpan w:val="2"/>
          </w:tcPr>
          <w:p w:rsidR="00A87D46" w:rsidRDefault="00B15444">
            <w:pPr>
              <w:pBdr>
                <w:top w:val="nil"/>
                <w:left w:val="nil"/>
                <w:bottom w:val="nil"/>
                <w:right w:val="nil"/>
                <w:between w:val="nil"/>
              </w:pBdr>
              <w:spacing w:line="276" w:lineRule="auto"/>
              <w:ind w:left="164"/>
              <w:jc w:val="center"/>
              <w:rPr>
                <w:color w:val="000000"/>
              </w:rPr>
            </w:pPr>
            <w:r>
              <w:rPr>
                <w:color w:val="000000"/>
              </w:rPr>
              <w:t>Нормативний/</w:t>
            </w:r>
          </w:p>
          <w:p w:rsidR="00A87D46" w:rsidRDefault="00B15444">
            <w:pPr>
              <w:pBdr>
                <w:top w:val="nil"/>
                <w:left w:val="nil"/>
                <w:bottom w:val="nil"/>
                <w:right w:val="nil"/>
                <w:between w:val="nil"/>
              </w:pBdr>
              <w:spacing w:line="276" w:lineRule="auto"/>
              <w:ind w:left="164"/>
              <w:jc w:val="center"/>
              <w:rPr>
                <w:color w:val="000000"/>
              </w:rPr>
            </w:pPr>
            <w:r>
              <w:rPr>
                <w:color w:val="000000"/>
              </w:rPr>
              <w:t>вибірковий</w:t>
            </w:r>
          </w:p>
        </w:tc>
      </w:tr>
      <w:tr w:rsidR="00A87D46">
        <w:tc>
          <w:tcPr>
            <w:tcW w:w="1513" w:type="dxa"/>
          </w:tcPr>
          <w:p w:rsidR="00A87D46" w:rsidRDefault="006C106F">
            <w:pPr>
              <w:jc w:val="center"/>
            </w:pPr>
            <w:r>
              <w:t>8</w:t>
            </w:r>
          </w:p>
        </w:tc>
        <w:tc>
          <w:tcPr>
            <w:tcW w:w="2203" w:type="dxa"/>
            <w:gridSpan w:val="4"/>
          </w:tcPr>
          <w:p w:rsidR="00A87D46" w:rsidRDefault="00B15444" w:rsidP="006C106F">
            <w:pPr>
              <w:spacing w:line="276" w:lineRule="auto"/>
              <w:ind w:left="164"/>
              <w:jc w:val="center"/>
            </w:pPr>
            <w:r w:rsidRPr="006C106F">
              <w:rPr>
                <w:color w:val="000000"/>
              </w:rPr>
              <w:t xml:space="preserve">081 </w:t>
            </w:r>
            <w:r w:rsidR="006C106F" w:rsidRPr="006C106F">
              <w:rPr>
                <w:color w:val="000000"/>
              </w:rPr>
              <w:t>Міжнародне та європейське право</w:t>
            </w:r>
          </w:p>
        </w:tc>
        <w:tc>
          <w:tcPr>
            <w:tcW w:w="3509" w:type="dxa"/>
            <w:gridSpan w:val="2"/>
          </w:tcPr>
          <w:p w:rsidR="00A87D46" w:rsidRDefault="006C106F">
            <w:pPr>
              <w:jc w:val="center"/>
            </w:pPr>
            <w:r>
              <w:t>4</w:t>
            </w:r>
          </w:p>
        </w:tc>
        <w:tc>
          <w:tcPr>
            <w:tcW w:w="2381" w:type="dxa"/>
            <w:gridSpan w:val="2"/>
          </w:tcPr>
          <w:p w:rsidR="00A87D46" w:rsidRDefault="00B15444">
            <w:pPr>
              <w:jc w:val="center"/>
            </w:pPr>
            <w:r>
              <w:t>вибірковий</w:t>
            </w:r>
          </w:p>
        </w:tc>
      </w:tr>
      <w:tr w:rsidR="00A87D46">
        <w:tc>
          <w:tcPr>
            <w:tcW w:w="9606" w:type="dxa"/>
            <w:gridSpan w:val="9"/>
          </w:tcPr>
          <w:p w:rsidR="00A87D46" w:rsidRDefault="00B15444">
            <w:pPr>
              <w:jc w:val="center"/>
            </w:pPr>
            <w:r>
              <w:t>Тематика курсу</w:t>
            </w:r>
          </w:p>
        </w:tc>
      </w:tr>
      <w:tr w:rsidR="00A87D46">
        <w:tc>
          <w:tcPr>
            <w:tcW w:w="6232" w:type="dxa"/>
            <w:gridSpan w:val="6"/>
            <w:vMerge w:val="restart"/>
          </w:tcPr>
          <w:p w:rsidR="00A87D46" w:rsidRDefault="00B15444">
            <w:pPr>
              <w:jc w:val="center"/>
            </w:pPr>
            <w:r>
              <w:t xml:space="preserve">Тема </w:t>
            </w:r>
          </w:p>
        </w:tc>
        <w:tc>
          <w:tcPr>
            <w:tcW w:w="3374" w:type="dxa"/>
            <w:gridSpan w:val="3"/>
          </w:tcPr>
          <w:p w:rsidR="00A87D46" w:rsidRDefault="00B15444">
            <w:pPr>
              <w:jc w:val="center"/>
            </w:pPr>
            <w:r>
              <w:t>кількість год.</w:t>
            </w:r>
          </w:p>
        </w:tc>
      </w:tr>
      <w:tr w:rsidR="00A87D46">
        <w:tc>
          <w:tcPr>
            <w:tcW w:w="6232" w:type="dxa"/>
            <w:gridSpan w:val="6"/>
            <w:vMerge/>
          </w:tcPr>
          <w:p w:rsidR="00A87D46" w:rsidRDefault="00A87D46">
            <w:pPr>
              <w:widowControl w:val="0"/>
              <w:pBdr>
                <w:top w:val="nil"/>
                <w:left w:val="nil"/>
                <w:bottom w:val="nil"/>
                <w:right w:val="nil"/>
                <w:between w:val="nil"/>
              </w:pBdr>
              <w:spacing w:line="276" w:lineRule="auto"/>
            </w:pPr>
          </w:p>
        </w:tc>
        <w:tc>
          <w:tcPr>
            <w:tcW w:w="993" w:type="dxa"/>
          </w:tcPr>
          <w:p w:rsidR="00A87D46" w:rsidRDefault="00B15444">
            <w:pPr>
              <w:jc w:val="center"/>
            </w:pPr>
            <w:r>
              <w:t>лекції</w:t>
            </w:r>
          </w:p>
        </w:tc>
        <w:tc>
          <w:tcPr>
            <w:tcW w:w="992" w:type="dxa"/>
          </w:tcPr>
          <w:p w:rsidR="00A87D46" w:rsidRDefault="00B15444">
            <w:pPr>
              <w:jc w:val="center"/>
            </w:pPr>
            <w:r>
              <w:t>заняття</w:t>
            </w:r>
          </w:p>
        </w:tc>
        <w:tc>
          <w:tcPr>
            <w:tcW w:w="1389" w:type="dxa"/>
          </w:tcPr>
          <w:p w:rsidR="00A87D46" w:rsidRDefault="00B15444">
            <w:pPr>
              <w:jc w:val="center"/>
            </w:pPr>
            <w:r>
              <w:t>сам. роб.</w:t>
            </w:r>
          </w:p>
        </w:tc>
      </w:tr>
      <w:tr w:rsidR="00A87D46">
        <w:tc>
          <w:tcPr>
            <w:tcW w:w="9606" w:type="dxa"/>
            <w:gridSpan w:val="9"/>
          </w:tcPr>
          <w:p w:rsidR="00A87D46" w:rsidRDefault="00A87D46">
            <w:pPr>
              <w:jc w:val="center"/>
            </w:pPr>
          </w:p>
        </w:tc>
      </w:tr>
      <w:tr w:rsidR="00A87D46">
        <w:tc>
          <w:tcPr>
            <w:tcW w:w="6232" w:type="dxa"/>
            <w:gridSpan w:val="6"/>
          </w:tcPr>
          <w:p w:rsidR="00A87D46" w:rsidRPr="00533C9C" w:rsidRDefault="009A3920">
            <w:r w:rsidRPr="00533C9C">
              <w:t>Тема 1. Корпоративне право як правовий інститут. Поняття та значення Вишеградської групи</w:t>
            </w:r>
          </w:p>
        </w:tc>
        <w:tc>
          <w:tcPr>
            <w:tcW w:w="993" w:type="dxa"/>
          </w:tcPr>
          <w:p w:rsidR="00A87D46" w:rsidRDefault="006C106F">
            <w:pPr>
              <w:jc w:val="center"/>
            </w:pPr>
            <w:r>
              <w:t>2</w:t>
            </w:r>
          </w:p>
        </w:tc>
        <w:tc>
          <w:tcPr>
            <w:tcW w:w="992" w:type="dxa"/>
          </w:tcPr>
          <w:p w:rsidR="00A87D46" w:rsidRDefault="00B15444">
            <w:pPr>
              <w:jc w:val="center"/>
            </w:pPr>
            <w:r>
              <w:t>2</w:t>
            </w:r>
          </w:p>
        </w:tc>
        <w:tc>
          <w:tcPr>
            <w:tcW w:w="1389" w:type="dxa"/>
          </w:tcPr>
          <w:p w:rsidR="00A87D46" w:rsidRDefault="00B15444">
            <w:pPr>
              <w:jc w:val="center"/>
            </w:pPr>
            <w:r>
              <w:t>8</w:t>
            </w:r>
          </w:p>
        </w:tc>
      </w:tr>
      <w:tr w:rsidR="00A87D46">
        <w:tc>
          <w:tcPr>
            <w:tcW w:w="6232" w:type="dxa"/>
            <w:gridSpan w:val="6"/>
          </w:tcPr>
          <w:p w:rsidR="00A87D46" w:rsidRPr="00533C9C" w:rsidRDefault="009A3920">
            <w:r w:rsidRPr="00533C9C">
              <w:t>Тема № 2. Історичний розвиток корпорацій та корпоративного права в країнах Європи</w:t>
            </w:r>
          </w:p>
        </w:tc>
        <w:tc>
          <w:tcPr>
            <w:tcW w:w="993" w:type="dxa"/>
          </w:tcPr>
          <w:p w:rsidR="00A87D46" w:rsidRDefault="009A3920">
            <w:pPr>
              <w:jc w:val="center"/>
            </w:pPr>
            <w:r>
              <w:t>2</w:t>
            </w:r>
          </w:p>
        </w:tc>
        <w:tc>
          <w:tcPr>
            <w:tcW w:w="992" w:type="dxa"/>
          </w:tcPr>
          <w:p w:rsidR="00A87D46" w:rsidRDefault="00B15444">
            <w:pPr>
              <w:jc w:val="center"/>
            </w:pPr>
            <w:r>
              <w:t>2</w:t>
            </w:r>
          </w:p>
        </w:tc>
        <w:tc>
          <w:tcPr>
            <w:tcW w:w="1389" w:type="dxa"/>
          </w:tcPr>
          <w:p w:rsidR="00A87D46" w:rsidRDefault="00B15444">
            <w:pPr>
              <w:jc w:val="center"/>
            </w:pPr>
            <w:r>
              <w:t>8</w:t>
            </w:r>
          </w:p>
        </w:tc>
      </w:tr>
      <w:tr w:rsidR="00A87D46">
        <w:tc>
          <w:tcPr>
            <w:tcW w:w="6232" w:type="dxa"/>
            <w:gridSpan w:val="6"/>
          </w:tcPr>
          <w:p w:rsidR="00A87D46" w:rsidRPr="00533C9C" w:rsidRDefault="009A3920">
            <w:r w:rsidRPr="00533C9C">
              <w:t>Тема № 3. Поняття та система корпоративного права Польщі</w:t>
            </w:r>
          </w:p>
        </w:tc>
        <w:tc>
          <w:tcPr>
            <w:tcW w:w="993" w:type="dxa"/>
          </w:tcPr>
          <w:p w:rsidR="00A87D46" w:rsidRDefault="00B15444">
            <w:pPr>
              <w:jc w:val="center"/>
            </w:pPr>
            <w:r>
              <w:t>2</w:t>
            </w:r>
          </w:p>
        </w:tc>
        <w:tc>
          <w:tcPr>
            <w:tcW w:w="992" w:type="dxa"/>
          </w:tcPr>
          <w:p w:rsidR="00A87D46" w:rsidRDefault="006C106F">
            <w:pPr>
              <w:jc w:val="center"/>
            </w:pPr>
            <w:r>
              <w:t>2</w:t>
            </w:r>
          </w:p>
        </w:tc>
        <w:tc>
          <w:tcPr>
            <w:tcW w:w="1389" w:type="dxa"/>
          </w:tcPr>
          <w:p w:rsidR="00A87D46" w:rsidRDefault="00B15444">
            <w:pPr>
              <w:jc w:val="center"/>
            </w:pPr>
            <w:r>
              <w:t>8</w:t>
            </w:r>
          </w:p>
        </w:tc>
      </w:tr>
      <w:tr w:rsidR="00A87D46">
        <w:tc>
          <w:tcPr>
            <w:tcW w:w="6232" w:type="dxa"/>
            <w:gridSpan w:val="6"/>
          </w:tcPr>
          <w:p w:rsidR="00A87D46" w:rsidRPr="00533C9C" w:rsidRDefault="009A3920">
            <w:r w:rsidRPr="00533C9C">
              <w:t>Тема №4. Товариства осіб Польщі</w:t>
            </w:r>
          </w:p>
        </w:tc>
        <w:tc>
          <w:tcPr>
            <w:tcW w:w="993" w:type="dxa"/>
          </w:tcPr>
          <w:p w:rsidR="00A87D46" w:rsidRDefault="00B15444">
            <w:pPr>
              <w:jc w:val="center"/>
            </w:pPr>
            <w:r>
              <w:t>2</w:t>
            </w:r>
          </w:p>
        </w:tc>
        <w:tc>
          <w:tcPr>
            <w:tcW w:w="992" w:type="dxa"/>
          </w:tcPr>
          <w:p w:rsidR="00A87D46" w:rsidRDefault="006C106F">
            <w:pPr>
              <w:jc w:val="center"/>
            </w:pPr>
            <w:r>
              <w:t>2</w:t>
            </w:r>
          </w:p>
        </w:tc>
        <w:tc>
          <w:tcPr>
            <w:tcW w:w="1389" w:type="dxa"/>
          </w:tcPr>
          <w:p w:rsidR="00A87D46" w:rsidRDefault="00B15444">
            <w:pPr>
              <w:jc w:val="center"/>
            </w:pPr>
            <w:r>
              <w:t>4</w:t>
            </w:r>
          </w:p>
        </w:tc>
      </w:tr>
      <w:tr w:rsidR="00A87D46">
        <w:tc>
          <w:tcPr>
            <w:tcW w:w="6232" w:type="dxa"/>
            <w:gridSpan w:val="6"/>
          </w:tcPr>
          <w:p w:rsidR="00A87D46" w:rsidRPr="00533C9C" w:rsidRDefault="009A3920">
            <w:r w:rsidRPr="00533C9C">
              <w:t>Тема № 5. Товариства капіталів Польщі</w:t>
            </w:r>
          </w:p>
        </w:tc>
        <w:tc>
          <w:tcPr>
            <w:tcW w:w="993" w:type="dxa"/>
          </w:tcPr>
          <w:p w:rsidR="00A87D46" w:rsidRDefault="009A3920">
            <w:pPr>
              <w:jc w:val="center"/>
            </w:pPr>
            <w:r>
              <w:t>-</w:t>
            </w:r>
          </w:p>
        </w:tc>
        <w:tc>
          <w:tcPr>
            <w:tcW w:w="992" w:type="dxa"/>
          </w:tcPr>
          <w:p w:rsidR="00A87D46" w:rsidRDefault="00B15444">
            <w:pPr>
              <w:jc w:val="center"/>
            </w:pPr>
            <w:r>
              <w:t>2</w:t>
            </w:r>
          </w:p>
        </w:tc>
        <w:tc>
          <w:tcPr>
            <w:tcW w:w="1389" w:type="dxa"/>
          </w:tcPr>
          <w:p w:rsidR="00A87D46" w:rsidRDefault="00B15444">
            <w:pPr>
              <w:jc w:val="center"/>
            </w:pPr>
            <w:r>
              <w:t>4</w:t>
            </w:r>
          </w:p>
        </w:tc>
      </w:tr>
      <w:tr w:rsidR="00A87D46">
        <w:trPr>
          <w:trHeight w:val="15"/>
        </w:trPr>
        <w:tc>
          <w:tcPr>
            <w:tcW w:w="6232" w:type="dxa"/>
            <w:gridSpan w:val="6"/>
          </w:tcPr>
          <w:p w:rsidR="00A87D46" w:rsidRPr="00533C9C" w:rsidRDefault="009A3920">
            <w:r w:rsidRPr="00533C9C">
              <w:t>Тема № 6. Поняття та система корпоративного права Чехії</w:t>
            </w:r>
          </w:p>
        </w:tc>
        <w:tc>
          <w:tcPr>
            <w:tcW w:w="993" w:type="dxa"/>
          </w:tcPr>
          <w:p w:rsidR="00A87D46" w:rsidRDefault="00B15444">
            <w:pPr>
              <w:jc w:val="center"/>
            </w:pPr>
            <w:r>
              <w:t>-</w:t>
            </w:r>
          </w:p>
        </w:tc>
        <w:tc>
          <w:tcPr>
            <w:tcW w:w="992" w:type="dxa"/>
          </w:tcPr>
          <w:p w:rsidR="00A87D46" w:rsidRDefault="006C106F">
            <w:pPr>
              <w:pBdr>
                <w:top w:val="nil"/>
                <w:left w:val="nil"/>
                <w:bottom w:val="nil"/>
                <w:right w:val="nil"/>
                <w:between w:val="nil"/>
              </w:pBdr>
              <w:spacing w:after="120"/>
              <w:jc w:val="center"/>
              <w:rPr>
                <w:color w:val="000000"/>
              </w:rPr>
            </w:pPr>
            <w:r>
              <w:rPr>
                <w:color w:val="000000"/>
              </w:rPr>
              <w:t>2</w:t>
            </w:r>
          </w:p>
        </w:tc>
        <w:tc>
          <w:tcPr>
            <w:tcW w:w="1389" w:type="dxa"/>
          </w:tcPr>
          <w:p w:rsidR="00A87D46" w:rsidRDefault="009A3920">
            <w:pPr>
              <w:jc w:val="center"/>
            </w:pPr>
            <w:r>
              <w:t>4</w:t>
            </w:r>
          </w:p>
        </w:tc>
      </w:tr>
      <w:tr w:rsidR="00A87D46">
        <w:tc>
          <w:tcPr>
            <w:tcW w:w="6232" w:type="dxa"/>
            <w:gridSpan w:val="6"/>
          </w:tcPr>
          <w:p w:rsidR="00A87D46" w:rsidRPr="00533C9C" w:rsidRDefault="009A3920">
            <w:r w:rsidRPr="00533C9C">
              <w:t>Тема № 7.  Види підприємницьких товариств Чехії</w:t>
            </w:r>
          </w:p>
        </w:tc>
        <w:tc>
          <w:tcPr>
            <w:tcW w:w="993" w:type="dxa"/>
          </w:tcPr>
          <w:p w:rsidR="00A87D46" w:rsidRDefault="006C106F">
            <w:pPr>
              <w:jc w:val="center"/>
            </w:pPr>
            <w:r>
              <w:t>-</w:t>
            </w:r>
          </w:p>
        </w:tc>
        <w:tc>
          <w:tcPr>
            <w:tcW w:w="992" w:type="dxa"/>
          </w:tcPr>
          <w:p w:rsidR="00A87D46" w:rsidRDefault="009A3920">
            <w:pPr>
              <w:jc w:val="center"/>
            </w:pPr>
            <w:r>
              <w:t>2</w:t>
            </w:r>
          </w:p>
        </w:tc>
        <w:tc>
          <w:tcPr>
            <w:tcW w:w="1389" w:type="dxa"/>
          </w:tcPr>
          <w:p w:rsidR="00A87D46" w:rsidRDefault="009A3920">
            <w:pPr>
              <w:jc w:val="center"/>
            </w:pPr>
            <w:r>
              <w:t>2</w:t>
            </w:r>
          </w:p>
        </w:tc>
      </w:tr>
      <w:tr w:rsidR="00A87D46">
        <w:tc>
          <w:tcPr>
            <w:tcW w:w="6232" w:type="dxa"/>
            <w:gridSpan w:val="6"/>
          </w:tcPr>
          <w:p w:rsidR="00A87D46" w:rsidRPr="00533C9C" w:rsidRDefault="009A3920">
            <w:r w:rsidRPr="00533C9C">
              <w:t>Тема № 8. Корпоративне право Словаччини</w:t>
            </w:r>
          </w:p>
        </w:tc>
        <w:tc>
          <w:tcPr>
            <w:tcW w:w="993" w:type="dxa"/>
          </w:tcPr>
          <w:p w:rsidR="00A87D46" w:rsidRDefault="00B15444">
            <w:pPr>
              <w:jc w:val="center"/>
            </w:pPr>
            <w:r>
              <w:t>2</w:t>
            </w:r>
          </w:p>
        </w:tc>
        <w:tc>
          <w:tcPr>
            <w:tcW w:w="992" w:type="dxa"/>
          </w:tcPr>
          <w:p w:rsidR="00A87D46" w:rsidRDefault="00B15444">
            <w:pPr>
              <w:jc w:val="center"/>
            </w:pPr>
            <w:r>
              <w:t>2</w:t>
            </w:r>
          </w:p>
        </w:tc>
        <w:tc>
          <w:tcPr>
            <w:tcW w:w="1389" w:type="dxa"/>
          </w:tcPr>
          <w:p w:rsidR="00A87D46" w:rsidRDefault="00B15444">
            <w:pPr>
              <w:jc w:val="center"/>
            </w:pPr>
            <w:r>
              <w:t>6</w:t>
            </w:r>
          </w:p>
        </w:tc>
      </w:tr>
      <w:tr w:rsidR="00A87D46">
        <w:tc>
          <w:tcPr>
            <w:tcW w:w="6232" w:type="dxa"/>
            <w:gridSpan w:val="6"/>
          </w:tcPr>
          <w:p w:rsidR="00A87D46" w:rsidRPr="00533C9C" w:rsidRDefault="009A3920">
            <w:r w:rsidRPr="00533C9C">
              <w:t>Тема № 9. Корпоративне право Угорщини</w:t>
            </w:r>
          </w:p>
        </w:tc>
        <w:tc>
          <w:tcPr>
            <w:tcW w:w="993" w:type="dxa"/>
          </w:tcPr>
          <w:p w:rsidR="00A87D46" w:rsidRDefault="009A3920">
            <w:pPr>
              <w:jc w:val="center"/>
            </w:pPr>
            <w:r>
              <w:t>2</w:t>
            </w:r>
          </w:p>
        </w:tc>
        <w:tc>
          <w:tcPr>
            <w:tcW w:w="992" w:type="dxa"/>
          </w:tcPr>
          <w:p w:rsidR="00A87D46" w:rsidRDefault="00B15444">
            <w:pPr>
              <w:jc w:val="center"/>
            </w:pPr>
            <w:r>
              <w:t>2</w:t>
            </w:r>
          </w:p>
        </w:tc>
        <w:tc>
          <w:tcPr>
            <w:tcW w:w="1389" w:type="dxa"/>
          </w:tcPr>
          <w:p w:rsidR="00A87D46" w:rsidRDefault="00B15444">
            <w:pPr>
              <w:jc w:val="center"/>
            </w:pPr>
            <w:r>
              <w:t>8</w:t>
            </w:r>
          </w:p>
        </w:tc>
      </w:tr>
      <w:tr w:rsidR="00A87D46">
        <w:tc>
          <w:tcPr>
            <w:tcW w:w="6232" w:type="dxa"/>
            <w:gridSpan w:val="6"/>
          </w:tcPr>
          <w:p w:rsidR="00A87D46" w:rsidRDefault="00B15444">
            <w:pPr>
              <w:jc w:val="right"/>
            </w:pPr>
            <w:r>
              <w:t>ЗАГ.:</w:t>
            </w:r>
          </w:p>
        </w:tc>
        <w:tc>
          <w:tcPr>
            <w:tcW w:w="993" w:type="dxa"/>
          </w:tcPr>
          <w:p w:rsidR="00A87D46" w:rsidRDefault="006C106F">
            <w:pPr>
              <w:jc w:val="center"/>
            </w:pPr>
            <w:r>
              <w:t>12</w:t>
            </w:r>
          </w:p>
        </w:tc>
        <w:tc>
          <w:tcPr>
            <w:tcW w:w="992" w:type="dxa"/>
          </w:tcPr>
          <w:p w:rsidR="00A87D46" w:rsidRDefault="006C106F">
            <w:pPr>
              <w:jc w:val="center"/>
            </w:pPr>
            <w:r>
              <w:t>18</w:t>
            </w:r>
          </w:p>
        </w:tc>
        <w:tc>
          <w:tcPr>
            <w:tcW w:w="1389" w:type="dxa"/>
          </w:tcPr>
          <w:p w:rsidR="00A87D46" w:rsidRDefault="00B15444">
            <w:pPr>
              <w:jc w:val="center"/>
            </w:pPr>
            <w:r>
              <w:t>60</w:t>
            </w:r>
          </w:p>
        </w:tc>
      </w:tr>
      <w:tr w:rsidR="00A87D46">
        <w:tc>
          <w:tcPr>
            <w:tcW w:w="9606" w:type="dxa"/>
            <w:gridSpan w:val="9"/>
          </w:tcPr>
          <w:p w:rsidR="00A87D46" w:rsidRDefault="00B15444">
            <w:pPr>
              <w:jc w:val="center"/>
              <w:rPr>
                <w:b/>
              </w:rPr>
            </w:pPr>
            <w:r>
              <w:rPr>
                <w:b/>
              </w:rPr>
              <w:t>6. Система оцінювання навчальної дисципліни</w:t>
            </w:r>
          </w:p>
        </w:tc>
      </w:tr>
      <w:tr w:rsidR="00A87D46">
        <w:tc>
          <w:tcPr>
            <w:tcW w:w="1898" w:type="dxa"/>
            <w:gridSpan w:val="2"/>
          </w:tcPr>
          <w:p w:rsidR="00A87D46" w:rsidRDefault="00B15444">
            <w:pPr>
              <w:widowControl w:val="0"/>
              <w:pBdr>
                <w:top w:val="nil"/>
                <w:left w:val="nil"/>
                <w:bottom w:val="nil"/>
                <w:right w:val="nil"/>
                <w:between w:val="nil"/>
              </w:pBdr>
              <w:spacing w:line="276" w:lineRule="auto"/>
              <w:jc w:val="center"/>
              <w:rPr>
                <w:color w:val="000000"/>
              </w:rPr>
            </w:pPr>
            <w:r>
              <w:rPr>
                <w:color w:val="000000"/>
              </w:rPr>
              <w:t>Загальна система оцінювання курсу</w:t>
            </w:r>
          </w:p>
        </w:tc>
        <w:tc>
          <w:tcPr>
            <w:tcW w:w="7708" w:type="dxa"/>
            <w:gridSpan w:val="7"/>
          </w:tcPr>
          <w:p w:rsidR="00A87D46" w:rsidRDefault="00B15444">
            <w:pPr>
              <w:ind w:firstLine="185"/>
              <w:jc w:val="both"/>
              <w:rPr>
                <w:u w:val="single"/>
              </w:rPr>
            </w:pPr>
            <w:r>
              <w:t xml:space="preserve">Загальна система оцінювання навчальної дисципліни базується на нормативних приписах, викладених в Положенні про організацію освітнього процесу та розробку основних документів з організації освітнього процесу в Державному вищому навчальному закладі «Прикарпатський національний університет імені Василя Стефаника», схваленому в новій редакції Вченою радою ДВНЗ «Прикарпатський національний університет імені Василя Стефаника», протокол № 1 від 28.01.2020 р. – </w:t>
            </w:r>
            <w:hyperlink r:id="rId6">
              <w:r>
                <w:rPr>
                  <w:color w:val="0000FF"/>
                  <w:u w:val="single"/>
                </w:rPr>
                <w:t>https://nmv.pnu.edu.ua/wp-content/uploads/sites/118/2020/08/polozhennya2020_org_os_proc.pdf</w:t>
              </w:r>
            </w:hyperlink>
            <w:r>
              <w:rPr>
                <w:u w:val="single"/>
              </w:rPr>
              <w:t xml:space="preserve"> </w:t>
            </w:r>
          </w:p>
        </w:tc>
      </w:tr>
      <w:tr w:rsidR="00A87D46">
        <w:tc>
          <w:tcPr>
            <w:tcW w:w="1898" w:type="dxa"/>
            <w:gridSpan w:val="2"/>
          </w:tcPr>
          <w:p w:rsidR="00A87D46" w:rsidRDefault="00B15444">
            <w:pPr>
              <w:widowControl w:val="0"/>
              <w:pBdr>
                <w:top w:val="nil"/>
                <w:left w:val="nil"/>
                <w:bottom w:val="nil"/>
                <w:right w:val="nil"/>
                <w:between w:val="nil"/>
              </w:pBdr>
              <w:spacing w:line="276" w:lineRule="auto"/>
              <w:jc w:val="center"/>
              <w:rPr>
                <w:color w:val="000000"/>
              </w:rPr>
            </w:pPr>
            <w:r>
              <w:rPr>
                <w:color w:val="000000"/>
              </w:rPr>
              <w:t>Вимоги до письмових робіт</w:t>
            </w:r>
          </w:p>
        </w:tc>
        <w:tc>
          <w:tcPr>
            <w:tcW w:w="7708" w:type="dxa"/>
            <w:gridSpan w:val="7"/>
          </w:tcPr>
          <w:p w:rsidR="00A87D46" w:rsidRDefault="00B15444">
            <w:pPr>
              <w:ind w:firstLine="185"/>
              <w:jc w:val="both"/>
            </w:pPr>
            <w:r>
              <w:t xml:space="preserve">Вивчення дисципліни передбачає </w:t>
            </w:r>
            <w:r>
              <w:rPr>
                <w:u w:val="single"/>
              </w:rPr>
              <w:t>обов’язкове</w:t>
            </w:r>
            <w:r>
              <w:t xml:space="preserve"> виконання здобувачами </w:t>
            </w:r>
            <w:r>
              <w:rPr>
                <w:u w:val="single"/>
              </w:rPr>
              <w:t>трьох</w:t>
            </w:r>
            <w:r>
              <w:t xml:space="preserve"> письмових індивідуальних науково-дослідних завдань: </w:t>
            </w:r>
          </w:p>
          <w:p w:rsidR="00A87D46" w:rsidRDefault="00B15444">
            <w:pPr>
              <w:ind w:firstLine="185"/>
              <w:jc w:val="both"/>
            </w:pPr>
            <w:r>
              <w:t xml:space="preserve">1. Підготовка презентації (не менше 15 слайдів) до однієї з тем навчальної дисципліни (вибір здійснюється спільно викладачем та </w:t>
            </w:r>
            <w:r>
              <w:lastRenderedPageBreak/>
              <w:t>здобувачем). Максимальна оцінка – 10 балів.</w:t>
            </w:r>
          </w:p>
          <w:p w:rsidR="00A87D46" w:rsidRDefault="00B15444">
            <w:pPr>
              <w:ind w:firstLine="185"/>
              <w:jc w:val="both"/>
            </w:pPr>
            <w:r>
              <w:t>2. Реферування наукових публікацій та узагальнений аналіз результатів наукових досліджень одного з видатних українських науковців у сфері виконання покарань (вибір здійснюється спільно викладачем та здобувачем). Максимальна оцінка – 10 балів.</w:t>
            </w:r>
          </w:p>
          <w:p w:rsidR="00A87D46" w:rsidRDefault="00B15444">
            <w:pPr>
              <w:ind w:firstLine="185"/>
              <w:jc w:val="both"/>
            </w:pPr>
            <w:r>
              <w:t xml:space="preserve">3. Формування розширеної бібліографії (не менше 20 вітчизняних та іноземних джерел) за однієї з тем навчальної дисципліни. Максимальна оцінка – 5 балів. </w:t>
            </w:r>
          </w:p>
          <w:p w:rsidR="00A87D46" w:rsidRDefault="00B15444">
            <w:pPr>
              <w:ind w:firstLine="185"/>
              <w:jc w:val="both"/>
            </w:pPr>
            <w:r>
              <w:t>Максимальний бал за письмові семестрові роботи становить 25 балів.</w:t>
            </w:r>
          </w:p>
        </w:tc>
      </w:tr>
      <w:tr w:rsidR="00A87D46">
        <w:tc>
          <w:tcPr>
            <w:tcW w:w="1898" w:type="dxa"/>
            <w:gridSpan w:val="2"/>
          </w:tcPr>
          <w:p w:rsidR="00A87D46" w:rsidRDefault="00B15444">
            <w:pPr>
              <w:widowControl w:val="0"/>
              <w:pBdr>
                <w:top w:val="nil"/>
                <w:left w:val="nil"/>
                <w:bottom w:val="nil"/>
                <w:right w:val="nil"/>
                <w:between w:val="nil"/>
              </w:pBdr>
              <w:spacing w:line="276" w:lineRule="auto"/>
              <w:jc w:val="center"/>
              <w:rPr>
                <w:color w:val="000000"/>
              </w:rPr>
            </w:pPr>
            <w:r>
              <w:rPr>
                <w:color w:val="000000"/>
              </w:rPr>
              <w:lastRenderedPageBreak/>
              <w:t>Семінарські заняття</w:t>
            </w:r>
          </w:p>
        </w:tc>
        <w:tc>
          <w:tcPr>
            <w:tcW w:w="7708" w:type="dxa"/>
            <w:gridSpan w:val="7"/>
          </w:tcPr>
          <w:p w:rsidR="00A87D46" w:rsidRDefault="00B15444">
            <w:pPr>
              <w:jc w:val="both"/>
            </w:pPr>
            <w:r>
              <w:t xml:space="preserve">Поточний контроль знань на семінарських заняттях передбачає усне опитування для з’ясування розуміння здобувачами відповідної теми і розв’язання практичних завдань до теми. Результати усної відповіді здобувача оцінюються від 2 до 5 балів. </w:t>
            </w:r>
          </w:p>
          <w:p w:rsidR="00A87D46" w:rsidRDefault="00B15444" w:rsidP="00B15444">
            <w:pPr>
              <w:jc w:val="both"/>
            </w:pPr>
            <w:r>
              <w:t xml:space="preserve">Навчальним планом на дисципліну відведено 18 год. семінарських занять (9 занять). </w:t>
            </w:r>
          </w:p>
        </w:tc>
      </w:tr>
      <w:tr w:rsidR="00A87D46">
        <w:trPr>
          <w:trHeight w:val="1320"/>
        </w:trPr>
        <w:tc>
          <w:tcPr>
            <w:tcW w:w="1898" w:type="dxa"/>
            <w:gridSpan w:val="2"/>
          </w:tcPr>
          <w:p w:rsidR="00A87D46" w:rsidRDefault="00B15444">
            <w:pPr>
              <w:widowControl w:val="0"/>
              <w:pBdr>
                <w:top w:val="nil"/>
                <w:left w:val="nil"/>
                <w:bottom w:val="nil"/>
                <w:right w:val="nil"/>
                <w:between w:val="nil"/>
              </w:pBdr>
              <w:spacing w:line="276" w:lineRule="auto"/>
              <w:jc w:val="center"/>
              <w:rPr>
                <w:color w:val="000000"/>
              </w:rPr>
            </w:pPr>
            <w:r>
              <w:rPr>
                <w:color w:val="000000"/>
              </w:rPr>
              <w:t>Умови допуску до підсумкового контролю</w:t>
            </w:r>
          </w:p>
        </w:tc>
        <w:tc>
          <w:tcPr>
            <w:tcW w:w="7708" w:type="dxa"/>
            <w:gridSpan w:val="7"/>
          </w:tcPr>
          <w:p w:rsidR="00A87D46" w:rsidRDefault="00B15444">
            <w:pPr>
              <w:jc w:val="both"/>
            </w:pPr>
            <w:r>
              <w:t>Здобувач освіти вважається допущеним до семестрового ко</w:t>
            </w:r>
            <w:r w:rsidR="00AC6CF8">
              <w:t>нтролю з навчальної дисципліни</w:t>
            </w:r>
            <w:r>
              <w:t>, якщо він виконав усі види робіт, передбачені силабусом, та набрав за результатами семестрового (поточного) контролю не менше 25 балів.</w:t>
            </w:r>
          </w:p>
          <w:p w:rsidR="00A87D46" w:rsidRDefault="00A87D46">
            <w:pPr>
              <w:jc w:val="both"/>
            </w:pPr>
          </w:p>
        </w:tc>
      </w:tr>
      <w:tr w:rsidR="00A87D46">
        <w:trPr>
          <w:trHeight w:val="330"/>
        </w:trPr>
        <w:tc>
          <w:tcPr>
            <w:tcW w:w="1898" w:type="dxa"/>
            <w:gridSpan w:val="2"/>
          </w:tcPr>
          <w:p w:rsidR="00A87D46" w:rsidRDefault="00B15444">
            <w:pPr>
              <w:widowControl w:val="0"/>
              <w:pBdr>
                <w:top w:val="nil"/>
                <w:left w:val="nil"/>
                <w:bottom w:val="nil"/>
                <w:right w:val="nil"/>
                <w:between w:val="nil"/>
              </w:pBdr>
              <w:spacing w:line="276" w:lineRule="auto"/>
              <w:jc w:val="center"/>
              <w:rPr>
                <w:color w:val="000000"/>
              </w:rPr>
            </w:pPr>
            <w:r>
              <w:rPr>
                <w:color w:val="000000"/>
              </w:rPr>
              <w:t>Підсумковий контроль</w:t>
            </w:r>
          </w:p>
        </w:tc>
        <w:tc>
          <w:tcPr>
            <w:tcW w:w="7708" w:type="dxa"/>
            <w:gridSpan w:val="7"/>
          </w:tcPr>
          <w:p w:rsidR="00A87D46" w:rsidRDefault="00B15444">
            <w:pPr>
              <w:jc w:val="both"/>
            </w:pPr>
            <w:r>
              <w:t xml:space="preserve">Підсумковий контроль – </w:t>
            </w:r>
            <w:r w:rsidR="00F22B12">
              <w:t>е</w:t>
            </w:r>
            <w:r w:rsidR="00C46524">
              <w:t>кзамен</w:t>
            </w:r>
            <w:r>
              <w:t xml:space="preserve"> – проводиться в усній формі та передбачає усне опитування-співбесіду зі здобувачем на предмет з’ясування опанування ним предмету навчальної дисципліни, системності набутих ним компетентностей. </w:t>
            </w:r>
            <w:r w:rsidR="00C46524">
              <w:t xml:space="preserve">Екзаменаційний </w:t>
            </w:r>
            <w:r>
              <w:t xml:space="preserve"> білет включає 5 питань по 10 балів кожне.</w:t>
            </w:r>
          </w:p>
          <w:p w:rsidR="00A87D46" w:rsidRDefault="00C46524">
            <w:pPr>
              <w:jc w:val="both"/>
            </w:pPr>
            <w:r>
              <w:t>Максимальний бал за екзамен  – 5</w:t>
            </w:r>
            <w:r w:rsidR="00B15444">
              <w:t>0 балів.</w:t>
            </w:r>
          </w:p>
          <w:p w:rsidR="00A87D46" w:rsidRDefault="00A87D46">
            <w:pPr>
              <w:jc w:val="both"/>
            </w:pPr>
          </w:p>
        </w:tc>
      </w:tr>
      <w:tr w:rsidR="00A87D46">
        <w:tc>
          <w:tcPr>
            <w:tcW w:w="9606" w:type="dxa"/>
            <w:gridSpan w:val="9"/>
          </w:tcPr>
          <w:p w:rsidR="00A87D46" w:rsidRDefault="00B15444">
            <w:pPr>
              <w:jc w:val="center"/>
            </w:pPr>
            <w:r>
              <w:rPr>
                <w:b/>
              </w:rPr>
              <w:t>7. Політика навчальної дисципліни</w:t>
            </w:r>
          </w:p>
        </w:tc>
      </w:tr>
      <w:tr w:rsidR="00A87D46">
        <w:tc>
          <w:tcPr>
            <w:tcW w:w="9606" w:type="dxa"/>
            <w:gridSpan w:val="9"/>
          </w:tcPr>
          <w:p w:rsidR="00A87D46" w:rsidRDefault="00B15444">
            <w:pPr>
              <w:ind w:firstLine="310"/>
              <w:jc w:val="both"/>
              <w:rPr>
                <w:u w:val="single"/>
              </w:rPr>
            </w:pPr>
            <w:r>
              <w:rPr>
                <w:u w:val="single"/>
              </w:rPr>
              <w:t>Письмові роботи:</w:t>
            </w:r>
          </w:p>
          <w:p w:rsidR="00A87D46" w:rsidRDefault="00B15444">
            <w:pPr>
              <w:ind w:firstLine="310"/>
              <w:jc w:val="both"/>
            </w:pPr>
            <w:r>
              <w:t>Планується виконання студентами обов’язкових декількох видів письмових робіт, про які йшлося в попередньому розділі. Усі завдання, передбачені програмою, мають бути виконані у визначені керівником терміни, загалом, не пізніше дня проведення останнього семінарського заняття. Під час роботи над індивідуальними науково-дослідними завданнями та проєктами не допустимо порушення академічної доброчесності.</w:t>
            </w:r>
          </w:p>
          <w:p w:rsidR="00A87D46" w:rsidRDefault="00B15444">
            <w:pPr>
              <w:ind w:firstLine="310"/>
              <w:jc w:val="both"/>
            </w:pPr>
            <w:r>
              <w:rPr>
                <w:u w:val="single"/>
              </w:rPr>
              <w:t>Академічна доброчесність:</w:t>
            </w:r>
          </w:p>
          <w:p w:rsidR="00A87D46" w:rsidRDefault="00B15444">
            <w:pPr>
              <w:ind w:firstLine="310"/>
              <w:jc w:val="both"/>
              <w:rPr>
                <w:u w:val="single"/>
              </w:rPr>
            </w:pPr>
            <w:r>
              <w:t xml:space="preserve">Очікується, що здобувачі будуть дотримуватися принципів академічної доброчесності, усвідомлюючи наслідки її порушення, що визначається Положенням про запобігання та виявлення плагіату у ДВНЗ «Прикарпатський національний університет імені Василя Стефаника» </w:t>
            </w:r>
            <w:hyperlink r:id="rId7">
              <w:r>
                <w:rPr>
                  <w:color w:val="0000FF"/>
                  <w:u w:val="single"/>
                </w:rPr>
                <w:t>https://pnu.edu.ua/положення-про-запобігання-плагіату/</w:t>
              </w:r>
            </w:hyperlink>
            <w:r>
              <w:t>.</w:t>
            </w:r>
          </w:p>
          <w:p w:rsidR="00A87D46" w:rsidRDefault="00B15444">
            <w:pPr>
              <w:ind w:firstLine="310"/>
              <w:jc w:val="both"/>
              <w:rPr>
                <w:u w:val="single"/>
              </w:rPr>
            </w:pPr>
            <w:r>
              <w:rPr>
                <w:u w:val="single"/>
              </w:rPr>
              <w:t>Відвідування занять:</w:t>
            </w:r>
          </w:p>
          <w:p w:rsidR="00A87D46" w:rsidRDefault="00B15444">
            <w:pPr>
              <w:ind w:firstLine="310"/>
              <w:jc w:val="both"/>
            </w:pPr>
            <w:r>
              <w:t xml:space="preserve">Відвідання занять є важливою складовою навчання. Очікується, що здобувачі відвідають лекції і семінарські заняття з дисципліни. Якщо здобувач вищої освіти відсутній з поважної причини на семінарських заняттях, він/вона презентує виконані завдання викладачу під час консультацій. Письмові роботи направляються викладачу на електронну пошту. </w:t>
            </w:r>
          </w:p>
          <w:p w:rsidR="00A87D46" w:rsidRDefault="00A87D46">
            <w:pPr>
              <w:ind w:firstLine="310"/>
              <w:jc w:val="both"/>
            </w:pPr>
          </w:p>
        </w:tc>
      </w:tr>
      <w:tr w:rsidR="00A87D46">
        <w:tc>
          <w:tcPr>
            <w:tcW w:w="9606" w:type="dxa"/>
            <w:gridSpan w:val="9"/>
          </w:tcPr>
          <w:p w:rsidR="00A87D46" w:rsidRDefault="00B15444">
            <w:pPr>
              <w:jc w:val="center"/>
              <w:rPr>
                <w:b/>
              </w:rPr>
            </w:pPr>
            <w:r>
              <w:rPr>
                <w:b/>
              </w:rPr>
              <w:t>8. Рекомендована література</w:t>
            </w:r>
          </w:p>
        </w:tc>
      </w:tr>
      <w:tr w:rsidR="00A87D46">
        <w:trPr>
          <w:trHeight w:val="5294"/>
        </w:trPr>
        <w:tc>
          <w:tcPr>
            <w:tcW w:w="9606" w:type="dxa"/>
            <w:gridSpan w:val="9"/>
          </w:tcPr>
          <w:p w:rsidR="00AC6CF8" w:rsidRPr="00BD39FE" w:rsidRDefault="00AC6CF8" w:rsidP="00AC6CF8">
            <w:pPr>
              <w:numPr>
                <w:ilvl w:val="0"/>
                <w:numId w:val="2"/>
              </w:numPr>
              <w:jc w:val="both"/>
            </w:pPr>
            <w:r w:rsidRPr="00BD39FE">
              <w:lastRenderedPageBreak/>
              <w:t xml:space="preserve">Корпоративне право Польщі та України : монографія; за ред. проф. В. А. Васильєвої. Івано-Франківськ, 2016. – 377 с. </w:t>
            </w:r>
          </w:p>
          <w:p w:rsidR="00AC6CF8" w:rsidRPr="00BD39FE" w:rsidRDefault="00AC6CF8" w:rsidP="00AC6CF8">
            <w:pPr>
              <w:numPr>
                <w:ilvl w:val="0"/>
                <w:numId w:val="2"/>
              </w:numPr>
              <w:jc w:val="both"/>
            </w:pPr>
            <w:r w:rsidRPr="00BD39FE">
              <w:t>Корпоративне право Австрії та України : монографія / Васильєва В.А., Ковалишин О.Р., Вікторія Робертсон [та ін.]; за ред. проф. В.А. Васильєвої. – Івано-Франківськ, 2015. – 250 с.</w:t>
            </w:r>
          </w:p>
          <w:p w:rsidR="00AC6CF8" w:rsidRPr="00BD39FE" w:rsidRDefault="00AC6CF8" w:rsidP="00AC6CF8">
            <w:pPr>
              <w:pStyle w:val="a6"/>
              <w:numPr>
                <w:ilvl w:val="0"/>
                <w:numId w:val="2"/>
              </w:numPr>
              <w:jc w:val="both"/>
              <w:rPr>
                <w:sz w:val="24"/>
                <w:szCs w:val="24"/>
                <w:lang w:val="uk-UA"/>
              </w:rPr>
            </w:pPr>
            <w:r w:rsidRPr="00BD39FE">
              <w:rPr>
                <w:spacing w:val="1"/>
                <w:sz w:val="24"/>
                <w:szCs w:val="24"/>
                <w:lang w:val="uk-UA"/>
              </w:rPr>
              <w:t>  </w:t>
            </w:r>
            <w:r w:rsidRPr="00BD39FE">
              <w:rPr>
                <w:sz w:val="24"/>
                <w:szCs w:val="24"/>
                <w:lang w:val="uk-UA"/>
              </w:rPr>
              <w:t xml:space="preserve">Акціонерне право: навчальний посібник/ [Луць В. В., Сивий Р. Б., Яворська О. С. та ін.]; за заг. ред. В. В. Луця, О. Д. Крупчана. К.: Концерн «Видавничий Дім «Ін Юре», 2004. 256 с. </w:t>
            </w:r>
          </w:p>
          <w:p w:rsidR="00AC6CF8" w:rsidRPr="00BD39FE" w:rsidRDefault="00AC6CF8" w:rsidP="00AC6CF8">
            <w:pPr>
              <w:numPr>
                <w:ilvl w:val="0"/>
                <w:numId w:val="2"/>
              </w:numPr>
              <w:jc w:val="both"/>
            </w:pPr>
            <w:r w:rsidRPr="00BD39FE">
              <w:t>Вінник О.М. Акціонерне право: Навчальний посібн</w:t>
            </w:r>
            <w:r>
              <w:t>ик / Вінник О. М., Щербина В. С</w:t>
            </w:r>
            <w:r w:rsidRPr="00BD39FE">
              <w:t xml:space="preserve">. К.: Атіка, 2000. 544с. </w:t>
            </w:r>
          </w:p>
          <w:p w:rsidR="00AC6CF8" w:rsidRPr="00BD39FE" w:rsidRDefault="00AC6CF8" w:rsidP="00AC6CF8">
            <w:pPr>
              <w:numPr>
                <w:ilvl w:val="0"/>
                <w:numId w:val="2"/>
              </w:numPr>
              <w:jc w:val="both"/>
            </w:pPr>
            <w:r w:rsidRPr="00BD39FE">
              <w:t xml:space="preserve">Вінник О. М. Господарське право: Курс лекцій. К.: Атіка, 2008. 624 с. </w:t>
            </w:r>
          </w:p>
          <w:p w:rsidR="00AC6CF8" w:rsidRPr="00BD39FE" w:rsidRDefault="00AC6CF8" w:rsidP="00AC6CF8">
            <w:pPr>
              <w:numPr>
                <w:ilvl w:val="0"/>
                <w:numId w:val="2"/>
              </w:numPr>
              <w:autoSpaceDE w:val="0"/>
              <w:autoSpaceDN w:val="0"/>
              <w:adjustRightInd w:val="0"/>
              <w:jc w:val="both"/>
              <w:rPr>
                <w:rFonts w:eastAsia="Arial-ItalicMT"/>
              </w:rPr>
            </w:pPr>
            <w:r w:rsidRPr="00BD39FE">
              <w:rPr>
                <w:rFonts w:eastAsia="Arial-ItalicMT"/>
                <w:iCs/>
              </w:rPr>
              <w:t xml:space="preserve">Євтушевський В.А. </w:t>
            </w:r>
            <w:r w:rsidRPr="00BD39FE">
              <w:rPr>
                <w:rFonts w:eastAsia="ArialMT"/>
              </w:rPr>
              <w:t>Корпоративне управління</w:t>
            </w:r>
            <w:r w:rsidRPr="00BD39FE">
              <w:rPr>
                <w:rFonts w:eastAsia="Arial-ItalicMT"/>
              </w:rPr>
              <w:t xml:space="preserve">: </w:t>
            </w:r>
            <w:r w:rsidRPr="00BD39FE">
              <w:rPr>
                <w:rFonts w:eastAsia="ArialMT"/>
              </w:rPr>
              <w:t>Підручник / В. А. Євтушевський</w:t>
            </w:r>
            <w:r w:rsidRPr="00BD39FE">
              <w:rPr>
                <w:rFonts w:eastAsia="Arial-ItalicMT"/>
              </w:rPr>
              <w:t xml:space="preserve">. – </w:t>
            </w:r>
            <w:r w:rsidRPr="00BD39FE">
              <w:rPr>
                <w:rFonts w:eastAsia="ArialMT"/>
              </w:rPr>
              <w:t>К</w:t>
            </w:r>
            <w:r w:rsidRPr="00BD39FE">
              <w:rPr>
                <w:rFonts w:eastAsia="Arial-ItalicMT"/>
              </w:rPr>
              <w:t xml:space="preserve">. : Знання, 2006. 406 с. </w:t>
            </w:r>
          </w:p>
          <w:p w:rsidR="00AC6CF8" w:rsidRPr="00BD39FE" w:rsidRDefault="00AC6CF8" w:rsidP="00AC6CF8">
            <w:pPr>
              <w:numPr>
                <w:ilvl w:val="0"/>
                <w:numId w:val="2"/>
              </w:numPr>
              <w:jc w:val="both"/>
            </w:pPr>
            <w:r w:rsidRPr="00BD39FE">
              <w:t>Корпоративне право України: підручник / [В.В. Луць, В.А. Васильєва, О.Р. Кібенко, І.В. Спасибо-Фа</w:t>
            </w:r>
            <w:r>
              <w:t xml:space="preserve">тєєва]; за заг. ред. В.В. Луця. </w:t>
            </w:r>
            <w:r w:rsidRPr="00BD39FE">
              <w:t xml:space="preserve">К.: Юрінком Інтер, 2010.  384 с. </w:t>
            </w:r>
          </w:p>
          <w:p w:rsidR="00AC6CF8" w:rsidRPr="00BD39FE" w:rsidRDefault="00AC6CF8" w:rsidP="00AC6CF8">
            <w:pPr>
              <w:numPr>
                <w:ilvl w:val="0"/>
                <w:numId w:val="2"/>
              </w:numPr>
              <w:jc w:val="both"/>
            </w:pPr>
            <w:r w:rsidRPr="00BD39FE">
              <w:t xml:space="preserve">Корпоративне право України: проблеми теорії та практики : монографія; за заг. ред. проф. В. А. Васильєвої; Нац. акад. правових наук України, Науково-дослід. ін-т приват. права і підприємн-ва ім. акад. Ф. Г. Бурчака, Лабораторія проблем корпорат. Права ; ДВНЗ «Прикарпатський нац. ун-т ім. В. Стефаника», Навчально-наук. юрид. ін.-т. Івано-Франківськ : Супрун В. П., 2017. 612 с. </w:t>
            </w:r>
          </w:p>
          <w:p w:rsidR="00AC6CF8" w:rsidRPr="00BD39FE" w:rsidRDefault="00AC6CF8" w:rsidP="00AC6CF8">
            <w:pPr>
              <w:numPr>
                <w:ilvl w:val="0"/>
                <w:numId w:val="2"/>
              </w:numPr>
              <w:jc w:val="both"/>
            </w:pPr>
            <w:r w:rsidRPr="00BD39FE">
              <w:t xml:space="preserve">Кравчук В. М. Корпоративне право. Науково-практичний коментар законодавства та судової практики. К.: Істина, 2008. 720 с. </w:t>
            </w:r>
          </w:p>
          <w:p w:rsidR="00A87D46" w:rsidRDefault="00B15444" w:rsidP="00AC6CF8">
            <w:pPr>
              <w:numPr>
                <w:ilvl w:val="0"/>
                <w:numId w:val="2"/>
              </w:numPr>
              <w:pBdr>
                <w:top w:val="nil"/>
                <w:left w:val="nil"/>
                <w:bottom w:val="nil"/>
                <w:right w:val="nil"/>
                <w:between w:val="nil"/>
              </w:pBdr>
              <w:tabs>
                <w:tab w:val="left" w:pos="726"/>
              </w:tabs>
              <w:jc w:val="both"/>
              <w:rPr>
                <w:color w:val="000000"/>
              </w:rPr>
            </w:pPr>
            <w:r>
              <w:rPr>
                <w:color w:val="000000"/>
              </w:rPr>
              <w:t>Європейські та міжнародні стандарти у сфері судочинства / ред. група: Д. Вон, І. Зарецька, С. Сученко, В. Валанчюс, Ю. Землицька (відп. ред.), К. Мадоян. Київ, 2015. 708 с.</w:t>
            </w:r>
          </w:p>
          <w:p w:rsidR="00A87D46" w:rsidRDefault="00A87D46">
            <w:pPr>
              <w:pBdr>
                <w:top w:val="nil"/>
                <w:left w:val="nil"/>
                <w:bottom w:val="nil"/>
                <w:right w:val="nil"/>
                <w:between w:val="nil"/>
              </w:pBdr>
              <w:ind w:left="720"/>
              <w:jc w:val="both"/>
              <w:rPr>
                <w:color w:val="000000"/>
              </w:rPr>
            </w:pPr>
          </w:p>
          <w:p w:rsidR="00A87D46" w:rsidRDefault="00B15444">
            <w:pPr>
              <w:jc w:val="both"/>
            </w:pPr>
            <w:r>
              <w:rPr>
                <w:color w:val="000000"/>
              </w:rPr>
              <w:t>Детальний перелік монографічної, наукової, науково-практичної літератури, нормативних джерел та інформаційних ресурсів до кожної теми міститься в Методичних рекомендаціях до вивчення відповідної дисципліни, які надаються здобувачу в електронній формі до початку семестру.</w:t>
            </w:r>
            <w:r>
              <w:rPr>
                <w:b/>
              </w:rPr>
              <w:t xml:space="preserve"> </w:t>
            </w:r>
          </w:p>
        </w:tc>
      </w:tr>
    </w:tbl>
    <w:p w:rsidR="00A87D46" w:rsidRDefault="00A87D46">
      <w:pPr>
        <w:jc w:val="both"/>
        <w:rPr>
          <w:sz w:val="28"/>
          <w:szCs w:val="28"/>
        </w:rPr>
      </w:pPr>
    </w:p>
    <w:p w:rsidR="00A87D46" w:rsidRDefault="00A87D46">
      <w:pPr>
        <w:jc w:val="right"/>
        <w:rPr>
          <w:b/>
          <w:sz w:val="28"/>
          <w:szCs w:val="28"/>
        </w:rPr>
      </w:pPr>
    </w:p>
    <w:p w:rsidR="00A87D46" w:rsidRDefault="00A87D46">
      <w:pPr>
        <w:jc w:val="right"/>
        <w:rPr>
          <w:b/>
          <w:sz w:val="28"/>
          <w:szCs w:val="28"/>
        </w:rPr>
      </w:pPr>
    </w:p>
    <w:p w:rsidR="00A87D46" w:rsidRDefault="00B15444" w:rsidP="00AC6CF8">
      <w:pPr>
        <w:rPr>
          <w:sz w:val="28"/>
          <w:szCs w:val="28"/>
        </w:rPr>
      </w:pPr>
      <w:r>
        <w:rPr>
          <w:b/>
          <w:sz w:val="28"/>
          <w:szCs w:val="28"/>
        </w:rPr>
        <w:t xml:space="preserve">                     Викладачі _________________</w:t>
      </w:r>
      <w:r>
        <w:rPr>
          <w:sz w:val="28"/>
          <w:szCs w:val="28"/>
        </w:rPr>
        <w:t xml:space="preserve">        доц. О.Р. Ковалишин </w:t>
      </w:r>
    </w:p>
    <w:p w:rsidR="00A87D46" w:rsidRDefault="00A87D46">
      <w:pPr>
        <w:rPr>
          <w:sz w:val="28"/>
          <w:szCs w:val="28"/>
        </w:rPr>
      </w:pPr>
    </w:p>
    <w:p w:rsidR="00A87D46" w:rsidRDefault="00A87D46">
      <w:pPr>
        <w:rPr>
          <w:sz w:val="28"/>
          <w:szCs w:val="28"/>
        </w:rPr>
      </w:pPr>
    </w:p>
    <w:p w:rsidR="00A87D46" w:rsidRDefault="00A87D46">
      <w:pPr>
        <w:rPr>
          <w:sz w:val="28"/>
          <w:szCs w:val="28"/>
        </w:rPr>
      </w:pPr>
    </w:p>
    <w:p w:rsidR="00A87D46" w:rsidRDefault="00A87D46">
      <w:pPr>
        <w:jc w:val="both"/>
        <w:rPr>
          <w:sz w:val="28"/>
          <w:szCs w:val="28"/>
          <w:u w:val="single"/>
        </w:rPr>
      </w:pPr>
    </w:p>
    <w:p w:rsidR="00A87D46" w:rsidRDefault="00A87D46">
      <w:pPr>
        <w:jc w:val="both"/>
        <w:rPr>
          <w:sz w:val="28"/>
          <w:szCs w:val="28"/>
          <w:u w:val="single"/>
        </w:rPr>
      </w:pPr>
    </w:p>
    <w:p w:rsidR="00A87D46" w:rsidRDefault="00A87D46">
      <w:pPr>
        <w:jc w:val="both"/>
        <w:rPr>
          <w:sz w:val="28"/>
          <w:szCs w:val="28"/>
        </w:rPr>
      </w:pPr>
    </w:p>
    <w:sectPr w:rsidR="00A87D46">
      <w:pgSz w:w="11906" w:h="16838"/>
      <w:pgMar w:top="1134" w:right="850" w:bottom="1276"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ItalicMT">
    <w:altName w:val="MS Mincho"/>
    <w:panose1 w:val="00000000000000000000"/>
    <w:charset w:val="80"/>
    <w:family w:val="auto"/>
    <w:notTrueType/>
    <w:pitch w:val="default"/>
    <w:sig w:usb0="00000000" w:usb1="08070000" w:usb2="00000010" w:usb3="00000000" w:csb0="00020000" w:csb1="00000000"/>
  </w:font>
  <w:font w:name="ArialMT">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0C6C8B"/>
    <w:multiLevelType w:val="hybridMultilevel"/>
    <w:tmpl w:val="45DA51DC"/>
    <w:lvl w:ilvl="0" w:tplc="B79C597E">
      <w:start w:val="1"/>
      <w:numFmt w:val="decimal"/>
      <w:lvlText w:val="%1."/>
      <w:lvlJc w:val="left"/>
      <w:pPr>
        <w:ind w:left="644" w:hanging="360"/>
      </w:pPr>
      <w:rPr>
        <w:b/>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nsid w:val="34FE28EB"/>
    <w:multiLevelType w:val="multilevel"/>
    <w:tmpl w:val="F31645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728B0E29"/>
    <w:multiLevelType w:val="multilevel"/>
    <w:tmpl w:val="F2D68E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compat>
    <w:compatSetting w:name="compatibilityMode" w:uri="http://schemas.microsoft.com/office/word" w:val="14"/>
  </w:compat>
  <w:rsids>
    <w:rsidRoot w:val="00A87D46"/>
    <w:rsid w:val="00340CFA"/>
    <w:rsid w:val="00533C9C"/>
    <w:rsid w:val="006C106F"/>
    <w:rsid w:val="007C47DC"/>
    <w:rsid w:val="009A3920"/>
    <w:rsid w:val="00A87D46"/>
    <w:rsid w:val="00AC6CF8"/>
    <w:rsid w:val="00B15444"/>
    <w:rsid w:val="00C46524"/>
    <w:rsid w:val="00F22B12"/>
    <w:rsid w:val="00FA68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A98BDC-9ABC-42F1-A6B3-B78F1CFC3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style>
  <w:style w:type="paragraph" w:styleId="a6">
    <w:name w:val="footnote text"/>
    <w:basedOn w:val="a"/>
    <w:link w:val="a7"/>
    <w:uiPriority w:val="99"/>
    <w:semiHidden/>
    <w:unhideWhenUsed/>
    <w:rsid w:val="00AC6CF8"/>
    <w:rPr>
      <w:sz w:val="20"/>
      <w:szCs w:val="20"/>
      <w:lang w:val="ru-RU" w:eastAsia="ru-RU"/>
    </w:rPr>
  </w:style>
  <w:style w:type="character" w:customStyle="1" w:styleId="a7">
    <w:name w:val="Текст сноски Знак"/>
    <w:basedOn w:val="a0"/>
    <w:link w:val="a6"/>
    <w:uiPriority w:val="99"/>
    <w:semiHidden/>
    <w:rsid w:val="00AC6CF8"/>
    <w:rPr>
      <w:sz w:val="20"/>
      <w:szCs w:val="20"/>
      <w:lang w:val="ru-RU" w:eastAsia="ru-RU"/>
    </w:rPr>
  </w:style>
  <w:style w:type="paragraph" w:styleId="a8">
    <w:name w:val="Body Text"/>
    <w:basedOn w:val="a"/>
    <w:link w:val="a9"/>
    <w:uiPriority w:val="99"/>
    <w:rsid w:val="00FA68D3"/>
    <w:pPr>
      <w:spacing w:after="120"/>
    </w:pPr>
    <w:rPr>
      <w:sz w:val="28"/>
      <w:lang w:val="ru-RU" w:eastAsia="ru-RU"/>
    </w:rPr>
  </w:style>
  <w:style w:type="character" w:customStyle="1" w:styleId="a9">
    <w:name w:val="Основной текст Знак"/>
    <w:basedOn w:val="a0"/>
    <w:link w:val="a8"/>
    <w:uiPriority w:val="99"/>
    <w:rsid w:val="00FA68D3"/>
    <w:rPr>
      <w:sz w:val="28"/>
      <w:lang w:val="ru-RU" w:eastAsia="ru-RU"/>
    </w:rPr>
  </w:style>
  <w:style w:type="paragraph" w:styleId="aa">
    <w:name w:val="Body Text Indent"/>
    <w:basedOn w:val="a"/>
    <w:link w:val="ab"/>
    <w:rsid w:val="00FA68D3"/>
    <w:pPr>
      <w:spacing w:after="120"/>
      <w:ind w:left="283"/>
    </w:pPr>
    <w:rPr>
      <w:sz w:val="28"/>
      <w:lang w:val="ru-RU" w:eastAsia="ru-RU"/>
    </w:rPr>
  </w:style>
  <w:style w:type="character" w:customStyle="1" w:styleId="ab">
    <w:name w:val="Основной текст с отступом Знак"/>
    <w:basedOn w:val="a0"/>
    <w:link w:val="aa"/>
    <w:rsid w:val="00FA68D3"/>
    <w:rPr>
      <w:sz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5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nu.edu.ua/%D0%BF%D0%BE%D0%BB%D0%BE%D0%B6%D0%B5%D0%BD%D0%BD%D1%8F-%D0%BF%D1%80%D0%BE-%D0%B7%D0%B0%D0%BF%D0%BE%D0%B1%D1%96%D0%B3%D0%B0%D0%BD%D0%BD%D1%8F-%D0%BF%D0%BB%D0%B0%D0%B3%D1%96%D0%B0%D1%82%D1%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mv.pnu.edu.ua/wp-content/uploads/sites/118/2020/08/polozhennya2020_org_os_proc.pdf" TargetMode="External"/><Relationship Id="rId5" Type="http://schemas.openxmlformats.org/officeDocument/2006/relationships/hyperlink" Target="http://www.d-learn.pu.if.u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2108</Words>
  <Characters>12019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2022-03-27T11:33:00Z</dcterms:created>
  <dcterms:modified xsi:type="dcterms:W3CDTF">2022-10-24T10:33:00Z</dcterms:modified>
</cp:coreProperties>
</file>