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90" w:rsidRPr="00326181" w:rsidRDefault="00B20A90" w:rsidP="00A856C5">
      <w:pPr>
        <w:ind w:left="142"/>
        <w:jc w:val="center"/>
        <w:rPr>
          <w:b/>
          <w:bCs/>
        </w:rPr>
      </w:pPr>
      <w:r w:rsidRPr="00326181">
        <w:rPr>
          <w:b/>
          <w:bCs/>
        </w:rPr>
        <w:t>НАВЧАЛЬНО-МЕТОДИЧНЕ ЗАБЕЗПЕЧЕННЯ</w:t>
      </w:r>
    </w:p>
    <w:p w:rsidR="00B20A90" w:rsidRPr="00326181" w:rsidRDefault="00B20A90" w:rsidP="00A856C5">
      <w:pPr>
        <w:ind w:left="142"/>
        <w:jc w:val="center"/>
        <w:rPr>
          <w:b/>
          <w:bCs/>
        </w:rPr>
      </w:pPr>
      <w:r w:rsidRPr="00326181">
        <w:rPr>
          <w:b/>
          <w:bCs/>
        </w:rPr>
        <w:t>……………………………………………………………………….</w:t>
      </w: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sz w:val="40"/>
          <w:szCs w:val="40"/>
        </w:rPr>
      </w:pPr>
    </w:p>
    <w:p w:rsidR="00B20A90" w:rsidRPr="00326181" w:rsidRDefault="002F4056" w:rsidP="00A856C5">
      <w:pPr>
        <w:jc w:val="center"/>
        <w:rPr>
          <w:b/>
          <w:bCs/>
          <w:sz w:val="36"/>
          <w:szCs w:val="36"/>
        </w:rPr>
      </w:pPr>
      <w:r>
        <w:rPr>
          <w:b/>
          <w:bCs/>
          <w:sz w:val="40"/>
          <w:szCs w:val="40"/>
        </w:rPr>
        <w:t>Петеч</w:t>
      </w:r>
      <w:r w:rsidR="00590293">
        <w:rPr>
          <w:b/>
          <w:bCs/>
          <w:sz w:val="40"/>
          <w:szCs w:val="40"/>
        </w:rPr>
        <w:t>е</w:t>
      </w:r>
      <w:r>
        <w:rPr>
          <w:b/>
          <w:bCs/>
          <w:sz w:val="40"/>
          <w:szCs w:val="40"/>
        </w:rPr>
        <w:t>л</w:t>
      </w:r>
      <w:r w:rsidR="00B20A90" w:rsidRPr="00326181">
        <w:rPr>
          <w:b/>
          <w:bCs/>
          <w:sz w:val="40"/>
          <w:szCs w:val="40"/>
        </w:rPr>
        <w:t xml:space="preserve"> </w:t>
      </w:r>
      <w:r>
        <w:rPr>
          <w:b/>
          <w:bCs/>
          <w:sz w:val="40"/>
          <w:szCs w:val="40"/>
        </w:rPr>
        <w:t>Н</w:t>
      </w:r>
      <w:r w:rsidR="00B20A90" w:rsidRPr="00326181">
        <w:rPr>
          <w:b/>
          <w:bCs/>
          <w:sz w:val="40"/>
          <w:szCs w:val="40"/>
        </w:rPr>
        <w:t>.</w:t>
      </w:r>
      <w:r>
        <w:rPr>
          <w:b/>
          <w:bCs/>
          <w:sz w:val="40"/>
          <w:szCs w:val="40"/>
        </w:rPr>
        <w:t xml:space="preserve"> М</w:t>
      </w:r>
      <w:r w:rsidR="00B20A90" w:rsidRPr="00326181">
        <w:rPr>
          <w:b/>
          <w:bCs/>
          <w:sz w:val="40"/>
          <w:szCs w:val="40"/>
        </w:rPr>
        <w:t>.</w:t>
      </w:r>
    </w:p>
    <w:p w:rsidR="00B20A90" w:rsidRPr="00326181" w:rsidRDefault="00B20A90" w:rsidP="00A856C5">
      <w:pPr>
        <w:jc w:val="center"/>
        <w:rPr>
          <w:b/>
          <w:bCs/>
          <w:sz w:val="36"/>
          <w:szCs w:val="36"/>
        </w:rPr>
      </w:pPr>
    </w:p>
    <w:p w:rsidR="00B20A90" w:rsidRPr="00326181" w:rsidRDefault="00B20A90" w:rsidP="00A856C5">
      <w:pPr>
        <w:jc w:val="center"/>
        <w:rPr>
          <w:b/>
          <w:bCs/>
        </w:rPr>
      </w:pPr>
    </w:p>
    <w:p w:rsidR="00B20A90" w:rsidRPr="00326181" w:rsidRDefault="00B20A90" w:rsidP="00A856C5">
      <w:pPr>
        <w:jc w:val="center"/>
        <w:rPr>
          <w:b/>
          <w:bCs/>
          <w:sz w:val="40"/>
          <w:szCs w:val="40"/>
        </w:rPr>
      </w:pPr>
      <w:r w:rsidRPr="00326181">
        <w:rPr>
          <w:b/>
          <w:bCs/>
          <w:sz w:val="40"/>
          <w:szCs w:val="40"/>
        </w:rPr>
        <w:t xml:space="preserve">МІЖНАРОДНИЙ ЗАХИСТ </w:t>
      </w:r>
    </w:p>
    <w:p w:rsidR="00B20A90" w:rsidRPr="00326181" w:rsidRDefault="00B20A90" w:rsidP="00A856C5">
      <w:pPr>
        <w:jc w:val="center"/>
        <w:rPr>
          <w:b/>
          <w:bCs/>
          <w:sz w:val="40"/>
          <w:szCs w:val="40"/>
        </w:rPr>
      </w:pPr>
      <w:r w:rsidRPr="00326181">
        <w:rPr>
          <w:b/>
          <w:bCs/>
          <w:sz w:val="40"/>
          <w:szCs w:val="40"/>
        </w:rPr>
        <w:t>ПРАВ ЛЮДИНИ</w:t>
      </w:r>
    </w:p>
    <w:p w:rsidR="00B20A90" w:rsidRPr="00326181" w:rsidRDefault="00B20A90" w:rsidP="00A856C5">
      <w:pPr>
        <w:jc w:val="center"/>
        <w:rPr>
          <w:b/>
          <w:bCs/>
          <w:sz w:val="40"/>
          <w:szCs w:val="40"/>
        </w:rPr>
      </w:pPr>
    </w:p>
    <w:p w:rsidR="00B20A90" w:rsidRPr="00326181" w:rsidRDefault="00B20A90" w:rsidP="00A856C5">
      <w:pPr>
        <w:jc w:val="center"/>
        <w:rPr>
          <w:b/>
          <w:bCs/>
          <w:sz w:val="40"/>
          <w:szCs w:val="40"/>
        </w:rPr>
      </w:pPr>
    </w:p>
    <w:p w:rsidR="00B20A90" w:rsidRPr="00326181" w:rsidRDefault="00B20A90" w:rsidP="00A856C5">
      <w:pPr>
        <w:jc w:val="center"/>
        <w:rPr>
          <w:b/>
          <w:bCs/>
          <w:sz w:val="44"/>
          <w:szCs w:val="44"/>
        </w:rPr>
      </w:pPr>
    </w:p>
    <w:p w:rsidR="00B20A90" w:rsidRPr="00326181" w:rsidRDefault="00B20A90" w:rsidP="00A856C5">
      <w:pPr>
        <w:jc w:val="center"/>
        <w:rPr>
          <w:b/>
          <w:bCs/>
          <w:sz w:val="36"/>
          <w:szCs w:val="36"/>
        </w:rPr>
      </w:pPr>
      <w:r w:rsidRPr="00326181">
        <w:rPr>
          <w:b/>
          <w:bCs/>
          <w:sz w:val="36"/>
          <w:szCs w:val="36"/>
        </w:rPr>
        <w:t xml:space="preserve">Методичні вказівки для підготовки </w:t>
      </w:r>
    </w:p>
    <w:p w:rsidR="00B20A90" w:rsidRPr="00326181" w:rsidRDefault="00B20A90" w:rsidP="00A856C5">
      <w:pPr>
        <w:jc w:val="center"/>
        <w:rPr>
          <w:b/>
          <w:bCs/>
          <w:sz w:val="36"/>
          <w:szCs w:val="36"/>
        </w:rPr>
      </w:pPr>
      <w:r w:rsidRPr="00326181">
        <w:rPr>
          <w:b/>
          <w:bCs/>
          <w:sz w:val="36"/>
          <w:szCs w:val="36"/>
        </w:rPr>
        <w:t>до семінарських занять і самостійної роботи студентів заочної форми навчання</w:t>
      </w:r>
    </w:p>
    <w:p w:rsidR="00B20A90" w:rsidRPr="00326181" w:rsidRDefault="00B20A90" w:rsidP="00A856C5">
      <w:pPr>
        <w:jc w:val="center"/>
        <w:rPr>
          <w:b/>
          <w:bCs/>
          <w:sz w:val="36"/>
          <w:szCs w:val="36"/>
        </w:rPr>
      </w:pPr>
    </w:p>
    <w:p w:rsidR="00B20A90" w:rsidRPr="00326181" w:rsidRDefault="00B20A90" w:rsidP="00A856C5">
      <w:pPr>
        <w:jc w:val="center"/>
        <w:rPr>
          <w:b/>
          <w:bCs/>
        </w:rPr>
      </w:pPr>
    </w:p>
    <w:p w:rsidR="00B20A90" w:rsidRPr="00326181" w:rsidRDefault="00B20A90" w:rsidP="00A856C5">
      <w:pPr>
        <w:jc w:val="right"/>
        <w:rPr>
          <w:b/>
          <w:bCs/>
        </w:rPr>
      </w:pPr>
    </w:p>
    <w:p w:rsidR="00B20A90" w:rsidRPr="00326181" w:rsidRDefault="00B20A90" w:rsidP="00A856C5">
      <w:pPr>
        <w:jc w:val="center"/>
        <w:rPr>
          <w:b/>
          <w:bCs/>
        </w:rPr>
      </w:pPr>
    </w:p>
    <w:p w:rsidR="00B20A90" w:rsidRPr="00326181" w:rsidRDefault="00B20A90" w:rsidP="00A856C5">
      <w:pPr>
        <w:jc w:val="center"/>
        <w:rPr>
          <w:i/>
          <w:sz w:val="32"/>
          <w:szCs w:val="32"/>
        </w:rPr>
      </w:pPr>
    </w:p>
    <w:p w:rsidR="00B20A90" w:rsidRPr="00326181" w:rsidRDefault="00B20A90" w:rsidP="00A856C5">
      <w:pPr>
        <w:jc w:val="center"/>
        <w:rPr>
          <w:b/>
          <w:sz w:val="28"/>
          <w:szCs w:val="28"/>
        </w:rPr>
      </w:pPr>
    </w:p>
    <w:p w:rsidR="00B20A90" w:rsidRPr="00326181" w:rsidRDefault="00B20A90" w:rsidP="00A856C5">
      <w:pPr>
        <w:jc w:val="center"/>
        <w:rPr>
          <w:b/>
          <w:sz w:val="28"/>
          <w:szCs w:val="28"/>
        </w:rPr>
      </w:pPr>
    </w:p>
    <w:p w:rsidR="00B20A90" w:rsidRPr="00326181" w:rsidRDefault="00B20A90" w:rsidP="00A856C5">
      <w:pPr>
        <w:jc w:val="center"/>
        <w:rPr>
          <w:b/>
          <w:sz w:val="28"/>
          <w:szCs w:val="28"/>
        </w:rPr>
      </w:pPr>
      <w:r w:rsidRPr="00326181">
        <w:rPr>
          <w:b/>
          <w:sz w:val="28"/>
          <w:szCs w:val="28"/>
        </w:rPr>
        <w:t>Івано-Франківськ, 202</w:t>
      </w:r>
      <w:r w:rsidR="002F4056">
        <w:rPr>
          <w:b/>
          <w:sz w:val="28"/>
          <w:szCs w:val="28"/>
        </w:rPr>
        <w:t>2</w:t>
      </w:r>
      <w:r w:rsidRPr="00326181">
        <w:rPr>
          <w:b/>
          <w:sz w:val="28"/>
          <w:szCs w:val="28"/>
        </w:rPr>
        <w:t xml:space="preserve"> р.</w:t>
      </w:r>
    </w:p>
    <w:p w:rsidR="00B20A90" w:rsidRPr="00326181" w:rsidRDefault="00B20A90" w:rsidP="00A856C5">
      <w:pPr>
        <w:pStyle w:val="aa"/>
        <w:ind w:firstLine="600"/>
        <w:jc w:val="center"/>
        <w:rPr>
          <w:b/>
          <w:lang w:val="uk-UA"/>
        </w:rPr>
      </w:pPr>
      <w:r w:rsidRPr="00326181">
        <w:rPr>
          <w:b/>
          <w:lang w:val="uk-UA"/>
        </w:rPr>
        <w:lastRenderedPageBreak/>
        <w:t>Міністерство освіти і науки України</w:t>
      </w:r>
    </w:p>
    <w:p w:rsidR="00B20A90" w:rsidRPr="00326181" w:rsidRDefault="00B20A90" w:rsidP="00A856C5">
      <w:pPr>
        <w:jc w:val="center"/>
        <w:rPr>
          <w:b/>
        </w:rPr>
      </w:pPr>
      <w:r w:rsidRPr="00326181">
        <w:rPr>
          <w:b/>
        </w:rPr>
        <w:t>Прикарпатський національний університет</w:t>
      </w:r>
    </w:p>
    <w:p w:rsidR="00B20A90" w:rsidRPr="00326181" w:rsidRDefault="0051157D" w:rsidP="00A856C5">
      <w:pPr>
        <w:jc w:val="center"/>
        <w:rPr>
          <w:b/>
        </w:rPr>
      </w:pPr>
      <w:r>
        <w:rPr>
          <w:b/>
        </w:rPr>
        <w:t xml:space="preserve"> імені Василя Стефаника</w:t>
      </w:r>
    </w:p>
    <w:p w:rsidR="00B20A90" w:rsidRPr="00326181" w:rsidRDefault="0051157D" w:rsidP="00A856C5">
      <w:pPr>
        <w:jc w:val="center"/>
        <w:rPr>
          <w:b/>
        </w:rPr>
      </w:pPr>
      <w:r>
        <w:rPr>
          <w:b/>
        </w:rPr>
        <w:t>Навчально-</w:t>
      </w:r>
      <w:r w:rsidR="00B20A90" w:rsidRPr="00326181">
        <w:rPr>
          <w:b/>
        </w:rPr>
        <w:t>науковий юридичний інститут</w:t>
      </w:r>
    </w:p>
    <w:p w:rsidR="00B20A90" w:rsidRPr="00326181" w:rsidRDefault="00B20A90" w:rsidP="00A856C5">
      <w:pPr>
        <w:jc w:val="center"/>
        <w:rPr>
          <w:b/>
        </w:rPr>
      </w:pPr>
    </w:p>
    <w:p w:rsidR="00B20A90" w:rsidRPr="00326181" w:rsidRDefault="00B20A90" w:rsidP="00A856C5">
      <w:pPr>
        <w:jc w:val="center"/>
        <w:rPr>
          <w:b/>
          <w:szCs w:val="28"/>
        </w:rPr>
      </w:pPr>
    </w:p>
    <w:p w:rsidR="00B20A90" w:rsidRPr="00326181" w:rsidRDefault="00B20A90" w:rsidP="00A856C5">
      <w:pPr>
        <w:rPr>
          <w:b/>
          <w:sz w:val="32"/>
          <w:szCs w:val="32"/>
        </w:rPr>
      </w:pPr>
    </w:p>
    <w:p w:rsidR="00B20A90" w:rsidRPr="00326181" w:rsidRDefault="00B20A90" w:rsidP="00A856C5">
      <w:pPr>
        <w:jc w:val="right"/>
        <w:rPr>
          <w:b/>
        </w:rPr>
      </w:pPr>
      <w:r w:rsidRPr="00326181">
        <w:rPr>
          <w:b/>
        </w:rPr>
        <w:t>кафедра судочинства</w:t>
      </w:r>
    </w:p>
    <w:p w:rsidR="00B20A90" w:rsidRPr="00326181" w:rsidRDefault="00B20A90" w:rsidP="00A856C5">
      <w:pPr>
        <w:jc w:val="right"/>
        <w:rPr>
          <w:b/>
        </w:rPr>
      </w:pPr>
    </w:p>
    <w:p w:rsidR="00B20A90" w:rsidRPr="00326181" w:rsidRDefault="00B20A90" w:rsidP="00A856C5">
      <w:pPr>
        <w:jc w:val="right"/>
        <w:rPr>
          <w:b/>
        </w:rPr>
      </w:pPr>
    </w:p>
    <w:p w:rsidR="00B20A90" w:rsidRPr="00326181" w:rsidRDefault="002F4056" w:rsidP="00A856C5">
      <w:pPr>
        <w:jc w:val="center"/>
        <w:rPr>
          <w:b/>
          <w:sz w:val="32"/>
          <w:szCs w:val="32"/>
        </w:rPr>
      </w:pPr>
      <w:r>
        <w:rPr>
          <w:b/>
          <w:sz w:val="32"/>
          <w:szCs w:val="32"/>
        </w:rPr>
        <w:t>Петечел</w:t>
      </w:r>
      <w:r w:rsidR="00B20A90" w:rsidRPr="00326181">
        <w:rPr>
          <w:b/>
          <w:sz w:val="32"/>
          <w:szCs w:val="32"/>
        </w:rPr>
        <w:t xml:space="preserve"> </w:t>
      </w:r>
      <w:r>
        <w:rPr>
          <w:b/>
          <w:sz w:val="32"/>
          <w:szCs w:val="32"/>
        </w:rPr>
        <w:t>Н.М</w:t>
      </w:r>
      <w:r w:rsidR="00B20A90" w:rsidRPr="00326181">
        <w:rPr>
          <w:b/>
          <w:sz w:val="32"/>
          <w:szCs w:val="32"/>
        </w:rPr>
        <w:t>.</w:t>
      </w:r>
    </w:p>
    <w:p w:rsidR="00B20A90" w:rsidRPr="00326181" w:rsidRDefault="00B20A90" w:rsidP="00A856C5">
      <w:pPr>
        <w:jc w:val="center"/>
        <w:rPr>
          <w:b/>
          <w:sz w:val="32"/>
          <w:szCs w:val="32"/>
        </w:rPr>
      </w:pPr>
    </w:p>
    <w:p w:rsidR="00B20A90" w:rsidRPr="00326181" w:rsidRDefault="00B20A90" w:rsidP="00A856C5">
      <w:pPr>
        <w:jc w:val="center"/>
        <w:rPr>
          <w:b/>
          <w:bCs/>
        </w:rPr>
      </w:pPr>
    </w:p>
    <w:p w:rsidR="00B20A90" w:rsidRPr="00326181" w:rsidRDefault="00B20A90" w:rsidP="00A856C5">
      <w:pPr>
        <w:jc w:val="center"/>
        <w:rPr>
          <w:b/>
          <w:bCs/>
          <w:sz w:val="40"/>
          <w:szCs w:val="40"/>
        </w:rPr>
      </w:pPr>
      <w:r w:rsidRPr="00326181">
        <w:rPr>
          <w:b/>
          <w:bCs/>
          <w:sz w:val="40"/>
          <w:szCs w:val="40"/>
        </w:rPr>
        <w:t xml:space="preserve">МІЖНАРОДНИЙ ЗАХИСТ </w:t>
      </w:r>
    </w:p>
    <w:p w:rsidR="00B20A90" w:rsidRPr="00326181" w:rsidRDefault="00B20A90" w:rsidP="00A856C5">
      <w:pPr>
        <w:jc w:val="center"/>
        <w:rPr>
          <w:b/>
          <w:bCs/>
          <w:sz w:val="40"/>
          <w:szCs w:val="40"/>
        </w:rPr>
      </w:pPr>
      <w:r w:rsidRPr="00326181">
        <w:rPr>
          <w:b/>
          <w:bCs/>
          <w:sz w:val="40"/>
          <w:szCs w:val="40"/>
        </w:rPr>
        <w:t>ПРАВ ЛЮДИНИ</w:t>
      </w:r>
    </w:p>
    <w:p w:rsidR="00B20A90" w:rsidRPr="00326181" w:rsidRDefault="00B20A90" w:rsidP="00A856C5">
      <w:pPr>
        <w:jc w:val="center"/>
        <w:rPr>
          <w:b/>
          <w:bCs/>
          <w:sz w:val="32"/>
          <w:szCs w:val="32"/>
        </w:rPr>
      </w:pPr>
    </w:p>
    <w:p w:rsidR="00B20A90" w:rsidRPr="00326181" w:rsidRDefault="00B20A90" w:rsidP="00A856C5">
      <w:pPr>
        <w:jc w:val="center"/>
        <w:rPr>
          <w:b/>
          <w:sz w:val="32"/>
          <w:szCs w:val="32"/>
        </w:rPr>
      </w:pPr>
    </w:p>
    <w:p w:rsidR="00B20A90" w:rsidRPr="00326181" w:rsidRDefault="00B20A90" w:rsidP="00A856C5">
      <w:pPr>
        <w:jc w:val="center"/>
        <w:rPr>
          <w:b/>
          <w:bCs/>
          <w:sz w:val="32"/>
          <w:szCs w:val="32"/>
        </w:rPr>
      </w:pPr>
      <w:r w:rsidRPr="00326181">
        <w:rPr>
          <w:b/>
          <w:bCs/>
          <w:sz w:val="32"/>
          <w:szCs w:val="32"/>
        </w:rPr>
        <w:t xml:space="preserve">Методичні вказівки для підготовки </w:t>
      </w:r>
    </w:p>
    <w:p w:rsidR="00B20A90" w:rsidRPr="00326181" w:rsidRDefault="00B20A90" w:rsidP="00A856C5">
      <w:pPr>
        <w:jc w:val="center"/>
        <w:rPr>
          <w:b/>
          <w:bCs/>
          <w:sz w:val="32"/>
          <w:szCs w:val="32"/>
        </w:rPr>
      </w:pPr>
      <w:r w:rsidRPr="00326181">
        <w:rPr>
          <w:b/>
          <w:bCs/>
          <w:sz w:val="32"/>
          <w:szCs w:val="32"/>
        </w:rPr>
        <w:t>до семінарських занять і самостійної роботи студентів заочної форми навчання</w:t>
      </w:r>
    </w:p>
    <w:p w:rsidR="00B20A90" w:rsidRPr="00326181" w:rsidRDefault="00B20A90" w:rsidP="00A856C5">
      <w:pPr>
        <w:jc w:val="center"/>
        <w:rPr>
          <w:b/>
          <w:sz w:val="32"/>
          <w:szCs w:val="32"/>
        </w:rPr>
      </w:pPr>
    </w:p>
    <w:p w:rsidR="00B20A90" w:rsidRPr="00326181" w:rsidRDefault="00B20A90" w:rsidP="00A856C5">
      <w:pPr>
        <w:jc w:val="center"/>
        <w:rPr>
          <w:b/>
          <w:sz w:val="28"/>
          <w:szCs w:val="28"/>
        </w:rPr>
      </w:pPr>
    </w:p>
    <w:p w:rsidR="00B20A90" w:rsidRPr="00326181" w:rsidRDefault="00B20A90" w:rsidP="00A856C5">
      <w:pPr>
        <w:jc w:val="center"/>
        <w:rPr>
          <w:b/>
          <w:sz w:val="28"/>
          <w:szCs w:val="28"/>
        </w:rPr>
      </w:pPr>
    </w:p>
    <w:p w:rsidR="00B20A90" w:rsidRPr="00326181" w:rsidRDefault="00B20A90" w:rsidP="00A856C5">
      <w:pPr>
        <w:jc w:val="center"/>
        <w:rPr>
          <w:b/>
          <w:sz w:val="28"/>
          <w:szCs w:val="28"/>
        </w:rPr>
      </w:pPr>
    </w:p>
    <w:p w:rsidR="00B20A90" w:rsidRPr="00326181" w:rsidRDefault="00B20A90" w:rsidP="00A856C5">
      <w:pPr>
        <w:jc w:val="center"/>
        <w:rPr>
          <w:b/>
          <w:sz w:val="28"/>
          <w:szCs w:val="28"/>
        </w:rPr>
      </w:pPr>
      <w:r w:rsidRPr="00326181">
        <w:rPr>
          <w:b/>
          <w:sz w:val="28"/>
          <w:szCs w:val="28"/>
        </w:rPr>
        <w:t>Івано-Франківськ, 202</w:t>
      </w:r>
      <w:r w:rsidR="002F4056">
        <w:rPr>
          <w:b/>
          <w:sz w:val="28"/>
          <w:szCs w:val="28"/>
        </w:rPr>
        <w:t>2</w:t>
      </w:r>
      <w:r w:rsidR="0022601D">
        <w:rPr>
          <w:b/>
          <w:sz w:val="28"/>
          <w:szCs w:val="28"/>
        </w:rPr>
        <w:t xml:space="preserve"> р.</w:t>
      </w:r>
    </w:p>
    <w:p w:rsidR="00B20A90" w:rsidRPr="00326181" w:rsidRDefault="00B20A90" w:rsidP="00A856C5">
      <w:pPr>
        <w:jc w:val="center"/>
        <w:rPr>
          <w:b/>
          <w:bCs/>
          <w:sz w:val="28"/>
          <w:szCs w:val="28"/>
        </w:rPr>
      </w:pPr>
    </w:p>
    <w:p w:rsidR="00B20A90" w:rsidRPr="00326181" w:rsidRDefault="00B20A90" w:rsidP="00A856C5">
      <w:pPr>
        <w:ind w:firstLine="600"/>
        <w:jc w:val="both"/>
        <w:rPr>
          <w:i/>
          <w:sz w:val="22"/>
          <w:szCs w:val="22"/>
        </w:rPr>
      </w:pPr>
      <w:r w:rsidRPr="00326181">
        <w:rPr>
          <w:i/>
          <w:sz w:val="22"/>
          <w:szCs w:val="22"/>
        </w:rPr>
        <w:lastRenderedPageBreak/>
        <w:t xml:space="preserve">Схвалено на засіданні кафедри судочинства </w:t>
      </w:r>
      <w:r w:rsidR="0051157D">
        <w:rPr>
          <w:i/>
          <w:sz w:val="22"/>
          <w:szCs w:val="22"/>
        </w:rPr>
        <w:t>навчально-наукового ю</w:t>
      </w:r>
      <w:r w:rsidRPr="00326181">
        <w:rPr>
          <w:i/>
          <w:sz w:val="22"/>
          <w:szCs w:val="22"/>
        </w:rPr>
        <w:t>ридичного інституту Прикарпатського національного університету імені В</w:t>
      </w:r>
      <w:r>
        <w:rPr>
          <w:i/>
          <w:sz w:val="22"/>
          <w:szCs w:val="22"/>
        </w:rPr>
        <w:t>асил</w:t>
      </w:r>
      <w:r w:rsidR="00590293">
        <w:rPr>
          <w:i/>
          <w:sz w:val="22"/>
          <w:szCs w:val="22"/>
        </w:rPr>
        <w:t>я Стефаника (протокол № 10</w:t>
      </w:r>
      <w:r w:rsidR="003F66F3">
        <w:rPr>
          <w:i/>
          <w:sz w:val="22"/>
          <w:szCs w:val="22"/>
        </w:rPr>
        <w:t xml:space="preserve">  від </w:t>
      </w:r>
      <w:r>
        <w:rPr>
          <w:i/>
          <w:sz w:val="22"/>
          <w:szCs w:val="22"/>
        </w:rPr>
        <w:t>3</w:t>
      </w:r>
      <w:r w:rsidR="003F66F3">
        <w:rPr>
          <w:i/>
          <w:sz w:val="22"/>
          <w:szCs w:val="22"/>
        </w:rPr>
        <w:t>0</w:t>
      </w:r>
      <w:r>
        <w:rPr>
          <w:i/>
          <w:sz w:val="22"/>
          <w:szCs w:val="22"/>
        </w:rPr>
        <w:t xml:space="preserve"> </w:t>
      </w:r>
      <w:r w:rsidR="003F66F3">
        <w:rPr>
          <w:i/>
          <w:sz w:val="22"/>
          <w:szCs w:val="22"/>
        </w:rPr>
        <w:t>травня</w:t>
      </w:r>
      <w:r>
        <w:rPr>
          <w:i/>
          <w:sz w:val="22"/>
          <w:szCs w:val="22"/>
        </w:rPr>
        <w:t xml:space="preserve"> </w:t>
      </w:r>
      <w:r w:rsidRPr="00326181">
        <w:rPr>
          <w:i/>
          <w:sz w:val="22"/>
          <w:szCs w:val="22"/>
        </w:rPr>
        <w:t xml:space="preserve"> 202</w:t>
      </w:r>
      <w:r w:rsidR="003F66F3">
        <w:rPr>
          <w:i/>
          <w:sz w:val="22"/>
          <w:szCs w:val="22"/>
        </w:rPr>
        <w:t>2</w:t>
      </w:r>
      <w:r w:rsidRPr="00326181">
        <w:rPr>
          <w:i/>
          <w:sz w:val="22"/>
          <w:szCs w:val="22"/>
        </w:rPr>
        <w:t xml:space="preserve"> р.)</w:t>
      </w:r>
    </w:p>
    <w:p w:rsidR="00B20A90" w:rsidRPr="00326181" w:rsidRDefault="00B20A90" w:rsidP="009B64DD">
      <w:pPr>
        <w:ind w:firstLine="600"/>
        <w:jc w:val="both"/>
        <w:rPr>
          <w:i/>
          <w:sz w:val="22"/>
          <w:szCs w:val="22"/>
        </w:rPr>
      </w:pPr>
      <w:r w:rsidRPr="00326181">
        <w:rPr>
          <w:i/>
          <w:sz w:val="22"/>
          <w:szCs w:val="22"/>
        </w:rPr>
        <w:t>Схвалено на засіданні Науково-методичної ради</w:t>
      </w:r>
      <w:r w:rsidR="0051157D">
        <w:rPr>
          <w:i/>
          <w:sz w:val="22"/>
          <w:szCs w:val="22"/>
        </w:rPr>
        <w:t xml:space="preserve"> навчально-наукового ю</w:t>
      </w:r>
      <w:bookmarkStart w:id="0" w:name="_GoBack"/>
      <w:bookmarkEnd w:id="0"/>
      <w:r w:rsidRPr="00326181">
        <w:rPr>
          <w:i/>
          <w:sz w:val="22"/>
          <w:szCs w:val="22"/>
        </w:rPr>
        <w:t>ридичного інституту Прикарпатського національного університету імені Ва</w:t>
      </w:r>
      <w:r>
        <w:rPr>
          <w:i/>
          <w:sz w:val="22"/>
          <w:szCs w:val="22"/>
        </w:rPr>
        <w:t>силя Стефаника (</w:t>
      </w:r>
      <w:r w:rsidRPr="003F66F3">
        <w:rPr>
          <w:i/>
          <w:color w:val="FF0000"/>
          <w:sz w:val="22"/>
          <w:szCs w:val="22"/>
        </w:rPr>
        <w:t>протокол №  від</w:t>
      </w:r>
      <w:r w:rsidR="00590293">
        <w:rPr>
          <w:i/>
          <w:color w:val="FF0000"/>
          <w:sz w:val="22"/>
          <w:szCs w:val="22"/>
        </w:rPr>
        <w:t xml:space="preserve"> 30 червня</w:t>
      </w:r>
      <w:r w:rsidRPr="003F66F3">
        <w:rPr>
          <w:i/>
          <w:color w:val="FF0000"/>
          <w:sz w:val="22"/>
          <w:szCs w:val="22"/>
        </w:rPr>
        <w:t xml:space="preserve">  </w:t>
      </w:r>
      <w:r w:rsidR="003F66F3" w:rsidRPr="003F66F3">
        <w:rPr>
          <w:i/>
          <w:color w:val="FF0000"/>
          <w:sz w:val="22"/>
          <w:szCs w:val="22"/>
        </w:rPr>
        <w:t>2022</w:t>
      </w:r>
      <w:r w:rsidRPr="003F66F3">
        <w:rPr>
          <w:i/>
          <w:color w:val="FF0000"/>
          <w:sz w:val="22"/>
          <w:szCs w:val="22"/>
        </w:rPr>
        <w:t xml:space="preserve"> р</w:t>
      </w:r>
      <w:r w:rsidRPr="00326181">
        <w:rPr>
          <w:i/>
          <w:sz w:val="22"/>
          <w:szCs w:val="22"/>
        </w:rPr>
        <w:t>.)</w:t>
      </w:r>
    </w:p>
    <w:p w:rsidR="00B20A90" w:rsidRPr="00326181" w:rsidRDefault="00B20A90" w:rsidP="00A856C5">
      <w:pPr>
        <w:ind w:firstLine="600"/>
        <w:jc w:val="both"/>
        <w:rPr>
          <w:i/>
          <w:sz w:val="22"/>
          <w:szCs w:val="22"/>
        </w:rPr>
      </w:pPr>
    </w:p>
    <w:p w:rsidR="00B20A90" w:rsidRPr="00326181" w:rsidRDefault="00B20A90" w:rsidP="00A856C5">
      <w:pPr>
        <w:pStyle w:val="aa"/>
        <w:jc w:val="both"/>
        <w:rPr>
          <w:b/>
          <w:lang w:val="uk-UA"/>
        </w:rPr>
      </w:pPr>
    </w:p>
    <w:p w:rsidR="00B20A90" w:rsidRPr="00326181" w:rsidRDefault="001C3613" w:rsidP="00A856C5">
      <w:pPr>
        <w:shd w:val="clear" w:color="auto" w:fill="FFFFFF"/>
        <w:ind w:right="2" w:firstLine="540"/>
        <w:jc w:val="both"/>
        <w:rPr>
          <w:sz w:val="22"/>
          <w:szCs w:val="22"/>
        </w:rPr>
      </w:pPr>
      <w:r>
        <w:rPr>
          <w:b/>
          <w:sz w:val="22"/>
          <w:szCs w:val="22"/>
        </w:rPr>
        <w:t>Петечел Н</w:t>
      </w:r>
      <w:r w:rsidR="00B20A90" w:rsidRPr="00326181">
        <w:rPr>
          <w:b/>
          <w:sz w:val="22"/>
          <w:szCs w:val="22"/>
        </w:rPr>
        <w:t>.</w:t>
      </w:r>
      <w:r>
        <w:rPr>
          <w:b/>
          <w:sz w:val="22"/>
          <w:szCs w:val="22"/>
        </w:rPr>
        <w:t xml:space="preserve"> М</w:t>
      </w:r>
      <w:r w:rsidR="00B20A90" w:rsidRPr="00326181">
        <w:rPr>
          <w:b/>
          <w:sz w:val="22"/>
          <w:szCs w:val="22"/>
        </w:rPr>
        <w:t xml:space="preserve">. Міжнародний захист прав людини. </w:t>
      </w:r>
      <w:r w:rsidR="00B20A90" w:rsidRPr="00326181">
        <w:rPr>
          <w:sz w:val="22"/>
          <w:szCs w:val="22"/>
        </w:rPr>
        <w:t>Методичні вказівки для підготовки до семінарських занять</w:t>
      </w:r>
      <w:r w:rsidR="00B20A90" w:rsidRPr="00326181">
        <w:rPr>
          <w:b/>
          <w:sz w:val="22"/>
          <w:szCs w:val="22"/>
        </w:rPr>
        <w:t xml:space="preserve">  </w:t>
      </w:r>
      <w:r w:rsidR="00B20A90" w:rsidRPr="00326181">
        <w:rPr>
          <w:sz w:val="22"/>
          <w:szCs w:val="22"/>
        </w:rPr>
        <w:t>і самостійної роботи</w:t>
      </w:r>
      <w:r w:rsidR="00B20A90" w:rsidRPr="00326181">
        <w:rPr>
          <w:b/>
          <w:sz w:val="22"/>
          <w:szCs w:val="22"/>
        </w:rPr>
        <w:t xml:space="preserve"> </w:t>
      </w:r>
      <w:r w:rsidR="00B20A90" w:rsidRPr="00326181">
        <w:rPr>
          <w:sz w:val="22"/>
          <w:szCs w:val="22"/>
        </w:rPr>
        <w:t xml:space="preserve">студентів заочної форми навчання [текст] / </w:t>
      </w:r>
      <w:r>
        <w:rPr>
          <w:sz w:val="22"/>
          <w:szCs w:val="22"/>
        </w:rPr>
        <w:t>Надія</w:t>
      </w:r>
      <w:r w:rsidR="00B20A90" w:rsidRPr="00326181">
        <w:rPr>
          <w:sz w:val="22"/>
          <w:szCs w:val="22"/>
        </w:rPr>
        <w:t xml:space="preserve"> </w:t>
      </w:r>
      <w:r>
        <w:rPr>
          <w:sz w:val="22"/>
          <w:szCs w:val="22"/>
        </w:rPr>
        <w:t>Михайлівна</w:t>
      </w:r>
      <w:r w:rsidR="00B20A90" w:rsidRPr="00326181">
        <w:rPr>
          <w:sz w:val="22"/>
          <w:szCs w:val="22"/>
        </w:rPr>
        <w:t xml:space="preserve"> </w:t>
      </w:r>
      <w:r>
        <w:rPr>
          <w:sz w:val="22"/>
          <w:szCs w:val="22"/>
        </w:rPr>
        <w:t>Петечел</w:t>
      </w:r>
      <w:r w:rsidR="00B20A90" w:rsidRPr="00326181">
        <w:rPr>
          <w:sz w:val="22"/>
          <w:szCs w:val="22"/>
        </w:rPr>
        <w:t>. – Івано-Франківськ:  навчально-науковий юридичний інститут Прикарпатського національного університету імені Василя Стефаника, 202</w:t>
      </w:r>
      <w:r>
        <w:rPr>
          <w:sz w:val="22"/>
          <w:szCs w:val="22"/>
        </w:rPr>
        <w:t>2</w:t>
      </w:r>
      <w:r w:rsidR="00124704">
        <w:rPr>
          <w:sz w:val="22"/>
          <w:szCs w:val="22"/>
        </w:rPr>
        <w:t>. 20</w:t>
      </w:r>
      <w:r w:rsidR="00B20A90" w:rsidRPr="00326181">
        <w:rPr>
          <w:sz w:val="22"/>
          <w:szCs w:val="22"/>
        </w:rPr>
        <w:t xml:space="preserve"> с.</w:t>
      </w:r>
    </w:p>
    <w:p w:rsidR="00B20A90" w:rsidRPr="00326181" w:rsidRDefault="00B20A90" w:rsidP="00A856C5">
      <w:pPr>
        <w:shd w:val="clear" w:color="auto" w:fill="FFFFFF"/>
        <w:ind w:right="2" w:firstLine="540"/>
        <w:jc w:val="both"/>
        <w:rPr>
          <w:sz w:val="22"/>
          <w:szCs w:val="22"/>
        </w:rPr>
      </w:pPr>
    </w:p>
    <w:p w:rsidR="00B20A90" w:rsidRPr="00326181" w:rsidRDefault="00B20A90" w:rsidP="00A856C5">
      <w:pPr>
        <w:pStyle w:val="aa"/>
        <w:ind w:left="-600" w:firstLine="600"/>
        <w:jc w:val="both"/>
        <w:rPr>
          <w:sz w:val="22"/>
          <w:szCs w:val="22"/>
          <w:lang w:val="uk-UA"/>
        </w:rPr>
      </w:pPr>
      <w:r w:rsidRPr="00326181">
        <w:rPr>
          <w:sz w:val="22"/>
          <w:szCs w:val="22"/>
          <w:lang w:val="uk-UA"/>
        </w:rPr>
        <w:t xml:space="preserve"> </w:t>
      </w:r>
    </w:p>
    <w:p w:rsidR="00B20A90" w:rsidRPr="00326181" w:rsidRDefault="00B20A90" w:rsidP="00A856C5">
      <w:pPr>
        <w:shd w:val="clear" w:color="auto" w:fill="FFFFFF"/>
        <w:ind w:right="2" w:firstLine="540"/>
        <w:jc w:val="both"/>
        <w:rPr>
          <w:sz w:val="22"/>
          <w:szCs w:val="22"/>
        </w:rPr>
      </w:pPr>
      <w:r w:rsidRPr="00326181">
        <w:rPr>
          <w:sz w:val="22"/>
          <w:szCs w:val="22"/>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студентів заочної форми навчання  для підготовки до семінарських занять, самостійної роботи з  вибіркової дисципліни «Міжнародний захист прав людини» і складання заліку. В методичних вказівках викладені завдання до семінарського заняття,  переліки питань, які виносяться на обговорення на занятті, контрольні питання для перевірки знань, термінологічні і практичні завдання, а також питання і тестові завдання для самоконтролю.</w:t>
      </w:r>
    </w:p>
    <w:p w:rsidR="00B20A90" w:rsidRPr="00326181" w:rsidRDefault="00B20A90" w:rsidP="00A856C5">
      <w:pPr>
        <w:shd w:val="clear" w:color="auto" w:fill="FFFFFF"/>
        <w:ind w:right="2" w:firstLine="540"/>
        <w:jc w:val="both"/>
        <w:rPr>
          <w:sz w:val="22"/>
          <w:szCs w:val="22"/>
        </w:rPr>
      </w:pPr>
      <w:r w:rsidRPr="00326181">
        <w:rPr>
          <w:sz w:val="22"/>
          <w:szCs w:val="22"/>
        </w:rPr>
        <w:t xml:space="preserve"> У передмові поданий перелік літератури, а також розширений перелік нормативно-правових актів станом на 01.01.202</w:t>
      </w:r>
      <w:r w:rsidR="00CB151D">
        <w:rPr>
          <w:sz w:val="22"/>
          <w:szCs w:val="22"/>
        </w:rPr>
        <w:t>2</w:t>
      </w:r>
      <w:r w:rsidRPr="00326181">
        <w:rPr>
          <w:sz w:val="22"/>
          <w:szCs w:val="22"/>
        </w:rPr>
        <w:t xml:space="preserve"> р. Методичні вказівки призначені для студентів, аспірантів, викладачів. </w:t>
      </w:r>
    </w:p>
    <w:p w:rsidR="00B20A90" w:rsidRPr="00326181" w:rsidRDefault="00B20A90" w:rsidP="00A856C5">
      <w:pPr>
        <w:shd w:val="clear" w:color="auto" w:fill="FFFFFF"/>
        <w:ind w:right="2" w:firstLine="540"/>
        <w:jc w:val="both"/>
        <w:rPr>
          <w:sz w:val="22"/>
          <w:szCs w:val="22"/>
        </w:rPr>
      </w:pPr>
    </w:p>
    <w:p w:rsidR="00B20A90" w:rsidRPr="00326181" w:rsidRDefault="00B20A90" w:rsidP="00A856C5">
      <w:pPr>
        <w:tabs>
          <w:tab w:val="left" w:pos="3119"/>
        </w:tabs>
        <w:ind w:firstLine="540"/>
        <w:jc w:val="center"/>
        <w:rPr>
          <w:sz w:val="22"/>
          <w:szCs w:val="22"/>
        </w:rPr>
      </w:pPr>
      <w:r w:rsidRPr="00326181">
        <w:rPr>
          <w:sz w:val="22"/>
          <w:szCs w:val="22"/>
        </w:rPr>
        <w:t xml:space="preserve">                        </w:t>
      </w:r>
    </w:p>
    <w:p w:rsidR="00B20A90" w:rsidRPr="00326181" w:rsidRDefault="00B20A90" w:rsidP="00A856C5">
      <w:pPr>
        <w:ind w:firstLine="540"/>
        <w:rPr>
          <w:sz w:val="22"/>
          <w:szCs w:val="22"/>
        </w:rPr>
      </w:pPr>
      <w:r w:rsidRPr="00326181">
        <w:rPr>
          <w:sz w:val="22"/>
          <w:szCs w:val="22"/>
        </w:rPr>
        <w:t xml:space="preserve">                                               </w:t>
      </w:r>
    </w:p>
    <w:p w:rsidR="00B20A90" w:rsidRPr="00326181" w:rsidRDefault="00B20A90" w:rsidP="00A856C5">
      <w:pPr>
        <w:ind w:firstLine="540"/>
        <w:rPr>
          <w:sz w:val="22"/>
          <w:szCs w:val="22"/>
        </w:rPr>
      </w:pPr>
      <w:r w:rsidRPr="00326181">
        <w:rPr>
          <w:sz w:val="22"/>
          <w:szCs w:val="22"/>
        </w:rPr>
        <w:t xml:space="preserve">                                              </w:t>
      </w:r>
    </w:p>
    <w:p w:rsidR="00B20A90" w:rsidRPr="00326181" w:rsidRDefault="00CB151D" w:rsidP="00326181">
      <w:pPr>
        <w:ind w:left="2832" w:firstLine="708"/>
        <w:rPr>
          <w:sz w:val="22"/>
          <w:szCs w:val="22"/>
        </w:rPr>
      </w:pPr>
      <w:r>
        <w:rPr>
          <w:sz w:val="22"/>
          <w:szCs w:val="22"/>
        </w:rPr>
        <w:t xml:space="preserve">  © Петечел Н. М</w:t>
      </w:r>
      <w:r w:rsidR="00B20A90" w:rsidRPr="00326181">
        <w:rPr>
          <w:sz w:val="22"/>
          <w:szCs w:val="22"/>
        </w:rPr>
        <w:t>., 202</w:t>
      </w:r>
      <w:r>
        <w:rPr>
          <w:sz w:val="22"/>
          <w:szCs w:val="22"/>
        </w:rPr>
        <w:t>2</w:t>
      </w:r>
    </w:p>
    <w:p w:rsidR="00B20A90" w:rsidRPr="00326181" w:rsidRDefault="00B20A90" w:rsidP="00A856C5">
      <w:pPr>
        <w:tabs>
          <w:tab w:val="left" w:pos="2835"/>
        </w:tabs>
        <w:ind w:firstLine="540"/>
        <w:rPr>
          <w:sz w:val="22"/>
          <w:szCs w:val="22"/>
        </w:rPr>
      </w:pPr>
      <w:r w:rsidRPr="00326181">
        <w:rPr>
          <w:sz w:val="22"/>
          <w:szCs w:val="22"/>
        </w:rPr>
        <w:t xml:space="preserve">                                                © ПНУ імені Василя Стефаника</w:t>
      </w:r>
    </w:p>
    <w:p w:rsidR="00B20A90" w:rsidRPr="00326181" w:rsidRDefault="00B20A90" w:rsidP="00A856C5">
      <w:pPr>
        <w:tabs>
          <w:tab w:val="left" w:pos="2835"/>
        </w:tabs>
        <w:ind w:firstLine="540"/>
        <w:rPr>
          <w:sz w:val="22"/>
          <w:szCs w:val="22"/>
        </w:rPr>
      </w:pPr>
    </w:p>
    <w:p w:rsidR="00B20A90" w:rsidRPr="00326181" w:rsidRDefault="00B20A90" w:rsidP="00A856C5">
      <w:pPr>
        <w:tabs>
          <w:tab w:val="left" w:pos="2835"/>
        </w:tabs>
        <w:ind w:firstLine="540"/>
        <w:rPr>
          <w:sz w:val="22"/>
          <w:szCs w:val="22"/>
        </w:rPr>
      </w:pPr>
    </w:p>
    <w:p w:rsidR="00B20A90" w:rsidRPr="00326181" w:rsidRDefault="00B20A90" w:rsidP="00A856C5">
      <w:pPr>
        <w:jc w:val="center"/>
        <w:rPr>
          <w:b/>
          <w:bCs/>
          <w:sz w:val="28"/>
          <w:szCs w:val="28"/>
        </w:rPr>
      </w:pPr>
      <w:r w:rsidRPr="00326181">
        <w:rPr>
          <w:b/>
          <w:bCs/>
          <w:sz w:val="28"/>
          <w:szCs w:val="28"/>
        </w:rPr>
        <w:t>ЗМІСТ</w:t>
      </w:r>
    </w:p>
    <w:p w:rsidR="00B20A90" w:rsidRPr="00326181" w:rsidRDefault="00B20A90" w:rsidP="00A856C5">
      <w:pPr>
        <w:jc w:val="center"/>
        <w:rPr>
          <w:b/>
          <w:bCs/>
          <w:sz w:val="28"/>
          <w:szCs w:val="28"/>
        </w:rPr>
      </w:pPr>
    </w:p>
    <w:p w:rsidR="00B20A90" w:rsidRPr="00326181" w:rsidRDefault="00B20A90" w:rsidP="00A856C5">
      <w:pPr>
        <w:spacing w:line="360" w:lineRule="auto"/>
        <w:rPr>
          <w:bCs/>
        </w:rPr>
      </w:pPr>
      <w:r w:rsidRPr="00326181">
        <w:rPr>
          <w:b/>
          <w:bCs/>
        </w:rPr>
        <w:t>ПЕРЕДМОВА…………………………………………………………</w:t>
      </w:r>
      <w:r w:rsidR="00124704">
        <w:rPr>
          <w:b/>
          <w:bCs/>
        </w:rPr>
        <w:t>…</w:t>
      </w:r>
      <w:r w:rsidRPr="00326181">
        <w:rPr>
          <w:bCs/>
        </w:rPr>
        <w:t>5</w:t>
      </w:r>
    </w:p>
    <w:p w:rsidR="00B20A90" w:rsidRPr="00326181" w:rsidRDefault="00B20A90" w:rsidP="00A856C5">
      <w:pPr>
        <w:spacing w:line="360" w:lineRule="auto"/>
        <w:rPr>
          <w:b/>
          <w:bCs/>
        </w:rPr>
      </w:pPr>
      <w:r w:rsidRPr="00326181">
        <w:rPr>
          <w:b/>
          <w:bCs/>
        </w:rPr>
        <w:t>ПРОГРАМА НАВЧАЛЬНОЇ ДИСЦИПЛІНИ………………........</w:t>
      </w:r>
      <w:r w:rsidR="00124704">
        <w:rPr>
          <w:b/>
          <w:bCs/>
        </w:rPr>
        <w:t>.</w:t>
      </w:r>
      <w:r w:rsidRPr="00326181">
        <w:rPr>
          <w:b/>
          <w:bCs/>
        </w:rPr>
        <w:t>.</w:t>
      </w:r>
      <w:r w:rsidR="00236A80">
        <w:rPr>
          <w:b/>
          <w:bCs/>
        </w:rPr>
        <w:t>.7</w:t>
      </w:r>
    </w:p>
    <w:p w:rsidR="00B20A90" w:rsidRPr="00326181" w:rsidRDefault="00B20A90" w:rsidP="00A856C5">
      <w:pPr>
        <w:spacing w:line="360" w:lineRule="auto"/>
        <w:jc w:val="both"/>
        <w:rPr>
          <w:bCs/>
        </w:rPr>
      </w:pPr>
      <w:r w:rsidRPr="00326181">
        <w:rPr>
          <w:b/>
          <w:bCs/>
        </w:rPr>
        <w:t>СЕМІНАРСЬКІ ЗАНЯТТЯ ДЛЯ СТУДЕНТІВ ЗАОЧНОЇ ФОРМИ НАВЧАННЯ……………………………………………..…</w:t>
      </w:r>
      <w:r w:rsidR="00124704">
        <w:rPr>
          <w:b/>
          <w:bCs/>
        </w:rPr>
        <w:t>.</w:t>
      </w:r>
      <w:r w:rsidR="00236A80">
        <w:rPr>
          <w:bCs/>
        </w:rPr>
        <w:t>10</w:t>
      </w:r>
    </w:p>
    <w:p w:rsidR="00B20A90" w:rsidRDefault="00B20A90" w:rsidP="00A856C5">
      <w:pPr>
        <w:spacing w:line="360" w:lineRule="auto"/>
        <w:rPr>
          <w:bCs/>
        </w:rPr>
      </w:pPr>
      <w:r w:rsidRPr="00326181">
        <w:rPr>
          <w:bCs/>
        </w:rPr>
        <w:t xml:space="preserve">Семінарське </w:t>
      </w:r>
      <w:r w:rsidR="00236A80">
        <w:rPr>
          <w:bCs/>
        </w:rPr>
        <w:t>заняття №1………………………………………..………1</w:t>
      </w:r>
      <w:r w:rsidRPr="00326181">
        <w:rPr>
          <w:bCs/>
        </w:rPr>
        <w:t>0</w:t>
      </w:r>
    </w:p>
    <w:p w:rsidR="00124704" w:rsidRPr="00326181" w:rsidRDefault="00124704" w:rsidP="00124704">
      <w:pPr>
        <w:spacing w:line="360" w:lineRule="auto"/>
        <w:rPr>
          <w:bCs/>
        </w:rPr>
      </w:pPr>
      <w:r w:rsidRPr="00326181">
        <w:rPr>
          <w:bCs/>
        </w:rPr>
        <w:t>Семінарське заняття №</w:t>
      </w:r>
      <w:r>
        <w:rPr>
          <w:bCs/>
        </w:rPr>
        <w:t>2</w:t>
      </w:r>
      <w:r w:rsidR="00236A80">
        <w:rPr>
          <w:bCs/>
        </w:rPr>
        <w:t>………………………………………..………11</w:t>
      </w:r>
    </w:p>
    <w:p w:rsidR="00124704" w:rsidRPr="00326181" w:rsidRDefault="00124704" w:rsidP="00A856C5">
      <w:pPr>
        <w:spacing w:line="360" w:lineRule="auto"/>
        <w:rPr>
          <w:bCs/>
        </w:rPr>
      </w:pPr>
      <w:r w:rsidRPr="00326181">
        <w:rPr>
          <w:bCs/>
        </w:rPr>
        <w:t>Семінарське заняття №</w:t>
      </w:r>
      <w:r>
        <w:rPr>
          <w:bCs/>
        </w:rPr>
        <w:t>3</w:t>
      </w:r>
      <w:r w:rsidRPr="00326181">
        <w:rPr>
          <w:bCs/>
        </w:rPr>
        <w:t>………………………………………..………</w:t>
      </w:r>
      <w:r w:rsidR="00236A80">
        <w:rPr>
          <w:bCs/>
        </w:rPr>
        <w:t>11</w:t>
      </w:r>
    </w:p>
    <w:p w:rsidR="00B20A90" w:rsidRPr="00326181" w:rsidRDefault="00B20A90" w:rsidP="00A856C5">
      <w:pPr>
        <w:spacing w:line="360" w:lineRule="auto"/>
        <w:rPr>
          <w:bCs/>
        </w:rPr>
      </w:pPr>
      <w:r w:rsidRPr="00326181">
        <w:rPr>
          <w:b/>
          <w:bCs/>
        </w:rPr>
        <w:t>ПИТАННЯ ДЛЯ САМОКОНТРОЛЮ……………………………...</w:t>
      </w:r>
      <w:r w:rsidRPr="00326181">
        <w:rPr>
          <w:bCs/>
        </w:rPr>
        <w:t>1</w:t>
      </w:r>
      <w:r w:rsidR="00236A80">
        <w:rPr>
          <w:bCs/>
        </w:rPr>
        <w:t>2</w:t>
      </w:r>
    </w:p>
    <w:p w:rsidR="00B20A90" w:rsidRPr="00326181" w:rsidRDefault="00B20A90" w:rsidP="00A856C5">
      <w:pPr>
        <w:spacing w:line="360" w:lineRule="auto"/>
        <w:rPr>
          <w:bCs/>
        </w:rPr>
      </w:pPr>
      <w:r w:rsidRPr="00326181">
        <w:rPr>
          <w:b/>
          <w:bCs/>
        </w:rPr>
        <w:t>ТЕСТОВІ ЗАВДАННЯ ДЛЯ САМОКОНТРОЛЮ</w:t>
      </w:r>
      <w:r w:rsidR="00236A80">
        <w:rPr>
          <w:bCs/>
        </w:rPr>
        <w:t>…………..........14</w:t>
      </w: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A856C5">
      <w:pPr>
        <w:jc w:val="center"/>
        <w:rPr>
          <w:b/>
          <w:bCs/>
        </w:rPr>
      </w:pPr>
    </w:p>
    <w:p w:rsidR="00B20A90" w:rsidRPr="00326181" w:rsidRDefault="00B20A90" w:rsidP="00236A80">
      <w:pPr>
        <w:rPr>
          <w:b/>
          <w:bCs/>
        </w:rPr>
      </w:pPr>
    </w:p>
    <w:p w:rsidR="00B20A90" w:rsidRPr="00326181" w:rsidRDefault="00B20A90" w:rsidP="00A856C5">
      <w:pPr>
        <w:jc w:val="center"/>
        <w:rPr>
          <w:b/>
          <w:bCs/>
        </w:rPr>
      </w:pPr>
      <w:r w:rsidRPr="00326181">
        <w:rPr>
          <w:b/>
          <w:bCs/>
        </w:rPr>
        <w:lastRenderedPageBreak/>
        <w:t>ПЕРЕДМОВА</w:t>
      </w:r>
    </w:p>
    <w:p w:rsidR="00B20A90" w:rsidRPr="00326181" w:rsidRDefault="00B20A90" w:rsidP="00A856C5">
      <w:pPr>
        <w:jc w:val="center"/>
        <w:rPr>
          <w:b/>
          <w:bCs/>
        </w:rPr>
      </w:pPr>
    </w:p>
    <w:p w:rsidR="00B20A90" w:rsidRPr="00326181" w:rsidRDefault="00B20A90" w:rsidP="00A856C5">
      <w:pPr>
        <w:shd w:val="clear" w:color="auto" w:fill="FFFFFF"/>
        <w:ind w:firstLine="709"/>
        <w:jc w:val="both"/>
      </w:pPr>
      <w:r w:rsidRPr="00326181">
        <w:t>«Міжнародний захист прав людини» є однією вибіркових  дисциплін, яка забезпечує поглиблене вивчення норм сучасного міжнародного публічного права України, засвоєння яких складає фундамент базової підготовки  висококваліфікованого юриста. Без ґрунтовних знань  норм міжнародного законодавства в контексті захисту прав і основоположних свобод і практичних навичок його застосування важко уявити суддю, прокурора, слідчого,   оперативного працівника.</w:t>
      </w:r>
    </w:p>
    <w:p w:rsidR="00B20A90" w:rsidRPr="00326181" w:rsidRDefault="00B20A90" w:rsidP="00A856C5">
      <w:pPr>
        <w:pStyle w:val="23"/>
        <w:spacing w:after="0" w:line="240" w:lineRule="auto"/>
        <w:ind w:firstLine="708"/>
        <w:jc w:val="both"/>
        <w:rPr>
          <w:lang w:eastAsia="en-US"/>
        </w:rPr>
      </w:pPr>
      <w:r w:rsidRPr="00326181">
        <w:rPr>
          <w:b/>
          <w:i/>
          <w:color w:val="000000"/>
        </w:rPr>
        <w:t>Метою викладання дисципліни</w:t>
      </w:r>
      <w:r w:rsidRPr="00326181">
        <w:t xml:space="preserve"> «Міжнародний захист прав людини» є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B20A90" w:rsidRPr="00326181" w:rsidRDefault="00B20A90" w:rsidP="00A856C5">
      <w:pPr>
        <w:pStyle w:val="23"/>
        <w:spacing w:after="0" w:line="240" w:lineRule="auto"/>
        <w:ind w:firstLine="527"/>
        <w:jc w:val="both"/>
      </w:pPr>
      <w:r w:rsidRPr="00326181">
        <w:rPr>
          <w:b/>
          <w:i/>
        </w:rPr>
        <w:t>Основними завданнями</w:t>
      </w:r>
      <w:r w:rsidRPr="00326181">
        <w:t xml:space="preserve"> вивчення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w:t>
      </w:r>
    </w:p>
    <w:p w:rsidR="00B20A90" w:rsidRPr="00326181" w:rsidRDefault="00B20A90" w:rsidP="00A856C5">
      <w:pPr>
        <w:ind w:firstLine="527"/>
        <w:jc w:val="both"/>
        <w:rPr>
          <w:b/>
          <w:color w:val="000000"/>
        </w:rPr>
      </w:pPr>
      <w:r w:rsidRPr="00326181">
        <w:t xml:space="preserve">У результаті вивчення дисципліни студенти повинні </w:t>
      </w:r>
      <w:r w:rsidRPr="00326181">
        <w:rPr>
          <w:b/>
          <w:i/>
          <w:color w:val="000000"/>
        </w:rPr>
        <w:t>знати:</w:t>
      </w:r>
    </w:p>
    <w:p w:rsidR="00B20A90" w:rsidRPr="00326181" w:rsidRDefault="00B20A90" w:rsidP="00A856C5">
      <w:pPr>
        <w:pStyle w:val="a4"/>
        <w:numPr>
          <w:ilvl w:val="0"/>
          <w:numId w:val="21"/>
        </w:numPr>
        <w:tabs>
          <w:tab w:val="left" w:pos="0"/>
        </w:tabs>
        <w:ind w:left="142" w:firstLine="0"/>
        <w:jc w:val="both"/>
        <w:rPr>
          <w:iCs/>
          <w:u w:val="single"/>
        </w:rPr>
      </w:pPr>
      <w:r w:rsidRPr="00326181">
        <w:t>особливості розвитку ідей прав людини в історії політико-правової думки;</w:t>
      </w:r>
    </w:p>
    <w:p w:rsidR="00B20A90" w:rsidRPr="00326181" w:rsidRDefault="00B20A90" w:rsidP="00A856C5">
      <w:pPr>
        <w:pStyle w:val="a4"/>
        <w:numPr>
          <w:ilvl w:val="0"/>
          <w:numId w:val="21"/>
        </w:numPr>
        <w:tabs>
          <w:tab w:val="left" w:pos="0"/>
        </w:tabs>
        <w:ind w:left="142" w:firstLine="0"/>
        <w:jc w:val="both"/>
        <w:rPr>
          <w:iCs/>
          <w:u w:val="single"/>
        </w:rPr>
      </w:pPr>
      <w:r w:rsidRPr="00326181">
        <w:t>основні міжнародні та вітчизняні нормативно-правові акти, які гарантують захист прав людини;</w:t>
      </w:r>
    </w:p>
    <w:p w:rsidR="00B20A90" w:rsidRPr="00326181" w:rsidRDefault="00B20A90" w:rsidP="00A856C5">
      <w:pPr>
        <w:pStyle w:val="a4"/>
        <w:numPr>
          <w:ilvl w:val="0"/>
          <w:numId w:val="21"/>
        </w:numPr>
        <w:tabs>
          <w:tab w:val="left" w:pos="0"/>
        </w:tabs>
        <w:ind w:left="142" w:firstLine="0"/>
        <w:jc w:val="both"/>
        <w:rPr>
          <w:iCs/>
          <w:u w:val="single"/>
        </w:rPr>
      </w:pPr>
      <w:r w:rsidRPr="00326181">
        <w:rPr>
          <w:color w:val="000000"/>
        </w:rPr>
        <w:t>міжнародні стандарти прав людини;</w:t>
      </w:r>
    </w:p>
    <w:p w:rsidR="00B20A90" w:rsidRPr="00326181" w:rsidRDefault="00B20A90" w:rsidP="00A856C5">
      <w:pPr>
        <w:pStyle w:val="a4"/>
        <w:numPr>
          <w:ilvl w:val="0"/>
          <w:numId w:val="21"/>
        </w:numPr>
        <w:tabs>
          <w:tab w:val="left" w:pos="0"/>
        </w:tabs>
        <w:ind w:left="0" w:firstLine="142"/>
        <w:jc w:val="both"/>
        <w:rPr>
          <w:color w:val="000000"/>
        </w:rPr>
      </w:pPr>
      <w:r w:rsidRPr="00326181">
        <w:rPr>
          <w:color w:val="000000"/>
        </w:rPr>
        <w:t>вітчизняні і міжнародні механізми захисту прав людини;</w:t>
      </w:r>
    </w:p>
    <w:p w:rsidR="00B20A90" w:rsidRPr="00326181" w:rsidRDefault="00B20A90" w:rsidP="00A856C5">
      <w:pPr>
        <w:pStyle w:val="a4"/>
        <w:numPr>
          <w:ilvl w:val="0"/>
          <w:numId w:val="21"/>
        </w:numPr>
        <w:tabs>
          <w:tab w:val="left" w:pos="0"/>
        </w:tabs>
        <w:ind w:left="0" w:firstLine="142"/>
        <w:jc w:val="both"/>
        <w:rPr>
          <w:color w:val="000000"/>
        </w:rPr>
      </w:pPr>
      <w:r w:rsidRPr="00326181">
        <w:lastRenderedPageBreak/>
        <w:t xml:space="preserve">основні підходи до класифікації прав людини;  </w:t>
      </w:r>
    </w:p>
    <w:p w:rsidR="00B20A90" w:rsidRPr="00326181" w:rsidRDefault="00B20A90" w:rsidP="00A856C5">
      <w:pPr>
        <w:pStyle w:val="a4"/>
        <w:numPr>
          <w:ilvl w:val="0"/>
          <w:numId w:val="21"/>
        </w:numPr>
        <w:tabs>
          <w:tab w:val="left" w:pos="0"/>
        </w:tabs>
        <w:ind w:left="0" w:firstLine="142"/>
        <w:jc w:val="both"/>
        <w:rPr>
          <w:color w:val="000000"/>
        </w:rPr>
      </w:pPr>
      <w:r w:rsidRPr="00326181">
        <w:t xml:space="preserve"> особливості правового становища учасників кримінального провадження, які потребують міжнародного захисту прав і законних інтересів</w:t>
      </w:r>
      <w:r w:rsidRPr="00326181">
        <w:rPr>
          <w:color w:val="000000"/>
        </w:rPr>
        <w:t>;</w:t>
      </w:r>
    </w:p>
    <w:p w:rsidR="00B20A90" w:rsidRPr="00326181" w:rsidRDefault="00B20A90" w:rsidP="00A856C5">
      <w:pPr>
        <w:pStyle w:val="a4"/>
        <w:numPr>
          <w:ilvl w:val="0"/>
          <w:numId w:val="21"/>
        </w:numPr>
        <w:tabs>
          <w:tab w:val="left" w:pos="0"/>
        </w:tabs>
        <w:ind w:left="0" w:firstLine="0"/>
        <w:jc w:val="both"/>
        <w:rPr>
          <w:color w:val="000000"/>
        </w:rPr>
      </w:pPr>
      <w:r w:rsidRPr="00326181">
        <w:rPr>
          <w:color w:val="000000"/>
        </w:rPr>
        <w:t>структуру, методику і тактику захисту підозрюваних ( обвинувачених) на досудовому розслідуванні і в ході судового розгляду кримінальної справи;</w:t>
      </w:r>
    </w:p>
    <w:p w:rsidR="00B20A90" w:rsidRPr="00326181" w:rsidRDefault="00B20A90" w:rsidP="00A856C5">
      <w:pPr>
        <w:pStyle w:val="a4"/>
        <w:numPr>
          <w:ilvl w:val="0"/>
          <w:numId w:val="21"/>
        </w:numPr>
        <w:tabs>
          <w:tab w:val="left" w:pos="0"/>
        </w:tabs>
        <w:ind w:left="0" w:firstLine="0"/>
        <w:jc w:val="both"/>
        <w:rPr>
          <w:color w:val="000000"/>
        </w:rPr>
      </w:pPr>
      <w:r w:rsidRPr="00326181">
        <w:t>підстави та порядок обмеження прав і свобод людини;</w:t>
      </w:r>
    </w:p>
    <w:p w:rsidR="00B20A90" w:rsidRPr="00326181" w:rsidRDefault="00B20A90" w:rsidP="00A856C5">
      <w:pPr>
        <w:pStyle w:val="a4"/>
        <w:numPr>
          <w:ilvl w:val="0"/>
          <w:numId w:val="21"/>
        </w:numPr>
        <w:tabs>
          <w:tab w:val="left" w:pos="0"/>
        </w:tabs>
        <w:ind w:left="0" w:firstLine="0"/>
        <w:jc w:val="both"/>
        <w:rPr>
          <w:color w:val="000000"/>
        </w:rPr>
      </w:pPr>
      <w:r w:rsidRPr="00326181">
        <w:t>юридичні механізми попередження дискримінації прав і свобод окремих;</w:t>
      </w:r>
    </w:p>
    <w:p w:rsidR="00B20A90" w:rsidRPr="00326181" w:rsidRDefault="00B20A90" w:rsidP="00A856C5">
      <w:pPr>
        <w:pStyle w:val="a4"/>
        <w:numPr>
          <w:ilvl w:val="0"/>
          <w:numId w:val="21"/>
        </w:numPr>
        <w:tabs>
          <w:tab w:val="left" w:pos="0"/>
        </w:tabs>
        <w:ind w:left="0" w:firstLine="0"/>
        <w:jc w:val="both"/>
        <w:rPr>
          <w:color w:val="000000"/>
        </w:rPr>
      </w:pPr>
      <w:r w:rsidRPr="00326181">
        <w:rPr>
          <w:color w:val="000000"/>
        </w:rPr>
        <w:t>тенденції розвитку міжнародного матеріального та процесуального законодавства в сфері захисту прав і законних інтересів учасників кримінального провадження.</w:t>
      </w:r>
    </w:p>
    <w:p w:rsidR="00B20A90" w:rsidRPr="00326181" w:rsidRDefault="00B20A90" w:rsidP="00A856C5">
      <w:pPr>
        <w:ind w:firstLine="527"/>
        <w:jc w:val="both"/>
        <w:rPr>
          <w:b/>
          <w:color w:val="000000"/>
        </w:rPr>
      </w:pPr>
      <w:r w:rsidRPr="00326181">
        <w:rPr>
          <w:b/>
          <w:color w:val="000000"/>
        </w:rPr>
        <w:t xml:space="preserve">вміти: </w:t>
      </w:r>
    </w:p>
    <w:p w:rsidR="00B20A90" w:rsidRPr="00326181" w:rsidRDefault="00B20A90" w:rsidP="00A856C5">
      <w:pPr>
        <w:pStyle w:val="a4"/>
        <w:numPr>
          <w:ilvl w:val="0"/>
          <w:numId w:val="22"/>
        </w:numPr>
        <w:tabs>
          <w:tab w:val="left" w:pos="0"/>
        </w:tabs>
        <w:ind w:left="0" w:firstLine="0"/>
        <w:jc w:val="both"/>
      </w:pPr>
      <w:r w:rsidRPr="00326181">
        <w:rPr>
          <w:color w:val="000000"/>
        </w:rPr>
        <w:t xml:space="preserve"> </w:t>
      </w:r>
      <w:r w:rsidRPr="00326181">
        <w:t>вільно оперувати юридичними поняттями та категоріями в сфері міжнародного захисту прав людини;</w:t>
      </w:r>
    </w:p>
    <w:p w:rsidR="00B20A90" w:rsidRPr="00326181" w:rsidRDefault="00B20A90" w:rsidP="00A856C5">
      <w:pPr>
        <w:pStyle w:val="a4"/>
        <w:numPr>
          <w:ilvl w:val="0"/>
          <w:numId w:val="22"/>
        </w:numPr>
        <w:tabs>
          <w:tab w:val="left" w:pos="0"/>
        </w:tabs>
        <w:ind w:left="0" w:firstLine="0"/>
        <w:jc w:val="both"/>
      </w:pPr>
      <w:r w:rsidRPr="00326181">
        <w:t>визначати найбільш ефективні форми та способи реалізації прав і свобод людини;</w:t>
      </w:r>
    </w:p>
    <w:p w:rsidR="00B20A90" w:rsidRPr="00326181" w:rsidRDefault="00B20A90" w:rsidP="00A856C5">
      <w:pPr>
        <w:pStyle w:val="a4"/>
        <w:numPr>
          <w:ilvl w:val="0"/>
          <w:numId w:val="22"/>
        </w:numPr>
        <w:shd w:val="clear" w:color="auto" w:fill="FFFFFF"/>
        <w:tabs>
          <w:tab w:val="left" w:pos="2918"/>
          <w:tab w:val="left" w:pos="3792"/>
        </w:tabs>
        <w:jc w:val="both"/>
      </w:pPr>
      <w:r w:rsidRPr="00326181">
        <w:t>визначати найбільш ефективні засоби захисту прав людини на національному та міжнародному рівнях;</w:t>
      </w:r>
    </w:p>
    <w:p w:rsidR="00B20A90" w:rsidRPr="00326181" w:rsidRDefault="00B20A90" w:rsidP="00A856C5">
      <w:pPr>
        <w:pStyle w:val="a4"/>
        <w:numPr>
          <w:ilvl w:val="0"/>
          <w:numId w:val="22"/>
        </w:numPr>
        <w:shd w:val="clear" w:color="auto" w:fill="FFFFFF"/>
        <w:tabs>
          <w:tab w:val="left" w:pos="2918"/>
          <w:tab w:val="left" w:pos="3792"/>
        </w:tabs>
        <w:jc w:val="both"/>
      </w:pPr>
      <w:r w:rsidRPr="00326181">
        <w:t>правильно тлумачити та застосовувати на практиці міжнародні та європейські механізми захисту прав людини;</w:t>
      </w:r>
    </w:p>
    <w:p w:rsidR="00B20A90" w:rsidRPr="00326181" w:rsidRDefault="00B20A90" w:rsidP="00A856C5">
      <w:pPr>
        <w:pStyle w:val="a4"/>
        <w:numPr>
          <w:ilvl w:val="0"/>
          <w:numId w:val="22"/>
        </w:numPr>
        <w:tabs>
          <w:tab w:val="left" w:pos="0"/>
        </w:tabs>
        <w:ind w:left="0" w:firstLine="0"/>
        <w:jc w:val="both"/>
      </w:pPr>
      <w:r w:rsidRPr="00326181">
        <w:t>на основі набутих знань в галузі міжнародно-правових механізмів захисту прав людини самостійно вирішувати практичні питання, що виникають в процесі здійснення професійної діяльності юриста.</w:t>
      </w:r>
    </w:p>
    <w:p w:rsidR="00B20A90" w:rsidRPr="00326181" w:rsidRDefault="00B20A90" w:rsidP="00A856C5">
      <w:pPr>
        <w:shd w:val="clear" w:color="auto" w:fill="FFFFFF"/>
        <w:tabs>
          <w:tab w:val="left" w:pos="2918"/>
          <w:tab w:val="left" w:pos="3792"/>
        </w:tabs>
        <w:ind w:firstLine="709"/>
        <w:jc w:val="both"/>
      </w:pPr>
      <w:r w:rsidRPr="00326181">
        <w:t>«Міжнародний захист прав людини» знаходиться у тісному зв’язку з іншими навчальними дисциплінами, перш за все з «Теорією держави та права»,</w:t>
      </w:r>
      <w:r w:rsidR="00A4542E">
        <w:t xml:space="preserve"> </w:t>
      </w:r>
      <w:r w:rsidRPr="00326181">
        <w:t>«Міжнародним публічним правом»,</w:t>
      </w:r>
      <w:r w:rsidR="00A4542E">
        <w:t xml:space="preserve"> </w:t>
      </w:r>
      <w:r w:rsidRPr="00326181">
        <w:t xml:space="preserve">«Правом Європейського союзу». </w:t>
      </w:r>
    </w:p>
    <w:p w:rsidR="00B20A90" w:rsidRPr="00326181" w:rsidRDefault="00B20A90" w:rsidP="00A856C5">
      <w:pPr>
        <w:shd w:val="clear" w:color="auto" w:fill="FFFFFF"/>
        <w:ind w:firstLine="709"/>
        <w:jc w:val="both"/>
      </w:pPr>
      <w:r w:rsidRPr="00326181">
        <w:lastRenderedPageBreak/>
        <w:t>Основними формами вивчення навчальної дисципліни є лекції, семінари, самостійна та індивідуальна робота, поточний і підсумковий контроль.</w:t>
      </w:r>
    </w:p>
    <w:p w:rsidR="00B20A90" w:rsidRPr="00326181" w:rsidRDefault="00B20A90" w:rsidP="00A856C5">
      <w:pPr>
        <w:shd w:val="clear" w:color="auto" w:fill="FFFFFF"/>
        <w:ind w:firstLine="709"/>
        <w:jc w:val="both"/>
      </w:pPr>
      <w:r w:rsidRPr="00326181">
        <w:t>По завершенню вивчення дисципліни «Міжнародний захист прав людини» студенти можуть:</w:t>
      </w:r>
    </w:p>
    <w:p w:rsidR="00B20A90" w:rsidRPr="00326181" w:rsidRDefault="00B20A90" w:rsidP="00A856C5">
      <w:pPr>
        <w:pStyle w:val="a4"/>
        <w:numPr>
          <w:ilvl w:val="0"/>
          <w:numId w:val="25"/>
        </w:numPr>
        <w:shd w:val="clear" w:color="auto" w:fill="FFFFFF"/>
        <w:ind w:left="0" w:firstLine="0"/>
        <w:jc w:val="both"/>
      </w:pPr>
      <w:r w:rsidRPr="00326181">
        <w:t>визначати найбільш ефективні форми та способи реалізації прав і свобод людини;</w:t>
      </w:r>
    </w:p>
    <w:p w:rsidR="00B20A90" w:rsidRPr="00326181" w:rsidRDefault="00B20A90" w:rsidP="00A856C5">
      <w:pPr>
        <w:pStyle w:val="a4"/>
        <w:numPr>
          <w:ilvl w:val="0"/>
          <w:numId w:val="25"/>
        </w:numPr>
        <w:shd w:val="clear" w:color="auto" w:fill="FFFFFF"/>
        <w:ind w:left="0" w:firstLine="0"/>
        <w:jc w:val="both"/>
      </w:pPr>
      <w:r w:rsidRPr="00326181">
        <w:t xml:space="preserve"> аналізувати правомірність чи неправомірність обмеження прав і свобод людини;</w:t>
      </w:r>
    </w:p>
    <w:p w:rsidR="00B20A90" w:rsidRPr="00326181" w:rsidRDefault="00B20A90" w:rsidP="00A856C5">
      <w:pPr>
        <w:pStyle w:val="a4"/>
        <w:numPr>
          <w:ilvl w:val="0"/>
          <w:numId w:val="25"/>
        </w:numPr>
        <w:shd w:val="clear" w:color="auto" w:fill="FFFFFF"/>
        <w:ind w:left="0" w:firstLine="0"/>
        <w:jc w:val="both"/>
      </w:pPr>
      <w:r w:rsidRPr="00326181">
        <w:t xml:space="preserve"> визначати найбільш ефективні засоби захисту прав людини на національному та міжнародному рівнях; </w:t>
      </w:r>
    </w:p>
    <w:p w:rsidR="00B20A90" w:rsidRPr="00326181" w:rsidRDefault="00B20A90" w:rsidP="00A856C5">
      <w:pPr>
        <w:pStyle w:val="a4"/>
        <w:numPr>
          <w:ilvl w:val="0"/>
          <w:numId w:val="25"/>
        </w:numPr>
        <w:shd w:val="clear" w:color="auto" w:fill="FFFFFF"/>
        <w:ind w:left="0" w:firstLine="0"/>
        <w:jc w:val="both"/>
      </w:pPr>
      <w:r w:rsidRPr="00326181">
        <w:t>застосовувати на практиці міжнародні та європейські механізми захисту прав людини.</w:t>
      </w:r>
    </w:p>
    <w:p w:rsidR="00B20A90" w:rsidRPr="00326181" w:rsidRDefault="00B20A90" w:rsidP="00A856C5">
      <w:pPr>
        <w:pStyle w:val="a5"/>
        <w:spacing w:after="0"/>
        <w:jc w:val="both"/>
      </w:pPr>
      <w:r w:rsidRPr="00326181">
        <w:t xml:space="preserve">На вивчення навчальної дисципліни відводиться  </w:t>
      </w:r>
      <w:r w:rsidRPr="00326181">
        <w:rPr>
          <w:b/>
        </w:rPr>
        <w:t>90 годин / 3 кредити ECTS</w:t>
      </w:r>
      <w:r w:rsidRPr="00326181">
        <w:t>.</w:t>
      </w:r>
    </w:p>
    <w:p w:rsidR="00B20A90" w:rsidRPr="00326181" w:rsidRDefault="00B20A90" w:rsidP="00A856C5">
      <w:pPr>
        <w:jc w:val="center"/>
        <w:rPr>
          <w:b/>
          <w:bCs/>
        </w:rPr>
      </w:pPr>
    </w:p>
    <w:p w:rsidR="00B20A90" w:rsidRPr="00326181" w:rsidRDefault="00B20A90" w:rsidP="00A856C5">
      <w:pPr>
        <w:tabs>
          <w:tab w:val="left" w:pos="0"/>
        </w:tabs>
        <w:jc w:val="both"/>
        <w:rPr>
          <w:b/>
        </w:rPr>
      </w:pPr>
      <w:r w:rsidRPr="00326181">
        <w:rPr>
          <w:i/>
        </w:rPr>
        <w:tab/>
      </w:r>
      <w:r w:rsidRPr="00326181">
        <w:t xml:space="preserve">Основою підготовки до занять виступають нормативно-правові акти, навчальні підручники, </w:t>
      </w:r>
      <w:r w:rsidRPr="00326181">
        <w:rPr>
          <w:b/>
        </w:rPr>
        <w:t>які є загальними для всіх тем</w:t>
      </w:r>
      <w:r w:rsidRPr="00326181">
        <w:t>;</w:t>
      </w:r>
      <w:r w:rsidRPr="00326181">
        <w:rPr>
          <w:i/>
        </w:rPr>
        <w:t xml:space="preserve"> </w:t>
      </w:r>
      <w:r w:rsidRPr="00326181">
        <w:t xml:space="preserve">навчальні посібники, дидактичні, методичні матеріали, монографії, інші наукові видання  – </w:t>
      </w:r>
      <w:r w:rsidRPr="00326181">
        <w:rPr>
          <w:b/>
        </w:rPr>
        <w:t>для поглибленого вивчення  запропонованих тем.</w:t>
      </w:r>
    </w:p>
    <w:p w:rsidR="00B20A90" w:rsidRPr="00326181" w:rsidRDefault="00B20A90" w:rsidP="00A856C5">
      <w:pPr>
        <w:pStyle w:val="a8"/>
        <w:tabs>
          <w:tab w:val="left" w:pos="1080"/>
          <w:tab w:val="left" w:pos="3240"/>
        </w:tabs>
        <w:jc w:val="center"/>
        <w:rPr>
          <w:b/>
          <w:bCs/>
          <w:iCs/>
          <w:color w:val="000000"/>
          <w:sz w:val="24"/>
          <w:szCs w:val="24"/>
          <w:lang w:val="uk-UA"/>
        </w:rPr>
      </w:pPr>
      <w:r w:rsidRPr="00326181">
        <w:rPr>
          <w:b/>
          <w:bCs/>
          <w:iCs/>
          <w:color w:val="000000"/>
          <w:sz w:val="24"/>
          <w:szCs w:val="24"/>
          <w:lang w:val="uk-UA"/>
        </w:rPr>
        <w:t>Нормативно-правові акти:</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1. Акт про проголошення незалежності України від 24 серпня 1991 р. // Відомості Верховної Ради України. — 1991. — № 38. — Ст. 502.</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 2. Декларація про державний суверенітет України від 16 липня 1990 р. // Відомості Верховної Ради України. — 1990. — № 31. — Ст. 429.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3. Конституція України від 28 червня 1996 року // Відомості Верховної Ради України. — 1996. — № 30. — Ст. 141 (зі змінами внесеними Законом України «Про відновлення дії окремих положень Конституції України» від 21 лютого 2014 р. // Офіційний вісник. — 2014. — № 19. — Ст. 583).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4. Устав Организации Объединенных Наций — Нью-Йорк, 1995. [Электронный ресурс]. — Режим доступа: </w:t>
      </w:r>
      <w:hyperlink r:id="rId8" w:history="1">
        <w:r w:rsidRPr="00326181">
          <w:rPr>
            <w:rStyle w:val="a7"/>
            <w:sz w:val="24"/>
            <w:szCs w:val="24"/>
            <w:lang w:val="uk-UA"/>
          </w:rPr>
          <w:t>http://zakon4.rada.gov.ua/laws/show/995_010</w:t>
        </w:r>
      </w:hyperlink>
      <w:r w:rsidRPr="00326181">
        <w:rPr>
          <w:sz w:val="24"/>
          <w:szCs w:val="24"/>
          <w:lang w:val="uk-UA"/>
        </w:rPr>
        <w:t xml:space="preserve">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5.Загальна декларація прав людини від 10 грудня 1948 р. // Офіційний вісник України. — 2008. — № 93. — Ст. 3103.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6. Конвенція про захист прав людини і основоположних свобод від 04 листопада 1950 р., з поправками, внесеними відповідно до положень Протоколів № 11 та № 14 [Електронний ресурс]. – Режим доступу : ttp://zakon2.rada.gov.ua/laws/show/995_004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7.Міжнародний пакт про громадянські і політичні права від 16 грудня 1966 р. [Електронний ресурс]. — Режим доступу http://zakon2.rada.gov.ua/laws/show/995_043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8. Міжнародний пакт про соціальні, економічні і культурні права від 16 грудня 1966 р. [Електронний ресурс]. — Режим доступу : http://zakon2.rada.gov.ua/laws/show/995_042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 xml:space="preserve">9. Угода про партнерство і співробітництво між Україною і Європейськими Співтовариствами та їх державами-членами : ратифіковано Законом № 237/94-ВР від 10.11.94 р. (Редакція від 22.11.2010 р.) // [Електронний ресурс]. — Режим доступу : </w:t>
      </w:r>
      <w:hyperlink r:id="rId9" w:history="1">
        <w:r w:rsidRPr="00326181">
          <w:rPr>
            <w:rStyle w:val="a7"/>
            <w:sz w:val="24"/>
            <w:szCs w:val="24"/>
            <w:lang w:val="uk-UA"/>
          </w:rPr>
          <w:t>http://zakon4.rada.gov.ua/laws/show/998_012</w:t>
        </w:r>
      </w:hyperlink>
      <w:r w:rsidRPr="00326181">
        <w:rPr>
          <w:sz w:val="24"/>
          <w:szCs w:val="24"/>
          <w:lang w:val="uk-UA"/>
        </w:rPr>
        <w:t xml:space="preserve"> </w:t>
      </w:r>
    </w:p>
    <w:p w:rsidR="00B20A90" w:rsidRPr="00326181" w:rsidRDefault="00B20A90" w:rsidP="00A856C5">
      <w:pPr>
        <w:pStyle w:val="a8"/>
        <w:tabs>
          <w:tab w:val="left" w:pos="1080"/>
          <w:tab w:val="left" w:pos="3240"/>
        </w:tabs>
        <w:jc w:val="both"/>
        <w:rPr>
          <w:sz w:val="24"/>
          <w:szCs w:val="24"/>
          <w:lang w:val="uk-UA"/>
        </w:rPr>
      </w:pPr>
      <w:r w:rsidRPr="00326181">
        <w:rPr>
          <w:sz w:val="24"/>
          <w:szCs w:val="24"/>
          <w:lang w:val="uk-UA"/>
        </w:rPr>
        <w:t>10. Про виконання рішень та застосування практики Європейського суду з прав людини : Закон України від 23 лютого 2006 року з наступними змінами [Електронний ресурс]. Режим доступу : http:// zakon2.rada.gov.ua/laws/show/3477— 15</w:t>
      </w:r>
    </w:p>
    <w:p w:rsidR="00B20A90" w:rsidRPr="00326181" w:rsidRDefault="00B20A90" w:rsidP="00A856C5">
      <w:pPr>
        <w:pStyle w:val="a8"/>
        <w:tabs>
          <w:tab w:val="left" w:pos="1080"/>
          <w:tab w:val="left" w:pos="3240"/>
        </w:tabs>
        <w:jc w:val="both"/>
        <w:rPr>
          <w:b/>
          <w:bCs/>
          <w:iCs/>
          <w:color w:val="000000"/>
          <w:sz w:val="24"/>
          <w:szCs w:val="24"/>
          <w:lang w:val="uk-UA"/>
        </w:rPr>
      </w:pPr>
    </w:p>
    <w:p w:rsidR="00B20A90" w:rsidRPr="00326181" w:rsidRDefault="00B20A90" w:rsidP="00A856C5">
      <w:pPr>
        <w:tabs>
          <w:tab w:val="left" w:pos="900"/>
          <w:tab w:val="left" w:pos="1080"/>
        </w:tabs>
        <w:jc w:val="center"/>
        <w:rPr>
          <w:b/>
          <w:bCs/>
        </w:rPr>
      </w:pPr>
      <w:r w:rsidRPr="00326181">
        <w:rPr>
          <w:b/>
          <w:bCs/>
        </w:rPr>
        <w:t>Література (навчальні підручники):</w:t>
      </w:r>
    </w:p>
    <w:p w:rsidR="00B20A90" w:rsidRPr="00326181" w:rsidRDefault="00B20A90" w:rsidP="00A856C5">
      <w:pPr>
        <w:pStyle w:val="a4"/>
        <w:numPr>
          <w:ilvl w:val="0"/>
          <w:numId w:val="23"/>
        </w:numPr>
        <w:tabs>
          <w:tab w:val="left" w:pos="0"/>
        </w:tabs>
        <w:ind w:left="0" w:firstLine="0"/>
        <w:jc w:val="both"/>
        <w:rPr>
          <w:b/>
          <w:bCs/>
        </w:rPr>
      </w:pPr>
      <w:r w:rsidRPr="00326181">
        <w:t>Дудаш Т.І. Практика Єропейського суду з прав людини: навч. посіб. / Т.І.Дудаш.- 3-тє видання, стереотипне.-К.: Алерта, 2016.- 488с.</w:t>
      </w:r>
    </w:p>
    <w:p w:rsidR="00B20A90" w:rsidRPr="00326181" w:rsidRDefault="00B20A90" w:rsidP="00A856C5">
      <w:pPr>
        <w:pStyle w:val="a4"/>
        <w:numPr>
          <w:ilvl w:val="0"/>
          <w:numId w:val="23"/>
        </w:numPr>
        <w:tabs>
          <w:tab w:val="left" w:pos="0"/>
        </w:tabs>
        <w:ind w:left="0" w:firstLine="0"/>
        <w:jc w:val="both"/>
      </w:pPr>
      <w:r w:rsidRPr="00326181">
        <w:t xml:space="preserve"> Міжнародне публічне право: підручник :у 2 т./ [В.В.Мицик, М.В.Буроменський, М.М.Гнатовський та ін.]; за заг.ред. В.В.Мицика.- Харків : Право, 2019.-624 с. </w:t>
      </w:r>
    </w:p>
    <w:p w:rsidR="00B20A90" w:rsidRPr="00326181" w:rsidRDefault="00B20A90" w:rsidP="00A856C5">
      <w:pPr>
        <w:tabs>
          <w:tab w:val="left" w:pos="0"/>
        </w:tabs>
        <w:jc w:val="both"/>
      </w:pPr>
      <w:r w:rsidRPr="00326181">
        <w:t>3.   Сироїд Т. Л. Міжнародний захист прав людини : навч. посіб. / Т. Л. Сироїд, Л. О. Фоміна. – Харків : Право, 2019. – 310 с.</w:t>
      </w:r>
    </w:p>
    <w:p w:rsidR="00B20A90" w:rsidRPr="00326181" w:rsidRDefault="00B20A90" w:rsidP="00A856C5">
      <w:pPr>
        <w:tabs>
          <w:tab w:val="left" w:pos="0"/>
        </w:tabs>
        <w:jc w:val="both"/>
      </w:pPr>
      <w:r w:rsidRPr="00326181">
        <w:lastRenderedPageBreak/>
        <w:t>4. Шуміло І.А. Міжнародна система захисту прав людини : навчальний посібник / І. А. Шуміло. – Київ: ФОП Голембовська О.О. – 2018. – 168 с.</w:t>
      </w:r>
    </w:p>
    <w:p w:rsidR="00B20A90" w:rsidRPr="00326181" w:rsidRDefault="00B20A90" w:rsidP="00A856C5">
      <w:pPr>
        <w:tabs>
          <w:tab w:val="left" w:pos="0"/>
        </w:tabs>
        <w:jc w:val="both"/>
      </w:pPr>
      <w:r w:rsidRPr="00326181">
        <w:t>5. Теорія та практика застосування Конвенції про захист прав людини і основоположних свобод: навч.-посіб./ [О.В.Сердюк, О.Я.Трагнюк, І.В.Яковюк та ін.] ;за заг. ред. І.В.Яковюка.- Харків :Право, 2018.- 374с.</w:t>
      </w:r>
    </w:p>
    <w:p w:rsidR="00B20A90" w:rsidRPr="00326181" w:rsidRDefault="00B20A90" w:rsidP="00A856C5">
      <w:pPr>
        <w:tabs>
          <w:tab w:val="left" w:pos="0"/>
        </w:tabs>
        <w:jc w:val="both"/>
      </w:pPr>
    </w:p>
    <w:p w:rsidR="00B20A90" w:rsidRPr="00326181" w:rsidRDefault="00B20A90" w:rsidP="00A856C5">
      <w:pPr>
        <w:tabs>
          <w:tab w:val="left" w:pos="0"/>
        </w:tabs>
        <w:jc w:val="both"/>
      </w:pPr>
      <w:r w:rsidRPr="00326181">
        <w:t xml:space="preserve"> </w:t>
      </w:r>
      <w:r w:rsidRPr="00326181">
        <w:rPr>
          <w:b/>
        </w:rPr>
        <w:t>Навчальні посібники, інші дидактичні та методичні матеріали</w:t>
      </w:r>
      <w:r w:rsidRPr="00326181">
        <w:t xml:space="preserve">: </w:t>
      </w:r>
    </w:p>
    <w:p w:rsidR="00B20A90" w:rsidRPr="00326181" w:rsidRDefault="00B20A90" w:rsidP="00A856C5">
      <w:pPr>
        <w:pStyle w:val="a4"/>
        <w:numPr>
          <w:ilvl w:val="0"/>
          <w:numId w:val="24"/>
        </w:numPr>
        <w:tabs>
          <w:tab w:val="left" w:pos="900"/>
          <w:tab w:val="left" w:pos="1080"/>
        </w:tabs>
        <w:ind w:left="0"/>
        <w:jc w:val="both"/>
      </w:pPr>
      <w:r w:rsidRPr="00326181">
        <w:t>Ахтирська Н.М., Касько В.В., Маланчук Б.А., Мелікян А., Пошва Б.М., Фулей Т.І., Шукліна Н.Г. Застосування в Україні європейських стандартів протидії жорстокому поводженню і безкарності: науковопрактичний посібник для суддів / За заг. ред. проф. Маляренка В.Т. К.: «К.І.С», 2011. 320 с</w:t>
      </w:r>
    </w:p>
    <w:p w:rsidR="00B20A90" w:rsidRPr="00326181" w:rsidRDefault="00B20A90" w:rsidP="00A856C5">
      <w:pPr>
        <w:pStyle w:val="a4"/>
        <w:numPr>
          <w:ilvl w:val="0"/>
          <w:numId w:val="24"/>
        </w:numPr>
        <w:tabs>
          <w:tab w:val="left" w:pos="0"/>
          <w:tab w:val="left" w:pos="284"/>
        </w:tabs>
        <w:ind w:left="0"/>
        <w:jc w:val="both"/>
      </w:pPr>
      <w:r w:rsidRPr="00326181">
        <w:t>Буроменский М. В. Обращение в Европейский суд по правам человека : практика Суда и особенности украинского законодательства / М. Буроменский. — Харьков : Фолио, 2000. — 32 с.</w:t>
      </w:r>
    </w:p>
    <w:p w:rsidR="00B20A90" w:rsidRPr="00326181" w:rsidRDefault="00B20A90" w:rsidP="00A856C5">
      <w:pPr>
        <w:pStyle w:val="a4"/>
        <w:numPr>
          <w:ilvl w:val="0"/>
          <w:numId w:val="24"/>
        </w:numPr>
        <w:tabs>
          <w:tab w:val="left" w:pos="0"/>
          <w:tab w:val="left" w:pos="284"/>
        </w:tabs>
        <w:ind w:left="0"/>
        <w:jc w:val="both"/>
      </w:pPr>
      <w:r w:rsidRPr="00326181">
        <w:t>Гом’єн Д. Короткий путівник Європейською конвенцією з прав людини / Д. Гом’єн ; пер. з англ. — Л. : Кальварія, 2002. — 180 с. 6.</w:t>
      </w:r>
    </w:p>
    <w:p w:rsidR="00B20A90" w:rsidRPr="00326181" w:rsidRDefault="00B20A90" w:rsidP="00A856C5">
      <w:pPr>
        <w:pStyle w:val="a4"/>
        <w:numPr>
          <w:ilvl w:val="0"/>
          <w:numId w:val="24"/>
        </w:numPr>
        <w:tabs>
          <w:tab w:val="left" w:pos="0"/>
          <w:tab w:val="left" w:pos="284"/>
        </w:tabs>
        <w:ind w:left="0"/>
        <w:jc w:val="both"/>
      </w:pPr>
      <w:r w:rsidRPr="00326181">
        <w:t xml:space="preserve"> Дженніс М. Європейське право у галузі прав людини : Джерела і практика застосування / М. Дженніс, Р. Кей, Е. Бредлі. — К. : АртЕк, 1997. — 583с. </w:t>
      </w:r>
    </w:p>
    <w:p w:rsidR="00B20A90" w:rsidRPr="00326181" w:rsidRDefault="00B20A90" w:rsidP="00A856C5">
      <w:pPr>
        <w:pStyle w:val="a4"/>
        <w:numPr>
          <w:ilvl w:val="0"/>
          <w:numId w:val="24"/>
        </w:numPr>
        <w:tabs>
          <w:tab w:val="left" w:pos="0"/>
          <w:tab w:val="left" w:pos="284"/>
        </w:tabs>
        <w:ind w:left="0"/>
        <w:jc w:val="both"/>
      </w:pPr>
      <w:r w:rsidRPr="00326181">
        <w:t>Європейський суд з прав людини. Судова практика / за заг. ред. В. Г. Буткевича. — К. : Ред. журн. «Право України», 2011. — Вип. 1.</w:t>
      </w:r>
    </w:p>
    <w:p w:rsidR="00B20A90" w:rsidRPr="00326181" w:rsidRDefault="00B20A90" w:rsidP="00A856C5">
      <w:pPr>
        <w:pStyle w:val="a4"/>
        <w:numPr>
          <w:ilvl w:val="0"/>
          <w:numId w:val="24"/>
        </w:numPr>
        <w:tabs>
          <w:tab w:val="left" w:pos="0"/>
          <w:tab w:val="left" w:pos="284"/>
        </w:tabs>
        <w:ind w:left="0"/>
        <w:jc w:val="both"/>
      </w:pPr>
      <w:r w:rsidRPr="00326181">
        <w:t xml:space="preserve"> Європейська конвенція з прав людини: основні положення, практика застосування, український контекст / за ред. О. Л. Жуковської. — К. : ВІ-ПОЛ, 2004. — 960 с.</w:t>
      </w:r>
    </w:p>
    <w:p w:rsidR="00B20A90" w:rsidRPr="00326181" w:rsidRDefault="00B20A90" w:rsidP="00A856C5">
      <w:pPr>
        <w:pStyle w:val="a4"/>
        <w:numPr>
          <w:ilvl w:val="0"/>
          <w:numId w:val="24"/>
        </w:numPr>
        <w:tabs>
          <w:tab w:val="left" w:pos="0"/>
          <w:tab w:val="left" w:pos="284"/>
        </w:tabs>
        <w:ind w:left="0"/>
        <w:jc w:val="both"/>
      </w:pPr>
      <w:r w:rsidRPr="00326181">
        <w:t xml:space="preserve">Запобігання тортурам в Україні : Виконання національних та міжнародних стандартів поводження з особами, що затримані та позбавлені волі : Посіб. — К. : Сфера, 2003. — 240 с. </w:t>
      </w:r>
    </w:p>
    <w:p w:rsidR="00B20A90" w:rsidRPr="00326181" w:rsidRDefault="00B20A90" w:rsidP="00A856C5">
      <w:pPr>
        <w:pStyle w:val="a4"/>
        <w:numPr>
          <w:ilvl w:val="0"/>
          <w:numId w:val="24"/>
        </w:numPr>
        <w:tabs>
          <w:tab w:val="left" w:pos="0"/>
          <w:tab w:val="left" w:pos="284"/>
        </w:tabs>
        <w:ind w:left="0"/>
        <w:jc w:val="both"/>
      </w:pPr>
      <w:r w:rsidRPr="00326181">
        <w:t xml:space="preserve">Кучинська О.П., Фулей Т.І., Бараннік Р.В. Принципи кримінального провадження у світлі практики Європейського суду з прав людини: </w:t>
      </w:r>
      <w:r w:rsidRPr="00326181">
        <w:lastRenderedPageBreak/>
        <w:t>монографія / О. П. Кучинська, Т. І. Фулей, Р. В. Бараннік. Ніжин: ТОВ “Видавництво “Аспект-Поліграф”, 2013. 228 с</w:t>
      </w:r>
    </w:p>
    <w:p w:rsidR="00B20A90" w:rsidRPr="00326181" w:rsidRDefault="00B20A90" w:rsidP="00A856C5">
      <w:pPr>
        <w:pStyle w:val="a4"/>
        <w:numPr>
          <w:ilvl w:val="0"/>
          <w:numId w:val="24"/>
        </w:numPr>
        <w:tabs>
          <w:tab w:val="left" w:pos="0"/>
          <w:tab w:val="left" w:pos="284"/>
        </w:tabs>
        <w:ind w:left="0"/>
        <w:jc w:val="both"/>
      </w:pPr>
      <w:r w:rsidRPr="00326181">
        <w:t xml:space="preserve"> Наливайко Л. Р. Міжнародний захист прав людини / Л. Р. Наливайко, К. В. Степаненко, Є. М. Щербина. — Дніпропетровськ : ДДУВС, 2014. — 152 с. </w:t>
      </w:r>
    </w:p>
    <w:p w:rsidR="00B20A90" w:rsidRPr="00326181" w:rsidRDefault="00B20A90" w:rsidP="00A856C5">
      <w:pPr>
        <w:pStyle w:val="a4"/>
        <w:numPr>
          <w:ilvl w:val="0"/>
          <w:numId w:val="24"/>
        </w:numPr>
        <w:tabs>
          <w:tab w:val="left" w:pos="0"/>
          <w:tab w:val="left" w:pos="284"/>
        </w:tabs>
        <w:ind w:left="0"/>
        <w:jc w:val="both"/>
      </w:pPr>
      <w:r w:rsidRPr="00326181">
        <w:t xml:space="preserve"> Паліюк В. П. Застосування судами України Конвенції про захист прав людини та основних свобод / В. П. Паліюк. — K. : Фенікс, 2004. — 264 с. </w:t>
      </w:r>
    </w:p>
    <w:p w:rsidR="00B20A90" w:rsidRPr="00326181" w:rsidRDefault="00B20A90" w:rsidP="00A856C5">
      <w:pPr>
        <w:pStyle w:val="a4"/>
        <w:numPr>
          <w:ilvl w:val="0"/>
          <w:numId w:val="24"/>
        </w:numPr>
        <w:tabs>
          <w:tab w:val="left" w:pos="0"/>
          <w:tab w:val="left" w:pos="284"/>
        </w:tabs>
        <w:ind w:left="0"/>
        <w:jc w:val="both"/>
      </w:pPr>
      <w:r w:rsidRPr="00326181">
        <w:t>Права дитини : європейський досвід : Методичний посібник. — Л. : ПАІС, 2007. — 114 с.</w:t>
      </w:r>
    </w:p>
    <w:p w:rsidR="00B20A90" w:rsidRPr="00326181" w:rsidRDefault="00B20A90" w:rsidP="00A856C5">
      <w:pPr>
        <w:pStyle w:val="a4"/>
        <w:numPr>
          <w:ilvl w:val="0"/>
          <w:numId w:val="24"/>
        </w:numPr>
        <w:tabs>
          <w:tab w:val="left" w:pos="0"/>
          <w:tab w:val="left" w:pos="284"/>
        </w:tabs>
        <w:ind w:left="0"/>
        <w:jc w:val="both"/>
      </w:pPr>
      <w:r w:rsidRPr="00326181">
        <w:t xml:space="preserve">Проти катувань. Європейські механізми запобігання катуванням та жорстокому поводженню / Харківська правозахисна група. — X. : Фоліо, 2003.— 160 с. </w:t>
      </w:r>
    </w:p>
    <w:p w:rsidR="00B20A90" w:rsidRPr="00326181" w:rsidRDefault="00B20A90" w:rsidP="00A856C5">
      <w:pPr>
        <w:pStyle w:val="a4"/>
        <w:numPr>
          <w:ilvl w:val="0"/>
          <w:numId w:val="24"/>
        </w:numPr>
        <w:tabs>
          <w:tab w:val="left" w:pos="0"/>
          <w:tab w:val="left" w:pos="284"/>
        </w:tabs>
        <w:ind w:left="0"/>
        <w:jc w:val="both"/>
      </w:pPr>
      <w:r w:rsidRPr="00326181">
        <w:t>Тлумачення та застосування Конвенції про захист прав людини і основоположних свобод Європейським судом з прав людини та судами України : навч. посібник / М. Мазур, Є. Тагієв, А. Беніцький, В. Кострицький. — Луганськ, 2006. — 600 с.</w:t>
      </w:r>
    </w:p>
    <w:p w:rsidR="00B20A90" w:rsidRPr="00326181" w:rsidRDefault="00B20A90" w:rsidP="00A856C5">
      <w:pPr>
        <w:pStyle w:val="a4"/>
        <w:numPr>
          <w:ilvl w:val="0"/>
          <w:numId w:val="24"/>
        </w:numPr>
        <w:tabs>
          <w:tab w:val="left" w:pos="0"/>
          <w:tab w:val="left" w:pos="284"/>
        </w:tabs>
        <w:ind w:left="0"/>
        <w:jc w:val="both"/>
      </w:pPr>
      <w:r w:rsidRPr="00326181">
        <w:t xml:space="preserve"> Шевчук С. Судовий захист прав людини. Практика Європейського суду з прав людини у контексті західної правової традиції / С. Шевчук. — К. : Реферат, 2006. — 829 с</w:t>
      </w:r>
    </w:p>
    <w:p w:rsidR="00B20A90" w:rsidRPr="00326181" w:rsidRDefault="00B20A90" w:rsidP="00A856C5">
      <w:pPr>
        <w:tabs>
          <w:tab w:val="left" w:pos="900"/>
          <w:tab w:val="left" w:pos="1080"/>
        </w:tabs>
        <w:ind w:firstLine="720"/>
      </w:pPr>
      <w:r w:rsidRPr="00326181">
        <w:t xml:space="preserve"> </w:t>
      </w:r>
    </w:p>
    <w:p w:rsidR="00B20A90" w:rsidRPr="00326181" w:rsidRDefault="00B20A90" w:rsidP="00A856C5">
      <w:pPr>
        <w:tabs>
          <w:tab w:val="left" w:pos="900"/>
          <w:tab w:val="left" w:pos="1080"/>
        </w:tabs>
        <w:ind w:firstLine="720"/>
        <w:jc w:val="center"/>
        <w:rPr>
          <w:b/>
        </w:rPr>
      </w:pPr>
      <w:r w:rsidRPr="00326181">
        <w:rPr>
          <w:b/>
        </w:rPr>
        <w:t>Монографії та інші наукові видання:</w:t>
      </w:r>
    </w:p>
    <w:p w:rsidR="00B20A90" w:rsidRPr="00326181" w:rsidRDefault="00B20A90" w:rsidP="00A856C5">
      <w:pPr>
        <w:pStyle w:val="a4"/>
        <w:numPr>
          <w:ilvl w:val="1"/>
          <w:numId w:val="23"/>
        </w:numPr>
        <w:tabs>
          <w:tab w:val="left" w:pos="0"/>
        </w:tabs>
        <w:ind w:left="0" w:firstLine="0"/>
        <w:jc w:val="both"/>
      </w:pPr>
      <w:r w:rsidRPr="00326181">
        <w:t>Альчук, М. Права людини: філософсько-правовий дискурс. Вісник Львівського університету. Серія філософсько-політологічні студії. 2014. Вип. 4. С. 7-14.</w:t>
      </w:r>
    </w:p>
    <w:p w:rsidR="00B20A90" w:rsidRPr="00326181" w:rsidRDefault="00B20A90" w:rsidP="00A856C5">
      <w:pPr>
        <w:pStyle w:val="a4"/>
        <w:numPr>
          <w:ilvl w:val="1"/>
          <w:numId w:val="23"/>
        </w:numPr>
        <w:tabs>
          <w:tab w:val="left" w:pos="0"/>
        </w:tabs>
        <w:ind w:left="0" w:firstLine="0"/>
        <w:jc w:val="both"/>
      </w:pPr>
      <w:r w:rsidRPr="00326181">
        <w:t>Анцупова, Т. Забезпечення послідовності прецедентного права Європейського суду з прав людини: роль Великої палати. Право України. 2013. № 10. С. 162-170.</w:t>
      </w:r>
    </w:p>
    <w:p w:rsidR="00B20A90" w:rsidRPr="00326181" w:rsidRDefault="00B20A90" w:rsidP="00A856C5">
      <w:pPr>
        <w:pStyle w:val="a4"/>
        <w:numPr>
          <w:ilvl w:val="1"/>
          <w:numId w:val="23"/>
        </w:numPr>
        <w:tabs>
          <w:tab w:val="left" w:pos="0"/>
        </w:tabs>
        <w:ind w:left="0" w:firstLine="0"/>
        <w:jc w:val="both"/>
      </w:pPr>
      <w:r w:rsidRPr="00326181">
        <w:t>Базов О. Реалізація права на свободу вираження поглядів та свободу мирних зібрань у контексті юрисдикції Європейського суду з прав людини . Юридичний вісник. Повітряне і космічне право. 2016. № 1. С. 26-31</w:t>
      </w:r>
    </w:p>
    <w:p w:rsidR="00B20A90" w:rsidRPr="00326181" w:rsidRDefault="00B20A90" w:rsidP="00A856C5">
      <w:pPr>
        <w:pStyle w:val="a4"/>
        <w:numPr>
          <w:ilvl w:val="1"/>
          <w:numId w:val="23"/>
        </w:numPr>
        <w:tabs>
          <w:tab w:val="left" w:pos="0"/>
        </w:tabs>
        <w:ind w:left="0" w:firstLine="0"/>
        <w:jc w:val="both"/>
      </w:pPr>
      <w:r w:rsidRPr="00326181">
        <w:lastRenderedPageBreak/>
        <w:t xml:space="preserve">Блажівська Н. Є. Виконання рішень Європейського суду з прав людини. Порівняльний аспект / Н. Є. Блажівська // Вісник Вищої ради </w:t>
      </w:r>
    </w:p>
    <w:p w:rsidR="00B20A90" w:rsidRPr="00326181" w:rsidRDefault="00B20A90" w:rsidP="00A856C5">
      <w:pPr>
        <w:pStyle w:val="a4"/>
        <w:numPr>
          <w:ilvl w:val="1"/>
          <w:numId w:val="23"/>
        </w:numPr>
        <w:tabs>
          <w:tab w:val="left" w:pos="0"/>
        </w:tabs>
        <w:ind w:left="0" w:firstLine="0"/>
        <w:jc w:val="both"/>
      </w:pPr>
      <w:r w:rsidRPr="00326181">
        <w:t>Волкова, Л. Обмеження в реалізації права на мирні зібрання відповідно до ст. 11 Конвенції про захист прав людини і 15 основоположних свобод. Адміністративне судочинство. Судова практика в адміністративних справах. 2015. № 3-4. С. 59-67.</w:t>
      </w:r>
    </w:p>
    <w:p w:rsidR="00B20A90" w:rsidRPr="00326181" w:rsidRDefault="00B20A90" w:rsidP="00A856C5">
      <w:pPr>
        <w:pStyle w:val="a4"/>
        <w:numPr>
          <w:ilvl w:val="1"/>
          <w:numId w:val="23"/>
        </w:numPr>
        <w:tabs>
          <w:tab w:val="left" w:pos="0"/>
        </w:tabs>
        <w:ind w:left="0" w:firstLine="0"/>
        <w:jc w:val="both"/>
      </w:pPr>
      <w:r w:rsidRPr="00326181">
        <w:t>Горобець, Н. Г. Огляд стану виконання рішень Європейського суду з прав людини в контексті захисту права власності. Часопис Київського університету права. 2015. № 1. С. 293-299.</w:t>
      </w:r>
    </w:p>
    <w:p w:rsidR="00B20A90" w:rsidRPr="00326181" w:rsidRDefault="00B20A90" w:rsidP="00A856C5">
      <w:pPr>
        <w:pStyle w:val="a4"/>
        <w:numPr>
          <w:ilvl w:val="1"/>
          <w:numId w:val="23"/>
        </w:numPr>
        <w:tabs>
          <w:tab w:val="left" w:pos="0"/>
        </w:tabs>
        <w:ind w:left="0" w:firstLine="0"/>
        <w:jc w:val="both"/>
      </w:pPr>
      <w:r w:rsidRPr="00326181">
        <w:t>Горобець, Н. Г. Поняття та сутність права власності в контексті Першого Протоколу до Конвенції про захист прав людини та основоположних свобод 1950 р. та практики Європейського суду з прав людини. Часопис Київського університету права. 2014. № 4. С. 307- 312.</w:t>
      </w:r>
    </w:p>
    <w:p w:rsidR="00B20A90" w:rsidRPr="00326181" w:rsidRDefault="00B20A90" w:rsidP="00A856C5">
      <w:pPr>
        <w:pStyle w:val="a4"/>
        <w:numPr>
          <w:ilvl w:val="1"/>
          <w:numId w:val="23"/>
        </w:numPr>
        <w:tabs>
          <w:tab w:val="left" w:pos="900"/>
          <w:tab w:val="left" w:pos="1080"/>
        </w:tabs>
        <w:ind w:left="0" w:firstLine="0"/>
        <w:jc w:val="both"/>
      </w:pPr>
      <w:r w:rsidRPr="00326181">
        <w:t>Європейський суд з прав людини. Судова практика / за заг. ред. В. Г. Буткевича. — К. : Ред. журн. «Право України», 2011. — Вип. 1.</w:t>
      </w:r>
    </w:p>
    <w:p w:rsidR="00B20A90" w:rsidRPr="00326181" w:rsidRDefault="00B20A90" w:rsidP="00A856C5">
      <w:pPr>
        <w:pStyle w:val="a4"/>
        <w:numPr>
          <w:ilvl w:val="1"/>
          <w:numId w:val="23"/>
        </w:numPr>
        <w:tabs>
          <w:tab w:val="left" w:pos="900"/>
          <w:tab w:val="left" w:pos="1080"/>
        </w:tabs>
        <w:ind w:left="0" w:firstLine="0"/>
        <w:jc w:val="both"/>
      </w:pPr>
      <w:r w:rsidRPr="00326181">
        <w:t>Євінтов В. І. Пряме застосування міжнародних стандартів прав людини (Коментар до ст. 9 Конституції України) / В. І. Євінтов // Укр. часопис прав людини. — 1998. — № 1. — С. 26-28.</w:t>
      </w:r>
    </w:p>
    <w:p w:rsidR="00B20A90" w:rsidRPr="00326181" w:rsidRDefault="00B20A90" w:rsidP="00A856C5">
      <w:pPr>
        <w:pStyle w:val="a4"/>
        <w:numPr>
          <w:ilvl w:val="0"/>
          <w:numId w:val="23"/>
        </w:numPr>
        <w:ind w:left="0" w:firstLine="0"/>
        <w:jc w:val="both"/>
      </w:pPr>
      <w:r w:rsidRPr="00326181">
        <w:t xml:space="preserve">Захист прав людини : міжнародні та національні аспекти : монографія / [А. А. Телестакова та ін. ; за заг. ред. А. А. Телестакової] ; Київ. міжнар. ун-т. — К. : КиМУ, 2010. — 202 с. </w:t>
      </w:r>
    </w:p>
    <w:p w:rsidR="00B20A90" w:rsidRPr="00326181" w:rsidRDefault="00B20A90" w:rsidP="00A856C5">
      <w:pPr>
        <w:pStyle w:val="a4"/>
        <w:numPr>
          <w:ilvl w:val="0"/>
          <w:numId w:val="23"/>
        </w:numPr>
        <w:ind w:left="0" w:firstLine="0"/>
        <w:jc w:val="both"/>
      </w:pPr>
      <w:r w:rsidRPr="00326181">
        <w:t>Ільченко, І. Звернення до Європейського Суду з прав людини як спосіб захисту права власності. Підприємництво, господарство і право. 2016. № 6. С. 14-18.</w:t>
      </w:r>
    </w:p>
    <w:p w:rsidR="00B20A90" w:rsidRPr="00326181" w:rsidRDefault="00B20A90" w:rsidP="00A856C5">
      <w:pPr>
        <w:pStyle w:val="a4"/>
        <w:numPr>
          <w:ilvl w:val="0"/>
          <w:numId w:val="23"/>
        </w:numPr>
        <w:tabs>
          <w:tab w:val="left" w:pos="900"/>
          <w:tab w:val="left" w:pos="1080"/>
        </w:tabs>
        <w:ind w:left="0" w:firstLine="0"/>
        <w:jc w:val="both"/>
      </w:pPr>
      <w:r w:rsidRPr="00326181">
        <w:t>Козакевич О. Європейський суд з прав людини: здобутки та перспективи / О. Козакевич // Юрид. Україна. — 2003. — № 4. — С. 80-87.</w:t>
      </w:r>
    </w:p>
    <w:p w:rsidR="00B20A90" w:rsidRPr="00326181" w:rsidRDefault="00B20A90" w:rsidP="00A856C5">
      <w:pPr>
        <w:pStyle w:val="a4"/>
        <w:numPr>
          <w:ilvl w:val="0"/>
          <w:numId w:val="23"/>
        </w:numPr>
        <w:tabs>
          <w:tab w:val="left" w:pos="900"/>
          <w:tab w:val="left" w:pos="1080"/>
        </w:tabs>
        <w:ind w:left="0" w:firstLine="0"/>
        <w:jc w:val="both"/>
      </w:pPr>
      <w:r w:rsidRPr="00326181">
        <w:t xml:space="preserve">Липачова Л. М. Реалізація конституційного права людини та громадянина на звернення за захистом своїх прав і свобод до </w:t>
      </w:r>
      <w:r w:rsidRPr="00326181">
        <w:lastRenderedPageBreak/>
        <w:t xml:space="preserve">Європейського Суду з прав людини : Монографія / Л. М. Липачова. — Д. : Юрид. акад. м-ва внутр. справ. — 2005. — 204 с. </w:t>
      </w:r>
    </w:p>
    <w:p w:rsidR="00B20A90" w:rsidRPr="00326181" w:rsidRDefault="00B20A90" w:rsidP="00A856C5">
      <w:pPr>
        <w:pStyle w:val="a4"/>
        <w:numPr>
          <w:ilvl w:val="0"/>
          <w:numId w:val="23"/>
        </w:numPr>
        <w:tabs>
          <w:tab w:val="left" w:pos="900"/>
          <w:tab w:val="left" w:pos="1080"/>
        </w:tabs>
        <w:ind w:left="0" w:firstLine="0"/>
        <w:jc w:val="both"/>
      </w:pPr>
      <w:r w:rsidRPr="00326181">
        <w:t xml:space="preserve">Мармазов В. Методи динамічного тлумачення Конвенції про захист прав людини та основних свобод / В. Мармазов // Вісн. акад. прав, наук України. — 2003. — № 4. — С. 63-72. </w:t>
      </w:r>
    </w:p>
    <w:p w:rsidR="00B20A90" w:rsidRPr="00326181" w:rsidRDefault="00B20A90" w:rsidP="00A856C5">
      <w:pPr>
        <w:pStyle w:val="a4"/>
        <w:numPr>
          <w:ilvl w:val="0"/>
          <w:numId w:val="23"/>
        </w:numPr>
        <w:tabs>
          <w:tab w:val="left" w:pos="900"/>
          <w:tab w:val="left" w:pos="1080"/>
        </w:tabs>
        <w:ind w:left="0" w:firstLine="0"/>
        <w:jc w:val="both"/>
      </w:pPr>
      <w:r w:rsidRPr="00326181">
        <w:t>Мерлен-Демартис М. Застосування Європейської Конвенції на національному рівні на прикладі Франції / М. Мерлен-Демартис // Вісник Конституційного Суду України. — 2002. — № 4. — 49-51 с.</w:t>
      </w:r>
    </w:p>
    <w:p w:rsidR="00B20A90" w:rsidRPr="00326181" w:rsidRDefault="00B20A90" w:rsidP="00A856C5">
      <w:pPr>
        <w:pStyle w:val="a4"/>
        <w:numPr>
          <w:ilvl w:val="0"/>
          <w:numId w:val="23"/>
        </w:numPr>
        <w:tabs>
          <w:tab w:val="left" w:pos="900"/>
          <w:tab w:val="left" w:pos="1080"/>
        </w:tabs>
        <w:ind w:left="0" w:firstLine="0"/>
        <w:jc w:val="both"/>
      </w:pPr>
      <w:r w:rsidRPr="00326181">
        <w:t>Новіков Д. В. Гарантії захисту права власності у практиці Європейського суду з прав людини. Європейські перспективи. 2016. Вип. 2. С. 92-98.</w:t>
      </w:r>
    </w:p>
    <w:p w:rsidR="00B20A90" w:rsidRPr="00326181" w:rsidRDefault="00B20A90" w:rsidP="00A856C5">
      <w:pPr>
        <w:pStyle w:val="a4"/>
        <w:numPr>
          <w:ilvl w:val="0"/>
          <w:numId w:val="23"/>
        </w:numPr>
        <w:tabs>
          <w:tab w:val="left" w:pos="900"/>
          <w:tab w:val="left" w:pos="1080"/>
        </w:tabs>
        <w:ind w:left="0" w:firstLine="0"/>
        <w:jc w:val="both"/>
      </w:pPr>
      <w:r w:rsidRPr="00326181">
        <w:t>Пастухова Л. В. Ефективність міжнародно-правових засобів забезпечення реалізації Конвенції про захист прав і основних свобод людини : автореф. дис. ... канд. юрид. наук / Л. В. Пастухова. — K., 2003. — 18 с.</w:t>
      </w:r>
    </w:p>
    <w:p w:rsidR="00B20A90" w:rsidRPr="00326181" w:rsidRDefault="00B20A90" w:rsidP="00A856C5">
      <w:pPr>
        <w:pStyle w:val="a4"/>
        <w:numPr>
          <w:ilvl w:val="0"/>
          <w:numId w:val="23"/>
        </w:numPr>
        <w:tabs>
          <w:tab w:val="left" w:pos="900"/>
          <w:tab w:val="left" w:pos="1080"/>
        </w:tabs>
        <w:ind w:left="0" w:firstLine="0"/>
        <w:jc w:val="both"/>
      </w:pPr>
      <w:r w:rsidRPr="00326181">
        <w:t>Орлова О. О., Бургай К. Р. Практика європейського суду з прав людини в контексті європейського розвитку українського суспільства. Українське суспільство в контексті правових побудов: матер. Всеукр. наук.- практ. конф. (м. Дніпро, 12 квіт. 2019 р.). Дніпро: Дніпропетровський держ. ун-т внутр справ, 2019. С. 34 -37.</w:t>
      </w:r>
    </w:p>
    <w:p w:rsidR="00B20A90" w:rsidRPr="00326181" w:rsidRDefault="00B20A90" w:rsidP="00A856C5">
      <w:pPr>
        <w:pStyle w:val="a4"/>
        <w:numPr>
          <w:ilvl w:val="0"/>
          <w:numId w:val="23"/>
        </w:numPr>
        <w:tabs>
          <w:tab w:val="left" w:pos="900"/>
          <w:tab w:val="left" w:pos="1080"/>
        </w:tabs>
        <w:ind w:left="0" w:firstLine="0"/>
        <w:jc w:val="both"/>
      </w:pPr>
      <w:r w:rsidRPr="00326181">
        <w:t>Орлова О.О. Принцип «мінімального рівня жорстокості» у практиці Європейського суду з прав людини. Правова держава: історія, сучасність та перспективи формування : матеріали Всеукр. наук.-практ. конф. (м. Дніпро, 22 лют. 2019 р.) : у 2 ч. Дніпро : Видавець Біла К. О. С. 116-117.</w:t>
      </w:r>
    </w:p>
    <w:p w:rsidR="00B20A90" w:rsidRPr="00326181" w:rsidRDefault="00B20A90" w:rsidP="00A856C5">
      <w:pPr>
        <w:pStyle w:val="a4"/>
        <w:numPr>
          <w:ilvl w:val="0"/>
          <w:numId w:val="23"/>
        </w:numPr>
        <w:tabs>
          <w:tab w:val="left" w:pos="900"/>
          <w:tab w:val="left" w:pos="1080"/>
        </w:tabs>
        <w:ind w:left="0" w:firstLine="0"/>
        <w:jc w:val="both"/>
      </w:pPr>
      <w:r w:rsidRPr="00326181">
        <w:t xml:space="preserve">Пашук Т. І. Співвідношення права на ефективний засіб юридичного захисту і на справедливий судовий розгляд (у світлі європейських стандартів) / Т. І. Пашук // Адвокат. — 2005. — № 1. — С. 35-42. </w:t>
      </w:r>
    </w:p>
    <w:p w:rsidR="00B20A90" w:rsidRPr="00326181" w:rsidRDefault="00B20A90" w:rsidP="00A856C5">
      <w:pPr>
        <w:pStyle w:val="a4"/>
        <w:numPr>
          <w:ilvl w:val="0"/>
          <w:numId w:val="23"/>
        </w:numPr>
        <w:tabs>
          <w:tab w:val="left" w:pos="900"/>
          <w:tab w:val="left" w:pos="1080"/>
        </w:tabs>
        <w:ind w:left="0" w:firstLine="0"/>
        <w:jc w:val="both"/>
      </w:pPr>
      <w:r w:rsidRPr="00326181">
        <w:t xml:space="preserve">Права людини в контексті загальної декларації прав людини : Наукова збірка за матеріалами міжвузівської конференції (м. Бердянськ, 10 грудня 2008 року) / За ред. В. А. Папанової, Т. К. Захарченко. — Бердянськ-Донецк : Норд-Прес, 2009. — 181 с. </w:t>
      </w:r>
    </w:p>
    <w:p w:rsidR="00B20A90" w:rsidRPr="00326181" w:rsidRDefault="00B20A90" w:rsidP="00A856C5">
      <w:pPr>
        <w:pStyle w:val="a4"/>
        <w:numPr>
          <w:ilvl w:val="0"/>
          <w:numId w:val="23"/>
        </w:numPr>
        <w:tabs>
          <w:tab w:val="left" w:pos="900"/>
          <w:tab w:val="left" w:pos="1080"/>
        </w:tabs>
        <w:ind w:left="0" w:firstLine="0"/>
        <w:jc w:val="both"/>
      </w:pPr>
      <w:r w:rsidRPr="00326181">
        <w:lastRenderedPageBreak/>
        <w:t>Проблеми реалізації прав людини та громадянина в Україні : Монографія / Кол. авторів ; За ред. Н. М. Оніщенко, О. В. Зайчука. — К. : ТОВ "Видавництво "Юридична думка", 2007. — 424 с.</w:t>
      </w:r>
    </w:p>
    <w:p w:rsidR="00B20A90" w:rsidRPr="00326181" w:rsidRDefault="00B20A90" w:rsidP="00A856C5">
      <w:pPr>
        <w:pStyle w:val="a4"/>
        <w:numPr>
          <w:ilvl w:val="0"/>
          <w:numId w:val="23"/>
        </w:numPr>
        <w:tabs>
          <w:tab w:val="left" w:pos="900"/>
          <w:tab w:val="left" w:pos="1080"/>
        </w:tabs>
        <w:ind w:left="0" w:firstLine="0"/>
        <w:jc w:val="both"/>
      </w:pPr>
      <w:r w:rsidRPr="00326181">
        <w:t>.Рабінович П. М. Рішення Європейського суду з прав людини як «праволюдинні» стандарти / П. М. Рабінович // Європейський суд з прав людини. Матеріали практики (1993—2003 рр.) // Праці Львів, лабораторії прав людини і громадянина НДІ держ. будівництва та місц. самоврядування АПрН України. — К. : Фенікс, 2004. — С. 9-24.</w:t>
      </w:r>
    </w:p>
    <w:p w:rsidR="00B20A90" w:rsidRPr="00326181" w:rsidRDefault="00B20A90" w:rsidP="00A856C5">
      <w:pPr>
        <w:pStyle w:val="a4"/>
        <w:numPr>
          <w:ilvl w:val="0"/>
          <w:numId w:val="23"/>
        </w:numPr>
        <w:tabs>
          <w:tab w:val="left" w:pos="900"/>
          <w:tab w:val="left" w:pos="1080"/>
        </w:tabs>
        <w:ind w:left="0" w:firstLine="0"/>
        <w:jc w:val="both"/>
      </w:pPr>
      <w:r w:rsidRPr="00326181">
        <w:t xml:space="preserve">Рабінович П. Національна імплементація міжнародних договорів щодо прав людини (питання загальної теорії) / .Рабінович, Н. Раданович // Юрид. Україна. — 2003. — № 4. — С. 7-13. </w:t>
      </w:r>
    </w:p>
    <w:p w:rsidR="00B20A90" w:rsidRPr="00326181" w:rsidRDefault="00B20A90" w:rsidP="00A856C5">
      <w:pPr>
        <w:pStyle w:val="a4"/>
        <w:numPr>
          <w:ilvl w:val="0"/>
          <w:numId w:val="23"/>
        </w:numPr>
        <w:tabs>
          <w:tab w:val="left" w:pos="900"/>
          <w:tab w:val="left" w:pos="1080"/>
        </w:tabs>
        <w:ind w:left="0" w:firstLine="0"/>
        <w:jc w:val="both"/>
      </w:pPr>
      <w:r w:rsidRPr="00326181">
        <w:t>Рабінович П. М. Права людини: критерії «цивілістичності» (у світлі практики Страсбурзького суду) / П. М. Рабінович, Р. Б. Сивий // Вісн. Акад. прав. наук. — 2007. — № 4. — С. 19-29.</w:t>
      </w:r>
    </w:p>
    <w:p w:rsidR="00B20A90" w:rsidRPr="00326181" w:rsidRDefault="00B20A90" w:rsidP="00A856C5">
      <w:pPr>
        <w:pStyle w:val="a4"/>
        <w:numPr>
          <w:ilvl w:val="0"/>
          <w:numId w:val="23"/>
        </w:numPr>
        <w:tabs>
          <w:tab w:val="left" w:pos="900"/>
          <w:tab w:val="left" w:pos="1080"/>
        </w:tabs>
        <w:ind w:left="0" w:firstLine="0"/>
        <w:jc w:val="both"/>
      </w:pPr>
      <w:r w:rsidRPr="00326181">
        <w:t xml:space="preserve">Рабінович П. М. Особливості тлумачення юридичних норм щодо прав людини (за матеріалами практики Європейського суду з прав людини) / П. М. Рабінович, С. Є. Федик // Праці Львів, лабораторії прав людини і громадянина НДІ держ. будівництва та місц. самоврядування АПрН України. — Л. : Астрон, 2002. —171 с. </w:t>
      </w:r>
    </w:p>
    <w:p w:rsidR="00B20A90" w:rsidRPr="00326181" w:rsidRDefault="00B20A90" w:rsidP="00A856C5">
      <w:pPr>
        <w:pStyle w:val="a4"/>
        <w:numPr>
          <w:ilvl w:val="0"/>
          <w:numId w:val="23"/>
        </w:numPr>
        <w:tabs>
          <w:tab w:val="left" w:pos="900"/>
          <w:tab w:val="left" w:pos="1080"/>
        </w:tabs>
        <w:ind w:left="0" w:firstLine="0"/>
        <w:jc w:val="both"/>
      </w:pPr>
      <w:r w:rsidRPr="00326181">
        <w:t>Степаненко К. В. Адміністративно-правовий статус громадян України за кордоном / К. В. Степаненко // Науковий вісник міжнародного гуманітарного університету. Серія «Юриспруденція». – Випуск 6-1. Т.1. – Одеса, 2013. – С. 196- 198.</w:t>
      </w:r>
    </w:p>
    <w:p w:rsidR="00B20A90" w:rsidRPr="00326181" w:rsidRDefault="00B20A90" w:rsidP="00A856C5">
      <w:pPr>
        <w:pStyle w:val="a4"/>
        <w:numPr>
          <w:ilvl w:val="0"/>
          <w:numId w:val="23"/>
        </w:numPr>
        <w:tabs>
          <w:tab w:val="left" w:pos="900"/>
          <w:tab w:val="left" w:pos="1080"/>
        </w:tabs>
        <w:ind w:left="0" w:firstLine="0"/>
        <w:jc w:val="both"/>
      </w:pPr>
      <w:r w:rsidRPr="00326181">
        <w:t xml:space="preserve">Степаненко К. В. Адміністративно-правове забезпечення прав і свобод громадян України за кордоном : проблеми та шляхи вдосконалення / К. В. Степаненко // Ученые записки Таврическогонациональногоуниверситетаим. В. И. Вернадского. Серия «Юридические науки». – Том 26 (65). 2013. – №2-1 (Ч. 2). – С. 114-120. </w:t>
      </w:r>
    </w:p>
    <w:p w:rsidR="00B20A90" w:rsidRPr="00326181" w:rsidRDefault="00B20A90" w:rsidP="00A856C5">
      <w:pPr>
        <w:pStyle w:val="a4"/>
        <w:numPr>
          <w:ilvl w:val="0"/>
          <w:numId w:val="23"/>
        </w:numPr>
        <w:tabs>
          <w:tab w:val="left" w:pos="900"/>
          <w:tab w:val="left" w:pos="1080"/>
        </w:tabs>
        <w:ind w:left="0" w:firstLine="0"/>
        <w:jc w:val="both"/>
      </w:pPr>
      <w:r w:rsidRPr="00326181">
        <w:t>Степаненко К. В. Система судочинства в зарубіжних країнах та міжнародні суди. Науково-практичні рекомендації. / К. В. Степаненко. — Д. : Дніпроп. держ. Ун-т внутр.справ, 2010. — 37 с.</w:t>
      </w:r>
    </w:p>
    <w:p w:rsidR="00B20A90" w:rsidRPr="00326181" w:rsidRDefault="00B20A90" w:rsidP="00A856C5">
      <w:pPr>
        <w:pStyle w:val="a4"/>
        <w:numPr>
          <w:ilvl w:val="0"/>
          <w:numId w:val="23"/>
        </w:numPr>
        <w:tabs>
          <w:tab w:val="left" w:pos="900"/>
          <w:tab w:val="left" w:pos="1080"/>
        </w:tabs>
        <w:ind w:left="0" w:firstLine="0"/>
        <w:jc w:val="both"/>
      </w:pPr>
      <w:r w:rsidRPr="00326181">
        <w:lastRenderedPageBreak/>
        <w:t xml:space="preserve">Стефанюк В. Права і основні свободи людини в світлі європейських стандартів правового захисту / В. Стефанюк // Укр. часопис міжнар. права. — 2003. —№ 2. — С. 58-64. </w:t>
      </w:r>
    </w:p>
    <w:p w:rsidR="00B20A90" w:rsidRPr="00326181" w:rsidRDefault="00B20A90" w:rsidP="00A856C5">
      <w:pPr>
        <w:pStyle w:val="a4"/>
        <w:numPr>
          <w:ilvl w:val="0"/>
          <w:numId w:val="23"/>
        </w:numPr>
        <w:tabs>
          <w:tab w:val="left" w:pos="900"/>
          <w:tab w:val="left" w:pos="1080"/>
        </w:tabs>
        <w:ind w:left="0" w:firstLine="0"/>
        <w:jc w:val="both"/>
      </w:pPr>
      <w:r w:rsidRPr="00326181">
        <w:t>Яковенко А. В. Європейська практика розгляду справ Європейського суду з прав людини щодо невиконання судових рішень в Україні. Актуальні проблеми вітчизняної юриспруденції. 2016. Вип. 3. С. 137-139.</w:t>
      </w:r>
    </w:p>
    <w:p w:rsidR="00B20A90" w:rsidRPr="00326181" w:rsidRDefault="00B20A90" w:rsidP="00A856C5">
      <w:pPr>
        <w:pStyle w:val="a4"/>
        <w:numPr>
          <w:ilvl w:val="0"/>
          <w:numId w:val="23"/>
        </w:numPr>
        <w:tabs>
          <w:tab w:val="left" w:pos="0"/>
        </w:tabs>
        <w:ind w:left="0" w:firstLine="0"/>
        <w:jc w:val="both"/>
      </w:pPr>
      <w:r w:rsidRPr="00326181">
        <w:t xml:space="preserve">Фурса С. Я. Науково-практичний коментар до Закону України "Про виконання рішень та застосування практики Європейського суду з прав людини"/ С. Я. Фурса, Є. І. Фурса ; Центр правових досліджень. — К. : Видавець С. Я. Фурса, 2007. — 52 с. </w:t>
      </w:r>
    </w:p>
    <w:p w:rsidR="00B20A90" w:rsidRPr="00326181" w:rsidRDefault="00B20A90" w:rsidP="00A856C5">
      <w:pPr>
        <w:tabs>
          <w:tab w:val="left" w:pos="0"/>
        </w:tabs>
        <w:jc w:val="both"/>
        <w:rPr>
          <w:b/>
          <w:bCs/>
        </w:rPr>
      </w:pPr>
      <w:r w:rsidRPr="00326181">
        <w:t>23.Шишкіна Е. Деякі аспекти правової природи рішень Європейського суду з прав людини / Е. Шишкіна // Право України. — 2005. — № 9. — С. 102-105.</w:t>
      </w:r>
    </w:p>
    <w:p w:rsidR="00B20A90" w:rsidRPr="00326181" w:rsidRDefault="00B20A90" w:rsidP="00A856C5">
      <w:pPr>
        <w:tabs>
          <w:tab w:val="left" w:pos="0"/>
        </w:tabs>
        <w:ind w:firstLine="720"/>
        <w:rPr>
          <w:b/>
          <w:bCs/>
        </w:rPr>
      </w:pPr>
    </w:p>
    <w:p w:rsidR="00B20A90" w:rsidRPr="00326181" w:rsidRDefault="00B20A90" w:rsidP="00A856C5">
      <w:pPr>
        <w:jc w:val="center"/>
        <w:rPr>
          <w:b/>
        </w:rPr>
      </w:pPr>
    </w:p>
    <w:p w:rsidR="00B20A90" w:rsidRPr="00326181" w:rsidRDefault="00B20A90" w:rsidP="00A856C5">
      <w:pPr>
        <w:jc w:val="center"/>
        <w:rPr>
          <w:b/>
        </w:rPr>
      </w:pPr>
      <w:r w:rsidRPr="00326181">
        <w:rPr>
          <w:b/>
        </w:rPr>
        <w:t>ПРОГРАМА НАВЧАЛЬНОЇ ДИСЦИПЛІНИ</w:t>
      </w:r>
    </w:p>
    <w:p w:rsidR="00B20A90" w:rsidRPr="00326181" w:rsidRDefault="00B20A90" w:rsidP="00A856C5">
      <w:pPr>
        <w:jc w:val="center"/>
        <w:rPr>
          <w:b/>
        </w:rPr>
      </w:pPr>
    </w:p>
    <w:p w:rsidR="00B20A90" w:rsidRPr="00326181" w:rsidRDefault="00B20A90" w:rsidP="00A856C5">
      <w:pPr>
        <w:autoSpaceDE w:val="0"/>
        <w:autoSpaceDN w:val="0"/>
        <w:adjustRightInd w:val="0"/>
        <w:ind w:firstLine="540"/>
        <w:rPr>
          <w:b/>
        </w:rPr>
      </w:pPr>
      <w:r w:rsidRPr="00326181">
        <w:rPr>
          <w:b/>
        </w:rPr>
        <w:t xml:space="preserve">Змістовий модуль 1.  </w:t>
      </w:r>
      <w:r w:rsidRPr="00326181">
        <w:rPr>
          <w:b/>
          <w:i/>
        </w:rPr>
        <w:t>Механізми захисту прав людини</w:t>
      </w:r>
      <w:r w:rsidRPr="00326181">
        <w:rPr>
          <w:b/>
        </w:rPr>
        <w:t>.</w:t>
      </w:r>
    </w:p>
    <w:p w:rsidR="00B20A90" w:rsidRPr="00326181" w:rsidRDefault="00B20A90" w:rsidP="00A856C5">
      <w:pPr>
        <w:pStyle w:val="Default"/>
        <w:spacing w:before="100" w:beforeAutospacing="1" w:after="100" w:afterAutospacing="1"/>
        <w:ind w:firstLine="708"/>
        <w:contextualSpacing/>
        <w:rPr>
          <w:b/>
          <w:bCs/>
        </w:rPr>
      </w:pPr>
      <w:r w:rsidRPr="00326181">
        <w:rPr>
          <w:b/>
        </w:rPr>
        <w:t>ТЕМА</w:t>
      </w:r>
      <w:r w:rsidRPr="00326181">
        <w:rPr>
          <w:b/>
          <w:bCs/>
        </w:rPr>
        <w:t xml:space="preserve"> 1. Загальні положення про права людини</w:t>
      </w:r>
    </w:p>
    <w:p w:rsidR="00B20A90" w:rsidRPr="00326181" w:rsidRDefault="00B20A90" w:rsidP="00A856C5">
      <w:pPr>
        <w:pStyle w:val="Default"/>
        <w:spacing w:before="100" w:beforeAutospacing="1" w:after="100" w:afterAutospacing="1"/>
        <w:ind w:firstLine="708"/>
        <w:contextualSpacing/>
        <w:jc w:val="both"/>
      </w:pPr>
      <w:r w:rsidRPr="00326181">
        <w:t xml:space="preserve"> Природа та сутність прав людини. Класифікація прав людини. Універсальність прав людини. Захист прав людини в діяльності Ліги Націй</w:t>
      </w:r>
    </w:p>
    <w:p w:rsidR="00B20A90" w:rsidRPr="00326181" w:rsidRDefault="00B20A90" w:rsidP="00A856C5">
      <w:pPr>
        <w:pStyle w:val="Default"/>
        <w:spacing w:before="100" w:beforeAutospacing="1" w:after="100" w:afterAutospacing="1"/>
        <w:contextualSpacing/>
        <w:jc w:val="both"/>
      </w:pPr>
    </w:p>
    <w:p w:rsidR="00B20A90" w:rsidRPr="00326181" w:rsidRDefault="00B20A90" w:rsidP="00A856C5">
      <w:pPr>
        <w:pStyle w:val="Default"/>
        <w:spacing w:before="100" w:beforeAutospacing="1" w:after="100" w:afterAutospacing="1"/>
        <w:ind w:firstLine="708"/>
        <w:contextualSpacing/>
        <w:jc w:val="both"/>
        <w:rPr>
          <w:b/>
          <w:bCs/>
        </w:rPr>
      </w:pPr>
      <w:r w:rsidRPr="00326181">
        <w:rPr>
          <w:b/>
        </w:rPr>
        <w:t>ТЕМА 2.</w:t>
      </w:r>
      <w:r w:rsidRPr="00326181">
        <w:rPr>
          <w:b/>
          <w:bCs/>
        </w:rPr>
        <w:t xml:space="preserve"> Захист прав людини в діяльності ООН</w:t>
      </w:r>
    </w:p>
    <w:p w:rsidR="00B20A90" w:rsidRPr="00326181" w:rsidRDefault="00B20A90" w:rsidP="00A856C5">
      <w:pPr>
        <w:pStyle w:val="Default"/>
        <w:spacing w:before="100" w:beforeAutospacing="1" w:after="100" w:afterAutospacing="1"/>
        <w:ind w:firstLine="708"/>
        <w:contextualSpacing/>
        <w:jc w:val="both"/>
      </w:pPr>
      <w:r w:rsidRPr="00326181">
        <w:t xml:space="preserve">Статут ООН,  Загальна декларація прав людини 1948р. Рада ООН з прав людини. Верховний Комісар ООН з прав людини. Процедура 1503. </w:t>
      </w:r>
    </w:p>
    <w:p w:rsidR="00B20A90" w:rsidRPr="00326181" w:rsidRDefault="00B20A90" w:rsidP="00A856C5">
      <w:pPr>
        <w:pStyle w:val="Default"/>
        <w:spacing w:before="100" w:beforeAutospacing="1" w:after="100" w:afterAutospacing="1"/>
        <w:contextualSpacing/>
        <w:jc w:val="both"/>
      </w:pPr>
      <w:r w:rsidRPr="00326181">
        <w:tab/>
        <w:t xml:space="preserve">Міжнародний пакт про громадянські та політичні права 1966р., Комітет по правах людини. </w:t>
      </w:r>
    </w:p>
    <w:p w:rsidR="00B20A90" w:rsidRPr="00326181" w:rsidRDefault="00B20A90" w:rsidP="00A856C5">
      <w:pPr>
        <w:pStyle w:val="Default"/>
        <w:spacing w:before="100" w:beforeAutospacing="1" w:after="100" w:afterAutospacing="1"/>
        <w:ind w:firstLine="708"/>
        <w:contextualSpacing/>
        <w:jc w:val="both"/>
      </w:pPr>
      <w:r w:rsidRPr="00326181">
        <w:lastRenderedPageBreak/>
        <w:t xml:space="preserve">Міжнародний пакт про економічні, соціальні та культурні права 1966р.,  Комітет із економічних, соціальних та культурних прав.  </w:t>
      </w:r>
    </w:p>
    <w:p w:rsidR="00B20A90" w:rsidRPr="00326181" w:rsidRDefault="00B20A90" w:rsidP="00A856C5">
      <w:pPr>
        <w:pStyle w:val="Default"/>
        <w:spacing w:before="100" w:beforeAutospacing="1" w:after="100" w:afterAutospacing="1"/>
        <w:ind w:firstLine="708"/>
        <w:contextualSpacing/>
        <w:jc w:val="both"/>
      </w:pPr>
      <w:r w:rsidRPr="00326181">
        <w:t xml:space="preserve">Конвенція ООН з ліквідації всіх форм дискримінації щодо жінок 1979р. Комітет з ліквідації дискримінації щодо жінок. </w:t>
      </w:r>
    </w:p>
    <w:p w:rsidR="00B20A90" w:rsidRPr="00326181" w:rsidRDefault="00B20A90" w:rsidP="00A856C5">
      <w:pPr>
        <w:pStyle w:val="Default"/>
        <w:spacing w:before="100" w:beforeAutospacing="1" w:after="100" w:afterAutospacing="1"/>
        <w:ind w:firstLine="708"/>
        <w:contextualSpacing/>
        <w:jc w:val="both"/>
      </w:pPr>
      <w:r w:rsidRPr="00326181">
        <w:t xml:space="preserve">Конвенція про права дитини 1989р. Комітет з прав дитини. </w:t>
      </w:r>
    </w:p>
    <w:p w:rsidR="00B20A90" w:rsidRPr="00326181" w:rsidRDefault="00B20A90" w:rsidP="00A856C5">
      <w:pPr>
        <w:pStyle w:val="Default"/>
        <w:spacing w:before="100" w:beforeAutospacing="1" w:after="100" w:afterAutospacing="1"/>
        <w:ind w:firstLine="708"/>
        <w:contextualSpacing/>
        <w:jc w:val="both"/>
      </w:pPr>
      <w:r w:rsidRPr="00326181">
        <w:t xml:space="preserve">Конвенція проти катувань та інших жорстоких, нелюдських або таких, що принижують гідність, видів поводження і покарання 1984р. Комітет проти катувань. </w:t>
      </w:r>
    </w:p>
    <w:p w:rsidR="00B20A90" w:rsidRPr="00326181" w:rsidRDefault="00B20A90" w:rsidP="00A856C5">
      <w:pPr>
        <w:pStyle w:val="Default"/>
        <w:spacing w:before="100" w:beforeAutospacing="1" w:after="100" w:afterAutospacing="1"/>
        <w:ind w:firstLine="708"/>
        <w:contextualSpacing/>
        <w:jc w:val="both"/>
      </w:pPr>
      <w:r w:rsidRPr="00326181">
        <w:t>Міжнародна конвенція про ліквідацію всіх форм расової дискримінації 1965р. Комітет по ліквідації расової дискримінації.</w:t>
      </w:r>
    </w:p>
    <w:p w:rsidR="00B20A90" w:rsidRPr="00326181" w:rsidRDefault="00B20A90" w:rsidP="00A856C5">
      <w:pPr>
        <w:pStyle w:val="Default"/>
        <w:spacing w:before="100" w:beforeAutospacing="1" w:after="100" w:afterAutospacing="1"/>
        <w:ind w:firstLine="708"/>
        <w:contextualSpacing/>
        <w:jc w:val="both"/>
      </w:pPr>
      <w:r w:rsidRPr="00326181">
        <w:t xml:space="preserve"> Конвенція про права осіб з інвалідністю 2006р. Комітет з прав осіб з інвалідністю.</w:t>
      </w:r>
    </w:p>
    <w:p w:rsidR="00B20A90" w:rsidRPr="00326181" w:rsidRDefault="00B20A90" w:rsidP="00A856C5">
      <w:pPr>
        <w:pStyle w:val="Default"/>
        <w:spacing w:before="100" w:beforeAutospacing="1" w:after="100" w:afterAutospacing="1"/>
        <w:contextualSpacing/>
      </w:pPr>
    </w:p>
    <w:p w:rsidR="00B20A90" w:rsidRPr="00326181" w:rsidRDefault="00B20A90" w:rsidP="00A856C5">
      <w:pPr>
        <w:pStyle w:val="Default"/>
        <w:spacing w:before="100" w:beforeAutospacing="1" w:after="100" w:afterAutospacing="1"/>
        <w:ind w:firstLine="708"/>
        <w:contextualSpacing/>
        <w:rPr>
          <w:b/>
          <w:bCs/>
        </w:rPr>
      </w:pPr>
      <w:r w:rsidRPr="00326181">
        <w:rPr>
          <w:b/>
        </w:rPr>
        <w:t xml:space="preserve">ТЕМА 3. </w:t>
      </w:r>
      <w:r w:rsidRPr="00326181">
        <w:rPr>
          <w:b/>
          <w:bCs/>
        </w:rPr>
        <w:t xml:space="preserve"> Захист прав людини в Європі</w:t>
      </w:r>
    </w:p>
    <w:p w:rsidR="00B20A90" w:rsidRPr="00326181" w:rsidRDefault="00B20A90" w:rsidP="00A856C5">
      <w:pPr>
        <w:pStyle w:val="Default"/>
        <w:spacing w:before="100" w:beforeAutospacing="1" w:after="100" w:afterAutospacing="1"/>
        <w:ind w:firstLine="708"/>
        <w:contextualSpacing/>
        <w:jc w:val="both"/>
      </w:pPr>
      <w:r w:rsidRPr="00326181">
        <w:t>Конвенція про захист прав людини та основоположних свобод 1950р.: принципи тлумачення, особливості застосування в національному правопорядку. Європейський суд із прав людини: юрисдикція та процедура звернення. Виконання рішень Європейського суду з прав людини в Україні (справа «Бурмич та інші проти України» №№ 46852/13, 47786/13, 54125/13, рішення Великої палати 2017р.;  справа «Бочан проти України №2» 2015р.).  Закон України «Про виконання рішень та застосування практики  Європейського суду з прав людини» від 23 лютого 2006р.</w:t>
      </w:r>
    </w:p>
    <w:p w:rsidR="00B20A90" w:rsidRPr="00326181" w:rsidRDefault="00B20A90" w:rsidP="00A856C5">
      <w:pPr>
        <w:pStyle w:val="Default"/>
        <w:spacing w:before="100" w:beforeAutospacing="1" w:after="100" w:afterAutospacing="1"/>
        <w:ind w:firstLine="708"/>
        <w:contextualSpacing/>
        <w:jc w:val="both"/>
      </w:pPr>
      <w:r w:rsidRPr="00326181">
        <w:t>Контроль Комітету Міністрів Ради Європи за виконанням рішень Європейського суду з прав людини. Європейська соціальна хартія (переглянута). Захист прав людини в Європейському Союзі. Хартія основоположних прав Європейського Союзу 2000р.</w:t>
      </w:r>
    </w:p>
    <w:p w:rsidR="00B20A90" w:rsidRPr="00326181" w:rsidRDefault="00B20A90" w:rsidP="00A856C5">
      <w:pPr>
        <w:pStyle w:val="Default"/>
        <w:spacing w:before="100" w:beforeAutospacing="1" w:after="100" w:afterAutospacing="1"/>
        <w:ind w:firstLine="708"/>
        <w:contextualSpacing/>
        <w:jc w:val="both"/>
      </w:pPr>
      <w:r w:rsidRPr="00326181">
        <w:t>Діяльність ОБСЄ  у сфері визначення та просування стандартів захисту прав людини (Бюро з демократичних інститутів і прав людини ОБСЄ, Верховний  Комісар ОБСЄ у справах національних меншин)</w:t>
      </w:r>
    </w:p>
    <w:p w:rsidR="00B20A90" w:rsidRPr="00326181" w:rsidRDefault="00B20A90" w:rsidP="00A856C5">
      <w:pPr>
        <w:ind w:firstLine="708"/>
        <w:rPr>
          <w:b/>
          <w:bCs/>
        </w:rPr>
      </w:pPr>
      <w:r w:rsidRPr="00326181">
        <w:rPr>
          <w:b/>
        </w:rPr>
        <w:lastRenderedPageBreak/>
        <w:t>ТЕМА</w:t>
      </w:r>
      <w:r w:rsidRPr="00326181">
        <w:rPr>
          <w:b/>
          <w:bCs/>
        </w:rPr>
        <w:t xml:space="preserve"> 4. Інші регіональні системи захисту прав людини</w:t>
      </w:r>
    </w:p>
    <w:p w:rsidR="00B20A90" w:rsidRPr="00326181" w:rsidRDefault="00B20A90" w:rsidP="00A856C5">
      <w:pPr>
        <w:ind w:firstLine="709"/>
        <w:jc w:val="both"/>
      </w:pPr>
      <w:r w:rsidRPr="00326181">
        <w:t>Міжамериканська система захисту прав людини. Африканська система захисту прав людини. Субрегіональні системи захисту прав людини в Африці. Арабська система захисту прав людини . Захист прав людини в рамках АСЕАН (Асоціація держав Південно-Східної Азії).</w:t>
      </w:r>
    </w:p>
    <w:p w:rsidR="00B20A90" w:rsidRPr="00326181" w:rsidRDefault="00B20A90" w:rsidP="00A856C5">
      <w:pPr>
        <w:ind w:firstLine="708"/>
        <w:jc w:val="both"/>
      </w:pPr>
    </w:p>
    <w:p w:rsidR="00B20A90" w:rsidRPr="00326181" w:rsidRDefault="00B20A90" w:rsidP="00A856C5">
      <w:pPr>
        <w:autoSpaceDE w:val="0"/>
        <w:autoSpaceDN w:val="0"/>
        <w:adjustRightInd w:val="0"/>
        <w:ind w:firstLine="540"/>
        <w:rPr>
          <w:b/>
          <w:i/>
        </w:rPr>
      </w:pPr>
      <w:r w:rsidRPr="00326181">
        <w:rPr>
          <w:b/>
        </w:rPr>
        <w:t xml:space="preserve">Змістовий модуль 2. </w:t>
      </w:r>
      <w:r w:rsidRPr="00326181">
        <w:t xml:space="preserve"> </w:t>
      </w:r>
      <w:r w:rsidRPr="00326181">
        <w:rPr>
          <w:b/>
          <w:i/>
        </w:rPr>
        <w:t>Міжнародні стандарти прав людини.</w:t>
      </w:r>
    </w:p>
    <w:p w:rsidR="00B20A90" w:rsidRPr="00326181" w:rsidRDefault="00B20A90" w:rsidP="00A856C5">
      <w:pPr>
        <w:autoSpaceDE w:val="0"/>
        <w:autoSpaceDN w:val="0"/>
        <w:adjustRightInd w:val="0"/>
        <w:ind w:firstLine="540"/>
        <w:rPr>
          <w:b/>
        </w:rPr>
      </w:pPr>
    </w:p>
    <w:p w:rsidR="00B20A90" w:rsidRPr="00326181" w:rsidRDefault="00B20A90" w:rsidP="00A856C5">
      <w:pPr>
        <w:pStyle w:val="Default"/>
        <w:ind w:firstLine="709"/>
        <w:contextualSpacing/>
        <w:jc w:val="both"/>
        <w:rPr>
          <w:b/>
          <w:bCs/>
        </w:rPr>
      </w:pPr>
      <w:r w:rsidRPr="00326181">
        <w:rPr>
          <w:b/>
        </w:rPr>
        <w:t xml:space="preserve">ТЕМА 5. </w:t>
      </w:r>
      <w:r w:rsidRPr="00326181">
        <w:t xml:space="preserve"> </w:t>
      </w:r>
      <w:r w:rsidRPr="00326181">
        <w:rPr>
          <w:b/>
          <w:bCs/>
        </w:rPr>
        <w:t>Право на життя. Заборона катувань, нелюдських або таких, що принижують гідність, видів поводження чи покарання</w:t>
      </w:r>
    </w:p>
    <w:p w:rsidR="00B20A90" w:rsidRPr="00326181" w:rsidRDefault="00B20A90" w:rsidP="00A856C5">
      <w:pPr>
        <w:ind w:firstLine="709"/>
        <w:jc w:val="both"/>
      </w:pPr>
      <w:r w:rsidRPr="00326181">
        <w:t xml:space="preserve"> Обсяг та складові права на життя. Зобов’язання держави щодо права на життя. </w:t>
      </w:r>
    </w:p>
    <w:p w:rsidR="00B20A90" w:rsidRPr="00326181" w:rsidRDefault="00B20A90" w:rsidP="00A856C5">
      <w:pPr>
        <w:ind w:firstLine="709"/>
        <w:jc w:val="both"/>
      </w:pPr>
      <w:r w:rsidRPr="00326181">
        <w:t xml:space="preserve">Практика Європейського суду з прав людини щодо права на життя (справа «Макканн та інші проти Сполученого Королівства 1995р», №18984/91, рішення Великої палати 1995р.; «Лопеш де Соуза Фернандеш проти Португалії» №56080/13, рішення Великої палати 2017р.) </w:t>
      </w:r>
    </w:p>
    <w:p w:rsidR="00B20A90" w:rsidRPr="00326181" w:rsidRDefault="00B20A90" w:rsidP="00A856C5">
      <w:pPr>
        <w:pStyle w:val="Default"/>
        <w:ind w:firstLine="709"/>
        <w:contextualSpacing/>
        <w:jc w:val="both"/>
      </w:pPr>
      <w:r w:rsidRPr="00326181">
        <w:t>Обсяг та складові заборони катувань, нелюдських або таких, що принижують гідність, видів поводження чи покарання. Зобов’язання держави щодо заборони катувань, нелюдських або таких, що принижують гідність, видів поводження чи покарання.</w:t>
      </w:r>
    </w:p>
    <w:p w:rsidR="00B20A90" w:rsidRPr="00326181" w:rsidRDefault="00B20A90" w:rsidP="00A856C5">
      <w:pPr>
        <w:pStyle w:val="Default"/>
        <w:ind w:firstLine="709"/>
        <w:contextualSpacing/>
        <w:jc w:val="both"/>
      </w:pPr>
      <w:r w:rsidRPr="00326181">
        <w:t xml:space="preserve"> Практика Європейського суду з прав людини щодо заборони катувань, нелюдських або таких, що принижують гідність, видів поводження чи покарання (справа «Сорінг проти Сполученого Королівства», № 14038/88, 1989р.; справ «Гефген проти Німеччини» №22978/05, рішення Великої палати 2010р.; справа «Каверзін проти України, №23893/03, 2012 р.) </w:t>
      </w:r>
    </w:p>
    <w:p w:rsidR="00B20A90" w:rsidRPr="00326181" w:rsidRDefault="00B20A90" w:rsidP="00A856C5">
      <w:pPr>
        <w:pStyle w:val="Default"/>
        <w:spacing w:before="100" w:beforeAutospacing="1" w:after="100" w:afterAutospacing="1"/>
        <w:ind w:firstLine="709"/>
        <w:contextualSpacing/>
        <w:jc w:val="both"/>
      </w:pPr>
    </w:p>
    <w:p w:rsidR="00B20A90" w:rsidRPr="00326181" w:rsidRDefault="00B20A90" w:rsidP="00A856C5">
      <w:pPr>
        <w:pStyle w:val="Default"/>
        <w:spacing w:before="100" w:beforeAutospacing="1" w:after="100" w:afterAutospacing="1"/>
        <w:ind w:firstLine="709"/>
        <w:contextualSpacing/>
        <w:jc w:val="both"/>
        <w:rPr>
          <w:b/>
          <w:bCs/>
        </w:rPr>
      </w:pPr>
      <w:r w:rsidRPr="00326181">
        <w:rPr>
          <w:b/>
        </w:rPr>
        <w:t xml:space="preserve">ТЕМА 6. </w:t>
      </w:r>
      <w:r w:rsidRPr="00326181">
        <w:rPr>
          <w:b/>
          <w:bCs/>
        </w:rPr>
        <w:t xml:space="preserve"> Право на свободу та особисту недоторканність</w:t>
      </w:r>
    </w:p>
    <w:p w:rsidR="00B20A90" w:rsidRPr="00326181" w:rsidRDefault="00B20A90" w:rsidP="00A856C5">
      <w:pPr>
        <w:pStyle w:val="Default"/>
        <w:spacing w:before="100" w:beforeAutospacing="1" w:after="100" w:afterAutospacing="1"/>
        <w:ind w:firstLine="709"/>
        <w:contextualSpacing/>
        <w:jc w:val="both"/>
      </w:pPr>
      <w:r w:rsidRPr="00326181">
        <w:t xml:space="preserve">Обсяг та складові права на свободу та особисту недоторканність. Зобов’язання держави щодо права на свободу та </w:t>
      </w:r>
      <w:r w:rsidRPr="00326181">
        <w:lastRenderedPageBreak/>
        <w:t>особисту недоторканність. Практика Європейського суду з прав людини щодо права на свободу та особисту недоторканність (справа «Харченко проти України», № 40107/02, 2011р; справа «Остін та інші проти Сполученого Королівства» № 39692/09, рішення Великої палати 2012 р.)</w:t>
      </w:r>
    </w:p>
    <w:p w:rsidR="00B20A90" w:rsidRPr="00326181" w:rsidRDefault="00B20A90" w:rsidP="00A856C5">
      <w:pPr>
        <w:pStyle w:val="Default"/>
        <w:spacing w:before="100" w:beforeAutospacing="1" w:after="100" w:afterAutospacing="1"/>
        <w:ind w:firstLine="709"/>
        <w:contextualSpacing/>
        <w:jc w:val="both"/>
      </w:pPr>
    </w:p>
    <w:p w:rsidR="00B20A90" w:rsidRPr="00326181" w:rsidRDefault="00B20A90" w:rsidP="00A856C5">
      <w:pPr>
        <w:pStyle w:val="Default"/>
        <w:spacing w:before="100" w:beforeAutospacing="1" w:after="100" w:afterAutospacing="1"/>
        <w:ind w:firstLine="708"/>
        <w:contextualSpacing/>
        <w:jc w:val="both"/>
        <w:rPr>
          <w:b/>
          <w:bCs/>
        </w:rPr>
      </w:pPr>
      <w:r w:rsidRPr="00326181">
        <w:rPr>
          <w:b/>
        </w:rPr>
        <w:t>ТЕМА</w:t>
      </w:r>
      <w:r w:rsidRPr="00326181">
        <w:rPr>
          <w:b/>
          <w:bCs/>
        </w:rPr>
        <w:t xml:space="preserve"> 7. Право на повагу до приватного і сімейного життя, житла та кореспонденції</w:t>
      </w:r>
    </w:p>
    <w:p w:rsidR="00B20A90" w:rsidRPr="00326181" w:rsidRDefault="00B20A90" w:rsidP="00A856C5">
      <w:pPr>
        <w:pStyle w:val="Default"/>
        <w:spacing w:before="100" w:beforeAutospacing="1" w:after="100" w:afterAutospacing="1"/>
        <w:ind w:firstLine="708"/>
        <w:contextualSpacing/>
        <w:jc w:val="both"/>
      </w:pPr>
      <w:r w:rsidRPr="00326181">
        <w:rPr>
          <w:b/>
          <w:bCs/>
        </w:rPr>
        <w:t xml:space="preserve"> </w:t>
      </w:r>
      <w:r w:rsidRPr="00326181">
        <w:t>Обсяг та складові права на повагу до приватного й сімейного життя, житла та кореспонденції. Зобов’язання держави щодо права на повагу до приватного й сімейного життя, житла та кореспонденції.</w:t>
      </w:r>
    </w:p>
    <w:p w:rsidR="00B20A90" w:rsidRPr="00326181" w:rsidRDefault="00B20A90" w:rsidP="00A856C5">
      <w:pPr>
        <w:pStyle w:val="Default"/>
        <w:spacing w:before="100" w:beforeAutospacing="1" w:after="100" w:afterAutospacing="1"/>
        <w:ind w:firstLine="708"/>
        <w:contextualSpacing/>
        <w:jc w:val="both"/>
      </w:pPr>
      <w:r w:rsidRPr="00326181">
        <w:t xml:space="preserve"> Практика Європейського суду з прав людини щодо права на повагу до приватного життя ( справа «С. і Марпер проти Сполученого Королівства», №№ 30562/04; 30566/04, рішення Великої палати 2008р.; Справа «Денісов проти України», № 76639/11, рішення Великої палати 2018р.). </w:t>
      </w:r>
    </w:p>
    <w:p w:rsidR="00B20A90" w:rsidRPr="00326181" w:rsidRDefault="00B20A90" w:rsidP="00A856C5">
      <w:pPr>
        <w:pStyle w:val="Default"/>
        <w:spacing w:before="100" w:beforeAutospacing="1" w:after="100" w:afterAutospacing="1"/>
        <w:ind w:firstLine="708"/>
        <w:contextualSpacing/>
        <w:jc w:val="both"/>
      </w:pPr>
      <w:r w:rsidRPr="00326181">
        <w:t>Практика Європейського суду з прав людини щодо права на повагу до сімейного життя ( справа «Савіни проти України» № 39948/06, 2008 р.; «М.Р. і Д.Р. проти України» № 63551/13, 2018р.).</w:t>
      </w:r>
    </w:p>
    <w:p w:rsidR="00B20A90" w:rsidRPr="00326181" w:rsidRDefault="00B20A90" w:rsidP="00A856C5">
      <w:pPr>
        <w:pStyle w:val="Default"/>
        <w:spacing w:before="100" w:beforeAutospacing="1" w:after="100" w:afterAutospacing="1"/>
        <w:ind w:firstLine="708"/>
        <w:contextualSpacing/>
        <w:jc w:val="both"/>
      </w:pPr>
      <w:r w:rsidRPr="00326181">
        <w:t>Практика Європейського суду з прав людини щодо права на повагу до житла (справа «Німіц проти Німеччини, № 13710/88, 1992р.; справа «Кривіцька та Кривіцький проти України» №30856/03, 2011р.).</w:t>
      </w:r>
    </w:p>
    <w:p w:rsidR="00B20A90" w:rsidRPr="00326181" w:rsidRDefault="00B20A90" w:rsidP="00A856C5">
      <w:pPr>
        <w:pStyle w:val="Default"/>
        <w:spacing w:before="100" w:beforeAutospacing="1" w:after="100" w:afterAutospacing="1"/>
        <w:ind w:firstLine="708"/>
        <w:contextualSpacing/>
        <w:jc w:val="both"/>
      </w:pPr>
      <w:r w:rsidRPr="00326181">
        <w:t>Практика Європейського суду з прав людини щодо права на повагу до кореспонденції (справа «Роман Захаров проти Росії» №47143/06, рішення Великої палати 2015р; справа «Барбулеску проти Румунії» № 61496/08, рішення Великої палати 2017 р.)</w:t>
      </w:r>
    </w:p>
    <w:p w:rsidR="00B20A90" w:rsidRPr="00326181" w:rsidRDefault="00B20A90" w:rsidP="00A856C5">
      <w:pPr>
        <w:ind w:firstLine="708"/>
        <w:jc w:val="both"/>
        <w:rPr>
          <w:b/>
          <w:bCs/>
        </w:rPr>
      </w:pPr>
      <w:r w:rsidRPr="00326181">
        <w:rPr>
          <w:b/>
        </w:rPr>
        <w:t>ТЕМА 8.</w:t>
      </w:r>
      <w:r w:rsidRPr="00326181">
        <w:rPr>
          <w:b/>
          <w:bCs/>
        </w:rPr>
        <w:t xml:space="preserve"> Свобода думки, совісті та релігії. Свобода вираження поглядів</w:t>
      </w:r>
    </w:p>
    <w:p w:rsidR="00B20A90" w:rsidRPr="00326181" w:rsidRDefault="00B20A90" w:rsidP="00A856C5">
      <w:pPr>
        <w:ind w:firstLine="708"/>
        <w:jc w:val="both"/>
      </w:pPr>
      <w:r w:rsidRPr="00326181">
        <w:t xml:space="preserve">Обсяг та складові права на свободу думки, совісті та релігії. Зобов’язання держави щодо права на свободу думки, совісті та релігії. </w:t>
      </w:r>
    </w:p>
    <w:p w:rsidR="00B20A90" w:rsidRPr="00326181" w:rsidRDefault="00B20A90" w:rsidP="00A856C5">
      <w:pPr>
        <w:ind w:firstLine="708"/>
        <w:jc w:val="both"/>
      </w:pPr>
      <w:r w:rsidRPr="00326181">
        <w:lastRenderedPageBreak/>
        <w:t>Практика Європейського суду з прав людини щодо права на свободу думки, совісті та релігії (справа  «Коккінакіс проти Греції» № 14307/88, 1993р.; справа «С.А.С. проти Франції» №43835/11, рішення Великої палати 2014р.; справа «Евейда та інші проти Сполученого Королівства» №№ 48420/10, 59842/10, 51671/10, 36516/10, 2013р.)</w:t>
      </w:r>
    </w:p>
    <w:p w:rsidR="00B20A90" w:rsidRPr="00326181" w:rsidRDefault="00B20A90" w:rsidP="00A856C5">
      <w:pPr>
        <w:ind w:firstLine="708"/>
        <w:jc w:val="both"/>
      </w:pPr>
      <w:r w:rsidRPr="00326181">
        <w:t xml:space="preserve">Обсяг та складові права на свободу вираження поглядів. Зобов’язання держави щодо права на свободу вираження поглядів. </w:t>
      </w:r>
    </w:p>
    <w:p w:rsidR="00B20A90" w:rsidRPr="00326181" w:rsidRDefault="00B20A90" w:rsidP="00A856C5">
      <w:pPr>
        <w:ind w:firstLine="708"/>
        <w:jc w:val="both"/>
      </w:pPr>
      <w:r w:rsidRPr="00326181">
        <w:t>Практика Європейського суду з прав людини щодо права на свободу вираження поглядів (справа «Лінгенс проти Австрії» № 9815/82, 1986р.; справа «Угорський Гельсінсьий Комітет проти Угорщини» №18030/11, рішення Великої палати 2016р; справа « Аксель Шпрінгер АГ проти Німеччини» № 39954/08, рішення Великої палати 2012 р.)</w:t>
      </w:r>
    </w:p>
    <w:p w:rsidR="00B20A90" w:rsidRPr="00326181" w:rsidRDefault="00B20A90" w:rsidP="00A856C5">
      <w:pPr>
        <w:ind w:firstLine="708"/>
        <w:jc w:val="both"/>
      </w:pPr>
    </w:p>
    <w:p w:rsidR="00B20A90" w:rsidRPr="00326181" w:rsidRDefault="00B20A90" w:rsidP="00A856C5">
      <w:pPr>
        <w:ind w:firstLine="708"/>
        <w:jc w:val="both"/>
        <w:rPr>
          <w:b/>
          <w:bCs/>
        </w:rPr>
      </w:pPr>
      <w:r w:rsidRPr="00326181">
        <w:rPr>
          <w:b/>
        </w:rPr>
        <w:t xml:space="preserve">ТЕМА 9. </w:t>
      </w:r>
      <w:r w:rsidRPr="00326181">
        <w:rPr>
          <w:b/>
          <w:bCs/>
        </w:rPr>
        <w:t xml:space="preserve"> Свобода зібрань та об’єднання. Право на власність</w:t>
      </w:r>
    </w:p>
    <w:p w:rsidR="00B20A90" w:rsidRPr="00326181" w:rsidRDefault="00B20A90" w:rsidP="00A856C5">
      <w:pPr>
        <w:ind w:firstLine="708"/>
        <w:jc w:val="both"/>
      </w:pPr>
      <w:r w:rsidRPr="00326181">
        <w:t>Обсяг та складові права на свободу зібрань та об’єднання. Зобов’язання держави щодо права на свободу зібрань та об’єднання.</w:t>
      </w:r>
    </w:p>
    <w:p w:rsidR="00B20A90" w:rsidRPr="00326181" w:rsidRDefault="00B20A90" w:rsidP="00A856C5">
      <w:pPr>
        <w:ind w:firstLine="708"/>
        <w:jc w:val="both"/>
      </w:pPr>
      <w:r w:rsidRPr="00326181">
        <w:t xml:space="preserve"> Практика Європейського суду з прав людини щодо права на свободу зібрань та об’єднання (справа «Веніамін Тимошенко та інші проти України» № 48408/12, 2014р.; справа « Букта та інші проти Угорщини», № 25691/04, 2007 р.; справа « Баранкевич проти Росії» , №10519/03 2007 р.</w:t>
      </w:r>
    </w:p>
    <w:p w:rsidR="00B20A90" w:rsidRPr="00326181" w:rsidRDefault="00B20A90" w:rsidP="00A856C5">
      <w:pPr>
        <w:ind w:firstLine="708"/>
        <w:jc w:val="both"/>
      </w:pPr>
      <w:r w:rsidRPr="00326181">
        <w:t xml:space="preserve">Обсяг та складові права на власність. Зобов’язання держави щодо права на власність. </w:t>
      </w:r>
    </w:p>
    <w:p w:rsidR="00B20A90" w:rsidRPr="00326181" w:rsidRDefault="00B20A90" w:rsidP="00A856C5">
      <w:pPr>
        <w:ind w:firstLine="708"/>
        <w:jc w:val="both"/>
      </w:pPr>
      <w:r w:rsidRPr="00326181">
        <w:t xml:space="preserve">Практика Європейського суду з прав людини щодо права на власність (справа «Спорронг і Льоннрот проти Швеції», №№ 7151/75, 7152/75, 1982р.; справа  «Луїзіду проти Туреччини», № 15318/89, рішення Великої палати 1996р.; справа «Фонд«Батьківська турбота» проти України», № 5876/15, 2018р.) </w:t>
      </w:r>
    </w:p>
    <w:p w:rsidR="00B20A90" w:rsidRPr="00326181" w:rsidRDefault="00B20A90" w:rsidP="00A856C5">
      <w:pPr>
        <w:ind w:firstLine="708"/>
        <w:jc w:val="both"/>
      </w:pPr>
    </w:p>
    <w:p w:rsidR="00236A80" w:rsidRPr="004339A1" w:rsidRDefault="00236A80" w:rsidP="00236A80">
      <w:pPr>
        <w:ind w:firstLine="708"/>
        <w:jc w:val="both"/>
        <w:rPr>
          <w:b/>
          <w:bCs/>
        </w:rPr>
      </w:pPr>
      <w:r w:rsidRPr="004339A1">
        <w:rPr>
          <w:b/>
        </w:rPr>
        <w:lastRenderedPageBreak/>
        <w:t xml:space="preserve">ТЕМА </w:t>
      </w:r>
      <w:r>
        <w:rPr>
          <w:b/>
        </w:rPr>
        <w:t>10</w:t>
      </w:r>
      <w:r w:rsidRPr="004339A1">
        <w:rPr>
          <w:b/>
        </w:rPr>
        <w:t xml:space="preserve">. </w:t>
      </w:r>
      <w:r w:rsidRPr="004339A1">
        <w:rPr>
          <w:b/>
          <w:bCs/>
        </w:rPr>
        <w:t xml:space="preserve"> Право на власність</w:t>
      </w:r>
      <w:r>
        <w:rPr>
          <w:b/>
          <w:bCs/>
        </w:rPr>
        <w:t>.</w:t>
      </w:r>
      <w:r w:rsidRPr="00AC2816">
        <w:rPr>
          <w:b/>
          <w:bCs/>
        </w:rPr>
        <w:t xml:space="preserve"> </w:t>
      </w:r>
      <w:r w:rsidRPr="004339A1">
        <w:rPr>
          <w:b/>
          <w:bCs/>
        </w:rPr>
        <w:t xml:space="preserve">Заборона дискримінації. Право на справедливий суд та на ефективний засіб юридичного захисту. </w:t>
      </w:r>
      <w:r>
        <w:rPr>
          <w:b/>
          <w:bCs/>
        </w:rPr>
        <w:t xml:space="preserve"> </w:t>
      </w:r>
    </w:p>
    <w:p w:rsidR="00236A80" w:rsidRDefault="00236A80" w:rsidP="00236A80">
      <w:pPr>
        <w:ind w:firstLine="708"/>
        <w:jc w:val="both"/>
      </w:pPr>
      <w:r w:rsidRPr="004339A1">
        <w:t xml:space="preserve">Обсяг та складові права на </w:t>
      </w:r>
      <w:r>
        <w:t>власність</w:t>
      </w:r>
      <w:r w:rsidRPr="004339A1">
        <w:t xml:space="preserve">. Зобов’язання держави щодо права на </w:t>
      </w:r>
      <w:r>
        <w:t>власність</w:t>
      </w:r>
      <w:r w:rsidRPr="004339A1">
        <w:t>.</w:t>
      </w:r>
      <w:r w:rsidRPr="00F25A98">
        <w:t xml:space="preserve"> </w:t>
      </w:r>
      <w:r>
        <w:t>Практика Європейського суду з прав людини щодо права на власність.</w:t>
      </w:r>
    </w:p>
    <w:p w:rsidR="00236A80" w:rsidRPr="004339A1" w:rsidRDefault="00236A80" w:rsidP="00236A80">
      <w:pPr>
        <w:ind w:firstLine="709"/>
        <w:jc w:val="both"/>
      </w:pPr>
      <w:r w:rsidRPr="004339A1">
        <w:t>Обсяг та складові заборони дискримінації. Зобов’язання держави щодо заборони дискримінації.</w:t>
      </w:r>
    </w:p>
    <w:p w:rsidR="00236A80" w:rsidRPr="004339A1" w:rsidRDefault="00236A80" w:rsidP="00236A80">
      <w:pPr>
        <w:ind w:firstLine="709"/>
        <w:jc w:val="both"/>
      </w:pPr>
      <w:r w:rsidRPr="004339A1">
        <w:t xml:space="preserve"> Практика Європейського суду з прав людини щодо заборони дискримінації (справа «Пічкур проти України», № 10441/06, 2013р.; справа « Д.Н. та інші проти Чеської Республіки», №57325/00, рішення Великої палати 2007 р.)</w:t>
      </w:r>
    </w:p>
    <w:p w:rsidR="00236A80" w:rsidRPr="004339A1" w:rsidRDefault="00236A80" w:rsidP="00236A80">
      <w:pPr>
        <w:pStyle w:val="Default"/>
        <w:ind w:firstLine="708"/>
        <w:contextualSpacing/>
        <w:jc w:val="both"/>
      </w:pPr>
      <w:r w:rsidRPr="004339A1">
        <w:t>Обсяг та складові права на справедливий суд та на ефективний засіб юридичного захисту. Зобов’язання держави щодо права на справедливий суд та на ефективний засіб юридичного захисту.</w:t>
      </w:r>
    </w:p>
    <w:p w:rsidR="00236A80" w:rsidRPr="004339A1" w:rsidRDefault="00236A80" w:rsidP="00236A80">
      <w:pPr>
        <w:pStyle w:val="Default"/>
        <w:ind w:firstLine="708"/>
        <w:contextualSpacing/>
        <w:jc w:val="both"/>
      </w:pPr>
      <w:r w:rsidRPr="004339A1">
        <w:t xml:space="preserve"> Практика Європейського суду з прав людини щодо права на справедливий суд та на ефективний засіб юридичного захисту (справа «Олександр Волков проти України», № 21722/11, рішення Великої палати  2013 р.; справа «Бурмич та інші проти України», №№46852/13, 47786/13. 54125/13, рішення Великої палати 2017р.)</w:t>
      </w:r>
    </w:p>
    <w:p w:rsidR="00236A80" w:rsidRPr="004339A1" w:rsidRDefault="00236A80" w:rsidP="00236A80">
      <w:pPr>
        <w:jc w:val="both"/>
      </w:pPr>
    </w:p>
    <w:p w:rsidR="00236A80" w:rsidRPr="004339A1" w:rsidRDefault="00236A80" w:rsidP="00236A80">
      <w:pPr>
        <w:ind w:firstLine="708"/>
        <w:jc w:val="both"/>
        <w:rPr>
          <w:b/>
          <w:bCs/>
        </w:rPr>
      </w:pPr>
      <w:r w:rsidRPr="004339A1">
        <w:rPr>
          <w:b/>
        </w:rPr>
        <w:t>ТЕМА 1</w:t>
      </w:r>
      <w:r>
        <w:rPr>
          <w:b/>
        </w:rPr>
        <w:t>1</w:t>
      </w:r>
      <w:r w:rsidRPr="004339A1">
        <w:rPr>
          <w:b/>
        </w:rPr>
        <w:t>.</w:t>
      </w:r>
      <w:r w:rsidRPr="004339A1">
        <w:rPr>
          <w:b/>
          <w:bCs/>
        </w:rPr>
        <w:t xml:space="preserve"> Правомірне обмеження прав людини та відступ держав від своїх зобов’язань у сфері прав людини під час надзвичайного стану, становища або ситуацій.</w:t>
      </w:r>
      <w:r>
        <w:rPr>
          <w:b/>
        </w:rPr>
        <w:t xml:space="preserve"> </w:t>
      </w:r>
      <w:r w:rsidRPr="004339A1">
        <w:rPr>
          <w:b/>
          <w:bCs/>
        </w:rPr>
        <w:t>Міжнародний захист  прав людини під час збройних конфліктів</w:t>
      </w:r>
    </w:p>
    <w:p w:rsidR="00236A80" w:rsidRPr="004339A1" w:rsidRDefault="00236A80" w:rsidP="00236A80">
      <w:pPr>
        <w:ind w:firstLine="708"/>
        <w:jc w:val="both"/>
      </w:pPr>
      <w:r w:rsidRPr="004339A1">
        <w:t>Правомірне обмеження прав людини. Відступ держави від своїх зобов’язань у сфері прав людини за надзвичайних станів</w:t>
      </w:r>
    </w:p>
    <w:p w:rsidR="00236A80" w:rsidRDefault="00236A80" w:rsidP="00236A80">
      <w:pPr>
        <w:ind w:firstLine="708"/>
        <w:jc w:val="both"/>
      </w:pPr>
      <w:r w:rsidRPr="004339A1">
        <w:t xml:space="preserve">Застосування міжнародних стандартів прав людини у період збройних конфліктів. Застосування принципу lex specialis щодо міжнародного гуманітарного права. Захист поранених і хворих у діючих арміях. Захист поранених , хворих та осіб які зазнали корабельної аварії, зі складу збройних сил на морі. Захист </w:t>
      </w:r>
      <w:r w:rsidRPr="004339A1">
        <w:lastRenderedPageBreak/>
        <w:t xml:space="preserve">військовополонених. Захист  цивільного населення під час війни. Захист жінок та дітей під час війни. </w:t>
      </w:r>
    </w:p>
    <w:p w:rsidR="00B20A90" w:rsidRPr="00326181" w:rsidRDefault="00B20A90" w:rsidP="00236A80">
      <w:pPr>
        <w:ind w:firstLine="708"/>
        <w:jc w:val="both"/>
      </w:pPr>
      <w:r w:rsidRPr="00326181">
        <w:t xml:space="preserve"> </w:t>
      </w:r>
    </w:p>
    <w:p w:rsidR="00B20A90" w:rsidRPr="00326181" w:rsidRDefault="00B20A90" w:rsidP="00A856C5">
      <w:pPr>
        <w:ind w:firstLine="708"/>
        <w:jc w:val="both"/>
      </w:pPr>
    </w:p>
    <w:p w:rsidR="00B20A90" w:rsidRPr="00326181" w:rsidRDefault="00B20A90" w:rsidP="00A856C5">
      <w:pPr>
        <w:ind w:left="141"/>
        <w:jc w:val="center"/>
        <w:rPr>
          <w:b/>
          <w:bCs/>
        </w:rPr>
      </w:pPr>
      <w:r w:rsidRPr="00326181">
        <w:rPr>
          <w:b/>
          <w:bCs/>
        </w:rPr>
        <w:t>СЕМІНАРСЬКІ ЗАНЯТТЯ ДЛЯ СТУДЕНТІВ ЗАОЧНОЇ ФОРМИ НАВЧАННЯ</w:t>
      </w:r>
    </w:p>
    <w:p w:rsidR="00B20A90" w:rsidRPr="00326181" w:rsidRDefault="00B20A90" w:rsidP="00A856C5">
      <w:pPr>
        <w:pStyle w:val="21"/>
        <w:spacing w:after="0" w:line="240" w:lineRule="auto"/>
        <w:ind w:left="0" w:firstLine="720"/>
        <w:jc w:val="both"/>
        <w:rPr>
          <w:b/>
        </w:rPr>
      </w:pPr>
    </w:p>
    <w:p w:rsidR="005B0094" w:rsidRDefault="005B0094" w:rsidP="00A856C5">
      <w:pPr>
        <w:jc w:val="center"/>
        <w:rPr>
          <w:b/>
        </w:rPr>
      </w:pPr>
    </w:p>
    <w:p w:rsidR="005B0094" w:rsidRPr="004339A1" w:rsidRDefault="005B0094" w:rsidP="005B0094">
      <w:pPr>
        <w:tabs>
          <w:tab w:val="left" w:pos="5940"/>
          <w:tab w:val="left" w:pos="6120"/>
        </w:tabs>
        <w:jc w:val="center"/>
        <w:rPr>
          <w:b/>
          <w:bCs/>
        </w:rPr>
      </w:pPr>
      <w:r w:rsidRPr="004339A1">
        <w:rPr>
          <w:b/>
          <w:bCs/>
        </w:rPr>
        <w:t>ТЕМА</w:t>
      </w:r>
      <w:r>
        <w:rPr>
          <w:b/>
          <w:bCs/>
        </w:rPr>
        <w:t xml:space="preserve"> 3</w:t>
      </w:r>
      <w:r w:rsidRPr="004339A1">
        <w:rPr>
          <w:b/>
          <w:bCs/>
        </w:rPr>
        <w:t>. ЗАХИСТ ПРАВ ЛЮДИНИ В ЄВРОПІ</w:t>
      </w:r>
    </w:p>
    <w:p w:rsidR="005B0094" w:rsidRPr="004339A1" w:rsidRDefault="005B0094" w:rsidP="005B0094">
      <w:pPr>
        <w:tabs>
          <w:tab w:val="left" w:pos="5940"/>
          <w:tab w:val="left" w:pos="6120"/>
        </w:tabs>
        <w:jc w:val="center"/>
        <w:rPr>
          <w:b/>
          <w:bCs/>
        </w:rPr>
      </w:pPr>
      <w:r w:rsidRPr="004339A1">
        <w:rPr>
          <w:b/>
          <w:bCs/>
        </w:rPr>
        <w:t>( 2 год.)</w:t>
      </w:r>
    </w:p>
    <w:p w:rsidR="005B0094" w:rsidRPr="004339A1" w:rsidRDefault="005B0094" w:rsidP="005B0094">
      <w:pPr>
        <w:jc w:val="center"/>
        <w:rPr>
          <w:b/>
          <w:bCs/>
        </w:rPr>
      </w:pPr>
      <w:r>
        <w:rPr>
          <w:b/>
          <w:bCs/>
        </w:rPr>
        <w:t>СЕМІНАРСЬКЕ ЗАНЯТТЯ №1</w:t>
      </w:r>
      <w:r w:rsidRPr="004339A1">
        <w:rPr>
          <w:b/>
          <w:bCs/>
        </w:rPr>
        <w:t xml:space="preserve"> </w:t>
      </w:r>
    </w:p>
    <w:p w:rsidR="005B0094" w:rsidRPr="004339A1" w:rsidRDefault="005B0094" w:rsidP="005B0094">
      <w:pPr>
        <w:jc w:val="center"/>
        <w:rPr>
          <w:b/>
          <w:bCs/>
        </w:rPr>
      </w:pPr>
    </w:p>
    <w:p w:rsidR="005B0094" w:rsidRPr="004339A1" w:rsidRDefault="005B0094" w:rsidP="005B0094">
      <w:pPr>
        <w:rPr>
          <w:b/>
          <w:bCs/>
        </w:rPr>
      </w:pPr>
      <w:r w:rsidRPr="004339A1">
        <w:rPr>
          <w:b/>
          <w:bCs/>
        </w:rPr>
        <w:t>Питання для обговорення:</w:t>
      </w:r>
    </w:p>
    <w:p w:rsidR="005B0094" w:rsidRPr="004339A1" w:rsidRDefault="005B0094" w:rsidP="005B0094">
      <w:pPr>
        <w:jc w:val="both"/>
      </w:pPr>
      <w:r w:rsidRPr="004339A1">
        <w:t>1. ЄСПЛ: юрисдикція та процедура звернення.</w:t>
      </w:r>
    </w:p>
    <w:p w:rsidR="005B0094" w:rsidRPr="004339A1" w:rsidRDefault="005B0094" w:rsidP="005B0094">
      <w:pPr>
        <w:pStyle w:val="Default"/>
        <w:contextualSpacing/>
        <w:jc w:val="both"/>
      </w:pPr>
      <w:r w:rsidRPr="004339A1">
        <w:t xml:space="preserve"> 2. Практика ЄСПЛ та її вплив на захист прав людини. Хартія основоположних прав Європейського Союзу 2000р.</w:t>
      </w:r>
    </w:p>
    <w:p w:rsidR="005B0094" w:rsidRPr="004339A1" w:rsidRDefault="005B0094" w:rsidP="005B0094">
      <w:pPr>
        <w:jc w:val="both"/>
      </w:pPr>
      <w:r w:rsidRPr="004339A1">
        <w:t xml:space="preserve"> 3. Проблемні питання виконання рішень ЄСПЛ:</w:t>
      </w:r>
    </w:p>
    <w:p w:rsidR="005B0094" w:rsidRPr="004339A1" w:rsidRDefault="005B0094" w:rsidP="005B0094">
      <w:pPr>
        <w:pStyle w:val="a4"/>
        <w:numPr>
          <w:ilvl w:val="0"/>
          <w:numId w:val="4"/>
        </w:numPr>
        <w:ind w:left="426" w:firstLine="0"/>
        <w:jc w:val="both"/>
      </w:pPr>
      <w:r w:rsidRPr="004339A1">
        <w:t>в європейських державах</w:t>
      </w:r>
    </w:p>
    <w:p w:rsidR="005B0094" w:rsidRPr="004339A1" w:rsidRDefault="005B0094" w:rsidP="005B0094">
      <w:pPr>
        <w:pStyle w:val="a4"/>
        <w:numPr>
          <w:ilvl w:val="0"/>
          <w:numId w:val="4"/>
        </w:numPr>
        <w:ind w:left="426" w:firstLine="0"/>
        <w:jc w:val="both"/>
      </w:pPr>
      <w:r w:rsidRPr="004339A1">
        <w:t>в Україні (справа «Бурмич та інші проти України» №№ 46852/13, 47786/13, 54125/13, рішення Великої палати 2017р.;  справа «Бочан проти України №2» 2015р.;</w:t>
      </w:r>
      <w:r>
        <w:t xml:space="preserve"> </w:t>
      </w:r>
      <w:r w:rsidRPr="004339A1">
        <w:t>закон України «Про виконання рішень та застосування практики  Європейського суду з прав людини» від 23 лютого 2006р).</w:t>
      </w:r>
    </w:p>
    <w:p w:rsidR="005B0094" w:rsidRPr="004339A1" w:rsidRDefault="005B0094" w:rsidP="005B0094">
      <w:pPr>
        <w:jc w:val="both"/>
        <w:rPr>
          <w:b/>
          <w:bCs/>
        </w:rPr>
      </w:pPr>
      <w:r w:rsidRPr="004339A1">
        <w:t>4. Контроль Комітету Міністрів Ради Європи за виконанням рішень Європейського суду з прав людини.</w:t>
      </w:r>
    </w:p>
    <w:p w:rsidR="005B0094" w:rsidRPr="004339A1" w:rsidRDefault="005B0094" w:rsidP="005B0094">
      <w:pPr>
        <w:pStyle w:val="Default"/>
        <w:contextualSpacing/>
        <w:jc w:val="both"/>
      </w:pPr>
      <w:r w:rsidRPr="004339A1">
        <w:t xml:space="preserve">5. Європейська соціальна хартія (переглянута). </w:t>
      </w:r>
    </w:p>
    <w:p w:rsidR="005B0094" w:rsidRPr="004339A1" w:rsidRDefault="005B0094" w:rsidP="005B0094">
      <w:pPr>
        <w:pStyle w:val="Default"/>
        <w:contextualSpacing/>
        <w:jc w:val="both"/>
      </w:pPr>
      <w:r w:rsidRPr="004339A1">
        <w:t>6. Діяльність ОБСЄ  у сфері визначення та просування стандартів захисту прав людини:</w:t>
      </w:r>
    </w:p>
    <w:p w:rsidR="005B0094" w:rsidRPr="004339A1" w:rsidRDefault="005B0094" w:rsidP="005B0094">
      <w:pPr>
        <w:pStyle w:val="Default"/>
        <w:numPr>
          <w:ilvl w:val="0"/>
          <w:numId w:val="5"/>
        </w:numPr>
        <w:ind w:left="426" w:firstLine="0"/>
        <w:contextualSpacing/>
        <w:jc w:val="both"/>
      </w:pPr>
      <w:r w:rsidRPr="004339A1">
        <w:t>Бюро з демократичних інститутів і прав людини ОБСЄ;</w:t>
      </w:r>
    </w:p>
    <w:p w:rsidR="005B0094" w:rsidRPr="004339A1" w:rsidRDefault="005B0094" w:rsidP="005B0094">
      <w:pPr>
        <w:pStyle w:val="Default"/>
        <w:numPr>
          <w:ilvl w:val="0"/>
          <w:numId w:val="5"/>
        </w:numPr>
        <w:ind w:left="426" w:firstLine="0"/>
        <w:contextualSpacing/>
        <w:jc w:val="both"/>
      </w:pPr>
      <w:r w:rsidRPr="004339A1">
        <w:t xml:space="preserve"> Верховний  Комісар ОБСЄ у справах національних меншин.</w:t>
      </w:r>
    </w:p>
    <w:p w:rsidR="005B0094" w:rsidRPr="004339A1" w:rsidRDefault="005B0094" w:rsidP="005B0094">
      <w:pPr>
        <w:pStyle w:val="a3"/>
        <w:jc w:val="both"/>
        <w:rPr>
          <w:rFonts w:ascii="Times New Roman" w:hAnsi="Times New Roman"/>
          <w:sz w:val="24"/>
          <w:szCs w:val="24"/>
          <w:lang w:val="uk-UA"/>
        </w:rPr>
      </w:pPr>
    </w:p>
    <w:p w:rsidR="005B0094" w:rsidRDefault="005B0094" w:rsidP="005B0094">
      <w:pPr>
        <w:rPr>
          <w:b/>
          <w:bCs/>
        </w:rPr>
      </w:pPr>
      <w:r w:rsidRPr="004339A1">
        <w:rPr>
          <w:b/>
          <w:bCs/>
        </w:rPr>
        <w:t>П</w:t>
      </w:r>
      <w:r>
        <w:rPr>
          <w:b/>
          <w:bCs/>
        </w:rPr>
        <w:t>итання для самостійної роботи</w:t>
      </w:r>
      <w:r w:rsidRPr="004339A1">
        <w:rPr>
          <w:b/>
          <w:bCs/>
        </w:rPr>
        <w:t>:</w:t>
      </w:r>
    </w:p>
    <w:p w:rsidR="005B0094" w:rsidRDefault="005B0094" w:rsidP="005B0094">
      <w:r w:rsidRPr="00E519D3">
        <w:rPr>
          <w:b/>
        </w:rPr>
        <w:t>Законспектувати основні положення справ</w:t>
      </w:r>
      <w:r>
        <w:t>:</w:t>
      </w:r>
    </w:p>
    <w:p w:rsidR="005B0094" w:rsidRDefault="005B0094" w:rsidP="005B0094">
      <w:pPr>
        <w:jc w:val="both"/>
      </w:pPr>
      <w:r>
        <w:lastRenderedPageBreak/>
        <w:t xml:space="preserve">1. </w:t>
      </w:r>
      <w:r w:rsidRPr="004339A1">
        <w:t xml:space="preserve">справа «Бурмич та інші проти України» №№ 46852/13, 47786/13, 54125/13, рішення Великої палати 2017р.;  </w:t>
      </w:r>
    </w:p>
    <w:p w:rsidR="005B0094" w:rsidRDefault="005B0094" w:rsidP="005B0094">
      <w:pPr>
        <w:jc w:val="both"/>
      </w:pPr>
      <w:r>
        <w:t xml:space="preserve">2. </w:t>
      </w:r>
      <w:r w:rsidRPr="004339A1">
        <w:t>справа «Бочан проти України №2» 2015р.;</w:t>
      </w:r>
    </w:p>
    <w:p w:rsidR="005B0094" w:rsidRDefault="005B0094" w:rsidP="00A856C5">
      <w:pPr>
        <w:jc w:val="center"/>
        <w:rPr>
          <w:b/>
        </w:rPr>
      </w:pPr>
    </w:p>
    <w:p w:rsidR="005B0094" w:rsidRDefault="005B0094" w:rsidP="00A856C5">
      <w:pPr>
        <w:jc w:val="center"/>
        <w:rPr>
          <w:b/>
        </w:rPr>
      </w:pPr>
    </w:p>
    <w:p w:rsidR="00B20A90" w:rsidRPr="00326181" w:rsidRDefault="00B20A90" w:rsidP="00A856C5">
      <w:pPr>
        <w:jc w:val="center"/>
        <w:rPr>
          <w:b/>
          <w:bCs/>
        </w:rPr>
      </w:pPr>
      <w:r w:rsidRPr="00326181">
        <w:rPr>
          <w:b/>
        </w:rPr>
        <w:t xml:space="preserve">ТЕМА 5. </w:t>
      </w:r>
      <w:r w:rsidRPr="00326181">
        <w:rPr>
          <w:b/>
          <w:bCs/>
        </w:rPr>
        <w:t>ПРАВО НА ЖИТТЯ. ЗАБОРОНА КАТУВАНЬ, НЕЛЮДСЬКИХ АБО ТАКИХ , ЩО ПРИНИЖУЮТЬ ГІДНІСТЬ, ВИДІВ ПОВОДЖЕННЯ ЧИ ПОКАРАННЯ.</w:t>
      </w:r>
    </w:p>
    <w:p w:rsidR="00B20A90" w:rsidRPr="00326181" w:rsidRDefault="00B20A90" w:rsidP="00BE7AA8">
      <w:pPr>
        <w:jc w:val="right"/>
        <w:rPr>
          <w:b/>
          <w:bCs/>
        </w:rPr>
      </w:pPr>
      <w:r w:rsidRPr="00326181">
        <w:rPr>
          <w:b/>
          <w:bCs/>
        </w:rPr>
        <w:t>( 2год.)</w:t>
      </w:r>
    </w:p>
    <w:p w:rsidR="00B20A90" w:rsidRPr="00326181" w:rsidRDefault="00B20A90" w:rsidP="00A856C5">
      <w:pPr>
        <w:jc w:val="center"/>
        <w:rPr>
          <w:b/>
        </w:rPr>
      </w:pPr>
    </w:p>
    <w:p w:rsidR="00B20A90" w:rsidRPr="00326181" w:rsidRDefault="005B0094" w:rsidP="00A856C5">
      <w:pPr>
        <w:ind w:firstLine="709"/>
        <w:jc w:val="center"/>
        <w:rPr>
          <w:b/>
          <w:bCs/>
        </w:rPr>
      </w:pPr>
      <w:r>
        <w:rPr>
          <w:b/>
          <w:bCs/>
        </w:rPr>
        <w:t>СЕМІНАРСЬКЕ ЗАНЯТТЯ №2</w:t>
      </w:r>
    </w:p>
    <w:p w:rsidR="00B20A90" w:rsidRPr="00326181" w:rsidRDefault="00B20A90" w:rsidP="00A856C5">
      <w:pPr>
        <w:ind w:firstLine="709"/>
        <w:jc w:val="center"/>
        <w:rPr>
          <w:b/>
          <w:bCs/>
        </w:rPr>
      </w:pPr>
    </w:p>
    <w:p w:rsidR="00B20A90" w:rsidRPr="00326181" w:rsidRDefault="00B20A90" w:rsidP="00A856C5">
      <w:pPr>
        <w:rPr>
          <w:b/>
          <w:bCs/>
        </w:rPr>
      </w:pPr>
      <w:r w:rsidRPr="00326181">
        <w:rPr>
          <w:b/>
          <w:bCs/>
        </w:rPr>
        <w:t>Питання для обговорення:</w:t>
      </w:r>
    </w:p>
    <w:p w:rsidR="00B20A90" w:rsidRPr="00326181" w:rsidRDefault="00B20A90" w:rsidP="00A856C5">
      <w:pPr>
        <w:jc w:val="both"/>
      </w:pPr>
      <w:r w:rsidRPr="00326181">
        <w:t xml:space="preserve">1. Обсяг та складові права на життя і зобов’язання держави щодо права на життя. </w:t>
      </w:r>
    </w:p>
    <w:p w:rsidR="00B20A90" w:rsidRPr="00326181" w:rsidRDefault="00B20A90" w:rsidP="00A856C5">
      <w:pPr>
        <w:jc w:val="both"/>
      </w:pPr>
      <w:r w:rsidRPr="00326181">
        <w:t>2. Практика Європейського суду з прав людини щодо права на життя:</w:t>
      </w:r>
    </w:p>
    <w:p w:rsidR="00B20A90" w:rsidRPr="00326181" w:rsidRDefault="00B20A90" w:rsidP="00A856C5">
      <w:pPr>
        <w:pStyle w:val="a4"/>
        <w:numPr>
          <w:ilvl w:val="0"/>
          <w:numId w:val="6"/>
        </w:numPr>
        <w:ind w:left="0" w:firstLine="709"/>
        <w:jc w:val="both"/>
      </w:pPr>
      <w:r w:rsidRPr="00326181">
        <w:t>справа «Макканн та інші проти Сполученого Королівства 1995р», №18984/91, рішення Великої палати 1995р.;</w:t>
      </w:r>
    </w:p>
    <w:p w:rsidR="00B20A90" w:rsidRPr="00326181" w:rsidRDefault="00B20A90" w:rsidP="00A856C5">
      <w:pPr>
        <w:pStyle w:val="a4"/>
        <w:numPr>
          <w:ilvl w:val="0"/>
          <w:numId w:val="6"/>
        </w:numPr>
        <w:ind w:left="0" w:firstLine="709"/>
        <w:jc w:val="both"/>
      </w:pPr>
      <w:r w:rsidRPr="00326181">
        <w:t xml:space="preserve"> «Лопеш де Соуза Фернандеш проти Португалії» №56080/13, рішення Великої палати 2017р.</w:t>
      </w:r>
    </w:p>
    <w:p w:rsidR="00B20A90" w:rsidRPr="00326181" w:rsidRDefault="00B20A90" w:rsidP="00A856C5">
      <w:pPr>
        <w:pStyle w:val="Default"/>
        <w:contextualSpacing/>
        <w:jc w:val="both"/>
      </w:pPr>
      <w:r w:rsidRPr="00326181">
        <w:t>3. Обсяг та складові заборони катувань, нелюдських або таких, що принижують гідність, видів поводження чи покарання і зобов’язання держави щодо заборони катувань, нелюдських або таких, що принижують гідність, видів поводження чи покарання.</w:t>
      </w:r>
    </w:p>
    <w:p w:rsidR="00B20A90" w:rsidRPr="00326181" w:rsidRDefault="00B20A90" w:rsidP="00A856C5">
      <w:pPr>
        <w:pStyle w:val="Default"/>
        <w:contextualSpacing/>
        <w:jc w:val="both"/>
      </w:pPr>
      <w:r w:rsidRPr="00326181">
        <w:t>4.  Практика Європейського суду з прав людини щодо заборони катувань, нелюдських або таких, що принижують гідність, видів поводження чи покарання:</w:t>
      </w:r>
    </w:p>
    <w:p w:rsidR="00B20A90" w:rsidRPr="00326181" w:rsidRDefault="00B20A90" w:rsidP="00A856C5">
      <w:pPr>
        <w:pStyle w:val="Default"/>
        <w:numPr>
          <w:ilvl w:val="0"/>
          <w:numId w:val="7"/>
        </w:numPr>
        <w:ind w:left="709" w:firstLine="0"/>
        <w:contextualSpacing/>
        <w:jc w:val="both"/>
      </w:pPr>
      <w:r w:rsidRPr="00326181">
        <w:t>справа «Сорінг проти Сполученого Королівства», № 14038/88, 1989р.; справ «Гефген проти Німеччини» №22978/05, рішення Великої палати 2010р.;</w:t>
      </w:r>
    </w:p>
    <w:p w:rsidR="00B20A90" w:rsidRPr="00326181" w:rsidRDefault="00B20A90" w:rsidP="00A856C5">
      <w:pPr>
        <w:pStyle w:val="Default"/>
        <w:numPr>
          <w:ilvl w:val="0"/>
          <w:numId w:val="7"/>
        </w:numPr>
        <w:ind w:left="709" w:firstLine="0"/>
        <w:contextualSpacing/>
        <w:jc w:val="both"/>
      </w:pPr>
      <w:r w:rsidRPr="00326181">
        <w:t xml:space="preserve"> справа «Каверзін проти України, №23893/03, 2012 р. </w:t>
      </w:r>
    </w:p>
    <w:p w:rsidR="00B20A90" w:rsidRPr="00326181" w:rsidRDefault="00B20A90" w:rsidP="00A856C5">
      <w:pPr>
        <w:ind w:firstLine="709"/>
        <w:jc w:val="center"/>
        <w:rPr>
          <w:b/>
          <w:bCs/>
        </w:rPr>
      </w:pPr>
    </w:p>
    <w:p w:rsidR="00B20A90" w:rsidRPr="00326181" w:rsidRDefault="00B20A90" w:rsidP="00A856C5">
      <w:pPr>
        <w:rPr>
          <w:b/>
          <w:bCs/>
        </w:rPr>
      </w:pPr>
      <w:r w:rsidRPr="00326181">
        <w:rPr>
          <w:b/>
          <w:bCs/>
        </w:rPr>
        <w:t>Питання для самостійної роботи:</w:t>
      </w:r>
    </w:p>
    <w:p w:rsidR="00B20A90" w:rsidRPr="00326181" w:rsidRDefault="00B20A90" w:rsidP="00A856C5">
      <w:r w:rsidRPr="00326181">
        <w:rPr>
          <w:b/>
        </w:rPr>
        <w:lastRenderedPageBreak/>
        <w:t>Законспектувати основні положення справ</w:t>
      </w:r>
      <w:r w:rsidRPr="00326181">
        <w:t>:</w:t>
      </w:r>
    </w:p>
    <w:p w:rsidR="00B20A90" w:rsidRPr="00326181" w:rsidRDefault="00B20A90" w:rsidP="00A856C5">
      <w:pPr>
        <w:jc w:val="both"/>
      </w:pPr>
      <w:r w:rsidRPr="00326181">
        <w:t>1. справа «Макканн та інші проти Сполученого Королівства 1995р», №18984/91, рішення Великої палати 1995р.;</w:t>
      </w:r>
    </w:p>
    <w:p w:rsidR="00B20A90" w:rsidRPr="00326181" w:rsidRDefault="00B20A90" w:rsidP="00A856C5">
      <w:pPr>
        <w:jc w:val="both"/>
      </w:pPr>
      <w:r w:rsidRPr="00326181">
        <w:t>2. «Лопеш де Соуза Фернандеш проти Португалії» №56080/13, рішення Великої палати 2017р.</w:t>
      </w:r>
    </w:p>
    <w:p w:rsidR="00B20A90" w:rsidRPr="00326181" w:rsidRDefault="00B20A90" w:rsidP="00A856C5">
      <w:pPr>
        <w:pStyle w:val="Default"/>
        <w:contextualSpacing/>
        <w:jc w:val="both"/>
      </w:pPr>
      <w:r w:rsidRPr="00326181">
        <w:t>3. справа «Сорінг проти Сполученого Королівства», № 14038/88, 1989р.; справ «Гефген проти Німеччини» №22978/05, рішення Великої палати 2010р.;</w:t>
      </w:r>
    </w:p>
    <w:p w:rsidR="00B20A90" w:rsidRPr="00326181" w:rsidRDefault="00B20A90" w:rsidP="00A856C5">
      <w:pPr>
        <w:pStyle w:val="Default"/>
        <w:contextualSpacing/>
        <w:jc w:val="both"/>
      </w:pPr>
      <w:r w:rsidRPr="00326181">
        <w:t xml:space="preserve">4.  справа «Каверзін проти України, №23893/03, 2012 р. </w:t>
      </w:r>
    </w:p>
    <w:p w:rsidR="00B20A90" w:rsidRPr="00326181" w:rsidRDefault="00B20A90" w:rsidP="00A856C5">
      <w:pPr>
        <w:jc w:val="both"/>
      </w:pPr>
    </w:p>
    <w:p w:rsidR="00BC3BA9" w:rsidRDefault="00BC3BA9" w:rsidP="00BC3BA9">
      <w:pPr>
        <w:pStyle w:val="a3"/>
        <w:jc w:val="center"/>
        <w:rPr>
          <w:rFonts w:ascii="Times New Roman" w:hAnsi="Times New Roman"/>
          <w:b/>
          <w:sz w:val="24"/>
          <w:szCs w:val="24"/>
          <w:lang w:val="uk-UA"/>
        </w:rPr>
      </w:pPr>
      <w:r w:rsidRPr="004339A1">
        <w:rPr>
          <w:rFonts w:ascii="Times New Roman" w:hAnsi="Times New Roman"/>
          <w:b/>
          <w:sz w:val="24"/>
          <w:szCs w:val="24"/>
          <w:lang w:val="uk-UA"/>
        </w:rPr>
        <w:t>ТЕМА</w:t>
      </w:r>
      <w:r>
        <w:rPr>
          <w:rFonts w:ascii="Times New Roman" w:hAnsi="Times New Roman"/>
          <w:b/>
          <w:sz w:val="24"/>
          <w:szCs w:val="24"/>
          <w:lang w:val="uk-UA"/>
        </w:rPr>
        <w:t xml:space="preserve"> 8</w:t>
      </w:r>
      <w:r w:rsidRPr="004339A1">
        <w:rPr>
          <w:rFonts w:ascii="Times New Roman" w:hAnsi="Times New Roman"/>
          <w:b/>
          <w:sz w:val="24"/>
          <w:szCs w:val="24"/>
          <w:lang w:val="uk-UA"/>
        </w:rPr>
        <w:t>. СВОБ</w:t>
      </w:r>
      <w:r>
        <w:rPr>
          <w:rFonts w:ascii="Times New Roman" w:hAnsi="Times New Roman"/>
          <w:b/>
          <w:sz w:val="24"/>
          <w:szCs w:val="24"/>
          <w:lang w:val="uk-UA"/>
        </w:rPr>
        <w:t>О</w:t>
      </w:r>
      <w:r w:rsidRPr="004339A1">
        <w:rPr>
          <w:rFonts w:ascii="Times New Roman" w:hAnsi="Times New Roman"/>
          <w:b/>
          <w:sz w:val="24"/>
          <w:szCs w:val="24"/>
          <w:lang w:val="uk-UA"/>
        </w:rPr>
        <w:t>ДА ДУМКИ, СОВІСТІ ТА РЕЛІГІЇ .</w:t>
      </w:r>
    </w:p>
    <w:p w:rsidR="00BC3BA9" w:rsidRPr="004339A1" w:rsidRDefault="00BC3BA9" w:rsidP="00BC3BA9">
      <w:pPr>
        <w:pStyle w:val="a3"/>
        <w:jc w:val="center"/>
        <w:rPr>
          <w:rFonts w:ascii="Times New Roman" w:hAnsi="Times New Roman"/>
          <w:b/>
          <w:bCs/>
          <w:sz w:val="24"/>
          <w:szCs w:val="24"/>
          <w:lang w:val="uk-UA"/>
        </w:rPr>
      </w:pPr>
      <w:r w:rsidRPr="004339A1">
        <w:rPr>
          <w:rFonts w:ascii="Times New Roman" w:hAnsi="Times New Roman"/>
          <w:b/>
          <w:sz w:val="24"/>
          <w:szCs w:val="24"/>
          <w:lang w:val="uk-UA"/>
        </w:rPr>
        <w:t xml:space="preserve"> СВОБОДА ВИРАЖЕННЯ ПОГЛЯДІВ </w:t>
      </w:r>
      <w:r w:rsidRPr="004339A1">
        <w:rPr>
          <w:rFonts w:ascii="Times New Roman" w:hAnsi="Times New Roman"/>
          <w:b/>
          <w:bCs/>
          <w:sz w:val="24"/>
          <w:szCs w:val="24"/>
          <w:lang w:val="uk-UA"/>
        </w:rPr>
        <w:t>( 2 год.)</w:t>
      </w:r>
    </w:p>
    <w:p w:rsidR="00BC3BA9" w:rsidRPr="004339A1" w:rsidRDefault="00BC3BA9" w:rsidP="00BC3BA9">
      <w:pPr>
        <w:pStyle w:val="a3"/>
        <w:jc w:val="center"/>
        <w:rPr>
          <w:rFonts w:ascii="Times New Roman" w:hAnsi="Times New Roman"/>
          <w:b/>
          <w:bCs/>
          <w:sz w:val="24"/>
          <w:szCs w:val="24"/>
          <w:lang w:val="uk-UA"/>
        </w:rPr>
      </w:pPr>
    </w:p>
    <w:p w:rsidR="00BC3BA9" w:rsidRPr="004339A1" w:rsidRDefault="00BC3BA9" w:rsidP="00BC3BA9">
      <w:pPr>
        <w:pStyle w:val="a5"/>
        <w:ind w:firstLine="720"/>
        <w:jc w:val="center"/>
        <w:rPr>
          <w:b/>
        </w:rPr>
      </w:pPr>
      <w:r>
        <w:rPr>
          <w:b/>
        </w:rPr>
        <w:t>СЕМІНАРСЬКЕ ЗАНЯТТЯ №3</w:t>
      </w:r>
    </w:p>
    <w:p w:rsidR="00BC3BA9" w:rsidRPr="004339A1" w:rsidRDefault="00BC3BA9" w:rsidP="00BC3BA9">
      <w:pPr>
        <w:pStyle w:val="a5"/>
        <w:spacing w:after="0"/>
        <w:ind w:left="0" w:firstLine="284"/>
        <w:jc w:val="both"/>
        <w:rPr>
          <w:b/>
        </w:rPr>
      </w:pPr>
      <w:r w:rsidRPr="004339A1">
        <w:rPr>
          <w:b/>
        </w:rPr>
        <w:t>Питання для обговорення:</w:t>
      </w:r>
    </w:p>
    <w:p w:rsidR="00BC3BA9" w:rsidRPr="004339A1" w:rsidRDefault="00BC3BA9" w:rsidP="00BC3BA9">
      <w:pPr>
        <w:ind w:firstLine="708"/>
        <w:jc w:val="both"/>
      </w:pPr>
      <w:r w:rsidRPr="004339A1">
        <w:t xml:space="preserve">1. Обсяг та складові права на свободу думки, совісті та релігії і зоов’язання держави щодо права на свободу думки, совісті та релігії. </w:t>
      </w:r>
    </w:p>
    <w:p w:rsidR="00BC3BA9" w:rsidRPr="004339A1" w:rsidRDefault="00BC3BA9" w:rsidP="00BC3BA9">
      <w:pPr>
        <w:ind w:firstLine="708"/>
        <w:jc w:val="both"/>
      </w:pPr>
      <w:r w:rsidRPr="004339A1">
        <w:t>2. Практика Європейського суду з прав людини щодо права на свободу думки, совісті та релігії :</w:t>
      </w:r>
    </w:p>
    <w:p w:rsidR="00BC3BA9" w:rsidRPr="004339A1" w:rsidRDefault="00BC3BA9" w:rsidP="00BC3BA9">
      <w:pPr>
        <w:pStyle w:val="a4"/>
        <w:numPr>
          <w:ilvl w:val="0"/>
          <w:numId w:val="13"/>
        </w:numPr>
        <w:jc w:val="both"/>
      </w:pPr>
      <w:r w:rsidRPr="004339A1">
        <w:t xml:space="preserve">справа  «Коккінакіс проти Греції» № 14307/88, 1993р.; </w:t>
      </w:r>
    </w:p>
    <w:p w:rsidR="00BC3BA9" w:rsidRPr="004339A1" w:rsidRDefault="00BC3BA9" w:rsidP="00BC3BA9">
      <w:pPr>
        <w:pStyle w:val="a4"/>
        <w:numPr>
          <w:ilvl w:val="0"/>
          <w:numId w:val="13"/>
        </w:numPr>
        <w:jc w:val="both"/>
      </w:pPr>
      <w:r w:rsidRPr="004339A1">
        <w:t>справа «С.А.С. проти Франції» №43835/11, рішення Великої палати 2014р.;</w:t>
      </w:r>
    </w:p>
    <w:p w:rsidR="00BC3BA9" w:rsidRPr="004339A1" w:rsidRDefault="00BC3BA9" w:rsidP="00BC3BA9">
      <w:pPr>
        <w:pStyle w:val="a4"/>
        <w:numPr>
          <w:ilvl w:val="0"/>
          <w:numId w:val="13"/>
        </w:numPr>
        <w:jc w:val="both"/>
      </w:pPr>
      <w:r w:rsidRPr="004339A1">
        <w:t xml:space="preserve"> справа «Евейда та інші проти Сполученого Королівства» №№ 48420/10, 59842/10, 51671/10, 36516/10, 2013р.</w:t>
      </w:r>
    </w:p>
    <w:p w:rsidR="00BC3BA9" w:rsidRPr="004339A1" w:rsidRDefault="00BC3BA9" w:rsidP="00BC3BA9">
      <w:pPr>
        <w:ind w:firstLine="708"/>
        <w:jc w:val="both"/>
      </w:pPr>
      <w:r w:rsidRPr="004339A1">
        <w:t xml:space="preserve">3. Обсяг та складові права на свободу вираження поглядів і зобов’язання держави щодо права на свободу вираження поглядів. </w:t>
      </w:r>
    </w:p>
    <w:p w:rsidR="00BC3BA9" w:rsidRPr="004339A1" w:rsidRDefault="00BC3BA9" w:rsidP="00BC3BA9">
      <w:pPr>
        <w:ind w:firstLine="708"/>
        <w:jc w:val="both"/>
      </w:pPr>
      <w:r w:rsidRPr="004339A1">
        <w:t>4. Практика Європейського суду з прав людини щодо права на свободу вираження поглядів:</w:t>
      </w:r>
    </w:p>
    <w:p w:rsidR="00BC3BA9" w:rsidRPr="004339A1" w:rsidRDefault="00BC3BA9" w:rsidP="00BC3BA9">
      <w:pPr>
        <w:pStyle w:val="a4"/>
        <w:numPr>
          <w:ilvl w:val="0"/>
          <w:numId w:val="14"/>
        </w:numPr>
        <w:jc w:val="both"/>
      </w:pPr>
      <w:r w:rsidRPr="004339A1">
        <w:t>справа «Лінгенс проти Австрії» № 9815/82, 1986р.;</w:t>
      </w:r>
    </w:p>
    <w:p w:rsidR="00BC3BA9" w:rsidRPr="004339A1" w:rsidRDefault="00BC3BA9" w:rsidP="00BC3BA9">
      <w:pPr>
        <w:pStyle w:val="a4"/>
        <w:numPr>
          <w:ilvl w:val="0"/>
          <w:numId w:val="14"/>
        </w:numPr>
        <w:jc w:val="both"/>
      </w:pPr>
      <w:r w:rsidRPr="004339A1">
        <w:t xml:space="preserve"> справа «Угорський Гельсінсьий Комітет проти Угорщини» №18030/11, рішення Великої палати 2016р; </w:t>
      </w:r>
    </w:p>
    <w:p w:rsidR="00BC3BA9" w:rsidRPr="004339A1" w:rsidRDefault="00BC3BA9" w:rsidP="00BC3BA9">
      <w:pPr>
        <w:pStyle w:val="a4"/>
        <w:numPr>
          <w:ilvl w:val="0"/>
          <w:numId w:val="14"/>
        </w:numPr>
        <w:jc w:val="both"/>
      </w:pPr>
      <w:r w:rsidRPr="004339A1">
        <w:lastRenderedPageBreak/>
        <w:t>справа « Аксель Шпрінгер АГ проти Німеччини» № 39954/08, рішення Великої палати 2012 р.</w:t>
      </w:r>
    </w:p>
    <w:p w:rsidR="00BC3BA9" w:rsidRPr="004339A1" w:rsidRDefault="00BC3BA9" w:rsidP="00BC3BA9">
      <w:pPr>
        <w:pStyle w:val="a5"/>
        <w:spacing w:after="0"/>
        <w:ind w:firstLine="720"/>
        <w:jc w:val="center"/>
        <w:rPr>
          <w:b/>
        </w:rPr>
      </w:pPr>
    </w:p>
    <w:p w:rsidR="001F0921" w:rsidRDefault="001F0921" w:rsidP="00BC3BA9">
      <w:pPr>
        <w:rPr>
          <w:b/>
          <w:bCs/>
        </w:rPr>
      </w:pPr>
    </w:p>
    <w:p w:rsidR="00BC3BA9" w:rsidRPr="007402DF" w:rsidRDefault="00BC3BA9" w:rsidP="00BC3BA9">
      <w:pPr>
        <w:rPr>
          <w:b/>
          <w:bCs/>
        </w:rPr>
      </w:pPr>
      <w:r w:rsidRPr="007402DF">
        <w:rPr>
          <w:b/>
          <w:bCs/>
        </w:rPr>
        <w:t>Питання для самостійної роботи:</w:t>
      </w:r>
    </w:p>
    <w:p w:rsidR="00BC3BA9" w:rsidRDefault="00BC3BA9" w:rsidP="00BC3BA9">
      <w:r w:rsidRPr="007402DF">
        <w:rPr>
          <w:b/>
        </w:rPr>
        <w:t>Законспектувати основні положення справ</w:t>
      </w:r>
      <w:r>
        <w:t>:</w:t>
      </w:r>
    </w:p>
    <w:p w:rsidR="00BC3BA9" w:rsidRPr="004339A1" w:rsidRDefault="00BC3BA9" w:rsidP="00BC3BA9">
      <w:pPr>
        <w:pStyle w:val="a4"/>
        <w:numPr>
          <w:ilvl w:val="0"/>
          <w:numId w:val="35"/>
        </w:numPr>
        <w:ind w:left="0" w:firstLine="0"/>
        <w:jc w:val="both"/>
      </w:pPr>
      <w:r w:rsidRPr="004339A1">
        <w:t xml:space="preserve">справа  «Коккінакіс проти Греції» № 14307/88, 1993р.; </w:t>
      </w:r>
    </w:p>
    <w:p w:rsidR="00BC3BA9" w:rsidRPr="004339A1" w:rsidRDefault="00BC3BA9" w:rsidP="00BC3BA9">
      <w:pPr>
        <w:pStyle w:val="a4"/>
        <w:numPr>
          <w:ilvl w:val="0"/>
          <w:numId w:val="35"/>
        </w:numPr>
        <w:ind w:left="0" w:firstLine="0"/>
        <w:jc w:val="both"/>
      </w:pPr>
      <w:r w:rsidRPr="004339A1">
        <w:t>справа «С.А.С. проти Франції» №43835/11, рішення Великої палати 2014р.;</w:t>
      </w:r>
    </w:p>
    <w:p w:rsidR="00BC3BA9" w:rsidRPr="004339A1" w:rsidRDefault="00BC3BA9" w:rsidP="00BC3BA9">
      <w:pPr>
        <w:pStyle w:val="a4"/>
        <w:numPr>
          <w:ilvl w:val="0"/>
          <w:numId w:val="35"/>
        </w:numPr>
        <w:ind w:left="0" w:firstLine="0"/>
        <w:jc w:val="both"/>
      </w:pPr>
      <w:r w:rsidRPr="004339A1">
        <w:t xml:space="preserve"> справа «Евейда та інші проти Сполученого Королівства» №№ 48420/10, 59842/10, 51671/10, 36516/10, 2013р.</w:t>
      </w:r>
    </w:p>
    <w:p w:rsidR="00BC3BA9" w:rsidRPr="004339A1" w:rsidRDefault="00BC3BA9" w:rsidP="00BC3BA9">
      <w:pPr>
        <w:pStyle w:val="a4"/>
        <w:numPr>
          <w:ilvl w:val="0"/>
          <w:numId w:val="35"/>
        </w:numPr>
        <w:ind w:left="0" w:firstLine="0"/>
        <w:jc w:val="both"/>
      </w:pPr>
      <w:r w:rsidRPr="004339A1">
        <w:t>справа «Лінгенс проти Австрії» № 9815/82, 1986р.;</w:t>
      </w:r>
    </w:p>
    <w:p w:rsidR="00BC3BA9" w:rsidRPr="004339A1" w:rsidRDefault="00BC3BA9" w:rsidP="00BC3BA9">
      <w:pPr>
        <w:pStyle w:val="a4"/>
        <w:numPr>
          <w:ilvl w:val="0"/>
          <w:numId w:val="35"/>
        </w:numPr>
        <w:ind w:left="0" w:firstLine="0"/>
        <w:jc w:val="both"/>
      </w:pPr>
      <w:r w:rsidRPr="004339A1">
        <w:t xml:space="preserve">справа «Угорський Гельсінсьий Комітет проти Угорщини» №18030/11, рішення Великої палати 2016р; </w:t>
      </w:r>
    </w:p>
    <w:p w:rsidR="00BC3BA9" w:rsidRPr="004339A1" w:rsidRDefault="00BC3BA9" w:rsidP="00BC3BA9">
      <w:pPr>
        <w:jc w:val="both"/>
      </w:pPr>
      <w:r>
        <w:t xml:space="preserve">6. </w:t>
      </w:r>
      <w:r w:rsidRPr="004339A1">
        <w:t>справа « Аксель Шпрінгер АГ проти Німеччини» № 39954/08, рішення Великої палати 2012 р.</w:t>
      </w:r>
    </w:p>
    <w:p w:rsidR="00B20A90" w:rsidRDefault="00B20A90"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ED0442" w:rsidRDefault="00ED0442" w:rsidP="00A856C5">
      <w:pPr>
        <w:pStyle w:val="a3"/>
        <w:jc w:val="center"/>
        <w:rPr>
          <w:rFonts w:ascii="Times New Roman" w:hAnsi="Times New Roman"/>
          <w:b/>
          <w:bCs/>
          <w:lang w:val="uk-UA"/>
        </w:rPr>
      </w:pPr>
    </w:p>
    <w:p w:rsidR="00236A80" w:rsidRDefault="00236A80" w:rsidP="00A856C5">
      <w:pPr>
        <w:pStyle w:val="a3"/>
        <w:jc w:val="center"/>
        <w:rPr>
          <w:rFonts w:ascii="Times New Roman" w:hAnsi="Times New Roman"/>
          <w:b/>
          <w:bCs/>
          <w:lang w:val="uk-UA"/>
        </w:rPr>
      </w:pPr>
    </w:p>
    <w:p w:rsidR="00236A80" w:rsidRDefault="00236A80" w:rsidP="00A856C5">
      <w:pPr>
        <w:pStyle w:val="a3"/>
        <w:jc w:val="center"/>
        <w:rPr>
          <w:rFonts w:ascii="Times New Roman" w:hAnsi="Times New Roman"/>
          <w:b/>
          <w:bCs/>
          <w:lang w:val="uk-UA"/>
        </w:rPr>
      </w:pPr>
    </w:p>
    <w:p w:rsidR="00ED0442" w:rsidRDefault="00ED0442" w:rsidP="00236A80">
      <w:pPr>
        <w:pStyle w:val="a3"/>
        <w:rPr>
          <w:rFonts w:ascii="Times New Roman" w:hAnsi="Times New Roman"/>
          <w:b/>
          <w:bCs/>
          <w:lang w:val="uk-UA"/>
        </w:rPr>
      </w:pPr>
    </w:p>
    <w:p w:rsidR="00236A80" w:rsidRPr="00326181" w:rsidRDefault="00236A80" w:rsidP="00236A80">
      <w:pPr>
        <w:pStyle w:val="a3"/>
        <w:rPr>
          <w:rFonts w:ascii="Times New Roman" w:hAnsi="Times New Roman"/>
          <w:b/>
          <w:bCs/>
          <w:lang w:val="uk-UA"/>
        </w:rPr>
      </w:pPr>
    </w:p>
    <w:p w:rsidR="00B20A90" w:rsidRPr="00326181" w:rsidRDefault="00B20A90" w:rsidP="00A856C5">
      <w:pPr>
        <w:pStyle w:val="a3"/>
        <w:jc w:val="center"/>
        <w:rPr>
          <w:rFonts w:ascii="Times New Roman" w:hAnsi="Times New Roman"/>
          <w:b/>
          <w:sz w:val="28"/>
          <w:szCs w:val="28"/>
          <w:lang w:val="uk-UA"/>
        </w:rPr>
      </w:pPr>
      <w:r w:rsidRPr="00326181">
        <w:rPr>
          <w:rFonts w:ascii="Times New Roman" w:hAnsi="Times New Roman"/>
          <w:b/>
          <w:sz w:val="28"/>
          <w:szCs w:val="28"/>
          <w:lang w:val="uk-UA"/>
        </w:rPr>
        <w:lastRenderedPageBreak/>
        <w:t>ПИТАННЯ ДЛЯ САМОКОНТРОЛЮ</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1. Формування концепції прав людини у світовій політико-правовій думці.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2. Особливості становлення ідеї прав людини в історії українського народу.</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3. Поняття прав і свобод людини та їх класифікація.</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4. Чотири покоління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5. Природно-правова, позитивістська та ліберальна теорії щодо сутності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6. Природність і універсальність прав людини та культурний релятивізм.</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 7. Імплементація норм міжнародного права.</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8. Поняття і види міжнародно-правових механізмів за здійсненням та захистом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9. Поняття і види міжнародного контролю за захистом за здійсненням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10. Розгляд періодичних доповідей держав.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11. Розгляд повідомлень однієї держави - учасниці про те, що інша держава - учасниця не виконує своїх договірних зобов’язань.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12. Розгляд повідомлень окремих осіб та груп осіб про порушення державою учасницею прав, викладених у договорі.</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13. Розслідування договірними органами за власною ініціативою випадків систематичного порушення державами - учасницями конвенційних прав.</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14. Питання про міжнародну правосуб’єктність фізичної особи.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15. Джерела міжнародного захисту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16. Статут ООН про права людини, функції Генеральної Асамблеї та Економічної і Соціальної Ради ООН.</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17. Механізми контролю Комісії з прав людини (1946 р. – 2006 р.) та її Підкомісії з питань заохочення і захисту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18. Рада з прав людини, як допоміжний орган Генеральної Асамблеї ООН.</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lastRenderedPageBreak/>
        <w:t>19. Процедура розгляду індивідуальних повідомлень відповідно до резолюції 1235 та резолюції 1503 ЕКОСОР.</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20. Діяльність Комісії ООН щодо статусу жінок.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21. Повноваження Верховного комісара ООН з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22. Компетенція Суду ООН щодо захисту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23. Міжнародний кримінальний суд у сфері захисту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24. Передумови прийняття Загальної декларації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25. Юридична природа та внутрішня побудова Загальної декларації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26. Громадянські (особисті) права та свободи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27. Політичні права та свободи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28. Економічні права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29. Соціальні права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30. Культурні права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31. Відповідність конституційних прав та свобод людини в Україні універсальним стандартам Загальної Декларації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32. Хто має право звертатися до Міжнародного Суду ООН та Міжнародного Кримінального Суду ?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33. Які наслідки не виконання рішень Міжнародного Суду ООН та Міжнародного Кримінального Суду?</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34. Які конституційні права і свободи надаються виключно громадянам України?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35. В чому полягає різниця у правовому статусі людини і громадянина?</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36. Захист прав людини у рамках Ради Європи: інституційні органи. 37. Нормативний зміст Європейської конвенції про захист прав людини та основних свобод 1950 р.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38. Склад, повноваження, юрисдикція Європейського Суду з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39. Комісар Ради Європи з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40. Європейська соціальна хартія 1961 р. (переглянута у 1996 р.)</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41. Міжамериканська система захисту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42. Міжамериканська комісія з прав людини (МАКПЛ).</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lastRenderedPageBreak/>
        <w:t xml:space="preserve">43. Американська конвенція про права людини (АКПЛ).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44. Міжамериканський Суд з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 xml:space="preserve">45. Африканська система захисту прав людини. </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46. Африканська концепція прав людини.</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47. Африканська Хартія прав людини і народів.</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48. Африканська Комісія з прав людини і народів.</w:t>
      </w:r>
    </w:p>
    <w:p w:rsidR="00B20A90" w:rsidRPr="00326181" w:rsidRDefault="00B20A90" w:rsidP="00A856C5">
      <w:pPr>
        <w:pStyle w:val="a3"/>
        <w:jc w:val="both"/>
        <w:rPr>
          <w:rFonts w:ascii="Times New Roman" w:hAnsi="Times New Roman"/>
          <w:sz w:val="24"/>
          <w:szCs w:val="24"/>
          <w:lang w:val="uk-UA"/>
        </w:rPr>
      </w:pPr>
      <w:r w:rsidRPr="00326181">
        <w:rPr>
          <w:rFonts w:ascii="Times New Roman" w:hAnsi="Times New Roman"/>
          <w:sz w:val="24"/>
          <w:szCs w:val="24"/>
          <w:lang w:val="uk-UA"/>
        </w:rPr>
        <w:t>49. Африканський Суд з прав людини.</w:t>
      </w:r>
    </w:p>
    <w:p w:rsidR="00B20A90" w:rsidRPr="00326181" w:rsidRDefault="00B20A90" w:rsidP="00A856C5">
      <w:pPr>
        <w:pStyle w:val="a3"/>
        <w:jc w:val="both"/>
        <w:rPr>
          <w:rFonts w:ascii="Times New Roman" w:hAnsi="Times New Roman"/>
          <w:b/>
          <w:sz w:val="24"/>
          <w:szCs w:val="24"/>
          <w:lang w:val="uk-UA"/>
        </w:rPr>
      </w:pPr>
      <w:r w:rsidRPr="00326181">
        <w:rPr>
          <w:rFonts w:ascii="Times New Roman" w:hAnsi="Times New Roman"/>
          <w:sz w:val="24"/>
          <w:szCs w:val="24"/>
          <w:lang w:val="uk-UA"/>
        </w:rPr>
        <w:t>50. Арабська хартія прав людини (переглянута) 2004 р.</w:t>
      </w: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E00465" w:rsidRDefault="00E00465" w:rsidP="00A856C5">
      <w:pPr>
        <w:pStyle w:val="a5"/>
        <w:spacing w:before="100" w:beforeAutospacing="1" w:after="100" w:afterAutospacing="1"/>
        <w:ind w:left="0"/>
        <w:jc w:val="center"/>
        <w:rPr>
          <w:b/>
          <w:color w:val="000000"/>
          <w:sz w:val="28"/>
          <w:szCs w:val="28"/>
        </w:rPr>
      </w:pPr>
    </w:p>
    <w:p w:rsidR="00B20A90" w:rsidRPr="00326181" w:rsidRDefault="00B20A90" w:rsidP="00A856C5">
      <w:pPr>
        <w:pStyle w:val="a5"/>
        <w:spacing w:before="100" w:beforeAutospacing="1" w:after="100" w:afterAutospacing="1"/>
        <w:ind w:left="0"/>
        <w:jc w:val="center"/>
        <w:rPr>
          <w:b/>
          <w:color w:val="000000"/>
          <w:sz w:val="28"/>
          <w:szCs w:val="28"/>
        </w:rPr>
      </w:pPr>
      <w:r w:rsidRPr="00326181">
        <w:rPr>
          <w:b/>
          <w:color w:val="000000"/>
          <w:sz w:val="28"/>
          <w:szCs w:val="28"/>
        </w:rPr>
        <w:lastRenderedPageBreak/>
        <w:t>ТЕСТОВІ ЗАВДАННЯ ДЛЯ САМОКОНТРОЛЮ</w:t>
      </w:r>
    </w:p>
    <w:p w:rsidR="00B20A90" w:rsidRPr="00326181" w:rsidRDefault="00B20A90" w:rsidP="00A856C5">
      <w:pPr>
        <w:pStyle w:val="Default"/>
        <w:jc w:val="both"/>
      </w:pPr>
      <w:r w:rsidRPr="00326181">
        <w:rPr>
          <w:b/>
          <w:bCs/>
        </w:rPr>
        <w:t xml:space="preserve">1. Найменування галузі «міжнародне право прав людини» є: </w:t>
      </w:r>
    </w:p>
    <w:p w:rsidR="00B20A90" w:rsidRPr="00326181" w:rsidRDefault="00B20A90" w:rsidP="00A856C5">
      <w:pPr>
        <w:pStyle w:val="Default"/>
        <w:jc w:val="both"/>
      </w:pPr>
      <w:r w:rsidRPr="00326181">
        <w:t xml:space="preserve">А. недоречним </w:t>
      </w:r>
    </w:p>
    <w:p w:rsidR="00B20A90" w:rsidRPr="00326181" w:rsidRDefault="00B20A90" w:rsidP="00A856C5">
      <w:pPr>
        <w:pStyle w:val="Default"/>
        <w:jc w:val="both"/>
      </w:pPr>
      <w:r w:rsidRPr="00326181">
        <w:t xml:space="preserve">В. міжнародновизнаним </w:t>
      </w:r>
    </w:p>
    <w:p w:rsidR="00B20A90" w:rsidRPr="00326181" w:rsidRDefault="00B20A90" w:rsidP="00A856C5">
      <w:pPr>
        <w:pStyle w:val="Default"/>
        <w:jc w:val="both"/>
      </w:pPr>
      <w:r w:rsidRPr="00326181">
        <w:t xml:space="preserve">С. запропонованим одеською школою міжнародного права </w:t>
      </w:r>
    </w:p>
    <w:p w:rsidR="00B20A90" w:rsidRPr="00326181" w:rsidRDefault="00B20A90" w:rsidP="00A856C5">
      <w:pPr>
        <w:pStyle w:val="Default"/>
        <w:jc w:val="both"/>
      </w:pPr>
      <w:r w:rsidRPr="00326181">
        <w:t xml:space="preserve">D. єдиним вірним найменуванням </w:t>
      </w:r>
    </w:p>
    <w:p w:rsidR="00B20A90" w:rsidRPr="00326181" w:rsidRDefault="00B20A90" w:rsidP="00A856C5">
      <w:pPr>
        <w:pStyle w:val="Default"/>
        <w:jc w:val="both"/>
      </w:pPr>
      <w:r w:rsidRPr="00326181">
        <w:rPr>
          <w:b/>
          <w:bCs/>
        </w:rPr>
        <w:t xml:space="preserve">2. Повага  до прав людини є основою: </w:t>
      </w:r>
    </w:p>
    <w:p w:rsidR="00B20A90" w:rsidRPr="00326181" w:rsidRDefault="00B20A90" w:rsidP="00A856C5">
      <w:pPr>
        <w:pStyle w:val="Default"/>
        <w:jc w:val="both"/>
      </w:pPr>
      <w:r w:rsidRPr="00326181">
        <w:t xml:space="preserve">А. добробуту </w:t>
      </w:r>
    </w:p>
    <w:p w:rsidR="00B20A90" w:rsidRPr="00326181" w:rsidRDefault="00B20A90" w:rsidP="00A856C5">
      <w:pPr>
        <w:pStyle w:val="Default"/>
        <w:jc w:val="both"/>
      </w:pPr>
      <w:r w:rsidRPr="00326181">
        <w:t xml:space="preserve">В. міжнародної співпраці </w:t>
      </w:r>
    </w:p>
    <w:p w:rsidR="00B20A90" w:rsidRPr="00326181" w:rsidRDefault="00B20A90" w:rsidP="00A856C5">
      <w:pPr>
        <w:pStyle w:val="Default"/>
        <w:jc w:val="both"/>
      </w:pPr>
      <w:r w:rsidRPr="00326181">
        <w:t xml:space="preserve">С. загального миру </w:t>
      </w:r>
    </w:p>
    <w:p w:rsidR="00B20A90" w:rsidRPr="00326181" w:rsidRDefault="00B20A90" w:rsidP="00A856C5">
      <w:pPr>
        <w:pStyle w:val="Default"/>
        <w:jc w:val="both"/>
      </w:pPr>
      <w:r w:rsidRPr="00326181">
        <w:t xml:space="preserve">D. ефективної зовнішньої політики </w:t>
      </w:r>
    </w:p>
    <w:p w:rsidR="00B20A90" w:rsidRPr="00326181" w:rsidRDefault="00B20A90" w:rsidP="00A856C5">
      <w:pPr>
        <w:pStyle w:val="Default"/>
        <w:jc w:val="both"/>
      </w:pPr>
      <w:r w:rsidRPr="00326181">
        <w:rPr>
          <w:b/>
          <w:bCs/>
        </w:rPr>
        <w:t xml:space="preserve">3. Міжнародним біллем прав людини умовно називають: </w:t>
      </w:r>
    </w:p>
    <w:p w:rsidR="00B20A90" w:rsidRPr="00326181" w:rsidRDefault="00B20A90" w:rsidP="00A856C5">
      <w:pPr>
        <w:pStyle w:val="Default"/>
        <w:jc w:val="both"/>
      </w:pPr>
      <w:r w:rsidRPr="00326181">
        <w:t xml:space="preserve">А. Загальну декларацію прав людини 1948 р. </w:t>
      </w:r>
    </w:p>
    <w:p w:rsidR="00B20A90" w:rsidRPr="00326181" w:rsidRDefault="00B20A90" w:rsidP="00A856C5">
      <w:pPr>
        <w:pStyle w:val="Default"/>
        <w:jc w:val="both"/>
      </w:pPr>
      <w:r w:rsidRPr="00326181">
        <w:t xml:space="preserve">В. Міжнародний пакт про громадянські і політичні права 1966 р., два Факультативні протоколи до нього та Міжнародний пакт про економічні, соціальні і культурні права 1966 р. </w:t>
      </w:r>
    </w:p>
    <w:p w:rsidR="00B20A90" w:rsidRPr="00326181" w:rsidRDefault="00B20A90" w:rsidP="00A856C5">
      <w:pPr>
        <w:pStyle w:val="Default"/>
        <w:jc w:val="both"/>
      </w:pPr>
      <w:r w:rsidRPr="00326181">
        <w:t xml:space="preserve">С. Загальну декларацію прав людини 1948 р., Міжнародний пакт про громадянські і політичні права 1966 р., два Факультативні протоколи до нього та Міжнародний пакт про економічні, соціальні і культурні права 1966 р. </w:t>
      </w:r>
    </w:p>
    <w:p w:rsidR="00B20A90" w:rsidRPr="00326181" w:rsidRDefault="00B20A90" w:rsidP="00A856C5">
      <w:pPr>
        <w:pStyle w:val="Default"/>
        <w:jc w:val="both"/>
      </w:pPr>
      <w:r w:rsidRPr="00326181">
        <w:t xml:space="preserve">D. Міжнародний пакт про громадянські і політичні права 1966 р. та Міжнародний пакт про економічні, соціальні і культурні права 1966 р. </w:t>
      </w:r>
    </w:p>
    <w:p w:rsidR="00B20A90" w:rsidRPr="00326181" w:rsidRDefault="00B20A90" w:rsidP="00A856C5">
      <w:pPr>
        <w:pStyle w:val="Default"/>
        <w:jc w:val="both"/>
      </w:pPr>
      <w:r w:rsidRPr="00326181">
        <w:rPr>
          <w:b/>
          <w:bCs/>
        </w:rPr>
        <w:t xml:space="preserve">4. Принцип поваги прав людини і основних свобод закріплюється як самостійний у: </w:t>
      </w:r>
    </w:p>
    <w:p w:rsidR="00B20A90" w:rsidRPr="00326181" w:rsidRDefault="00B20A90" w:rsidP="00A856C5">
      <w:pPr>
        <w:pStyle w:val="Default"/>
        <w:jc w:val="both"/>
      </w:pPr>
      <w:r w:rsidRPr="00326181">
        <w:t xml:space="preserve">А. Статуті ООН 1945 р. </w:t>
      </w:r>
    </w:p>
    <w:p w:rsidR="00B20A90" w:rsidRPr="00326181" w:rsidRDefault="00B20A90" w:rsidP="00A856C5">
      <w:pPr>
        <w:pStyle w:val="Default"/>
        <w:jc w:val="both"/>
      </w:pPr>
      <w:r w:rsidRPr="00326181">
        <w:t xml:space="preserve">В. Заключному акті Наради з безпеки і співробітництва в Європі 1975 р. </w:t>
      </w:r>
    </w:p>
    <w:p w:rsidR="00B20A90" w:rsidRPr="00326181" w:rsidRDefault="00B20A90" w:rsidP="00A856C5">
      <w:pPr>
        <w:pStyle w:val="Default"/>
        <w:jc w:val="both"/>
      </w:pPr>
      <w:r w:rsidRPr="00326181">
        <w:t xml:space="preserve">С. Декларації про принципи міжнародного права 1970 р. </w:t>
      </w:r>
    </w:p>
    <w:p w:rsidR="00B20A90" w:rsidRPr="00326181" w:rsidRDefault="00B20A90" w:rsidP="00A856C5">
      <w:pPr>
        <w:pStyle w:val="Default"/>
        <w:jc w:val="both"/>
      </w:pPr>
      <w:r w:rsidRPr="00326181">
        <w:t xml:space="preserve">D. у всіх вказаних документах </w:t>
      </w:r>
    </w:p>
    <w:p w:rsidR="00B20A90" w:rsidRPr="00326181" w:rsidRDefault="00B20A90" w:rsidP="00A856C5">
      <w:pPr>
        <w:pStyle w:val="Default"/>
        <w:jc w:val="both"/>
      </w:pPr>
      <w:r w:rsidRPr="00326181">
        <w:rPr>
          <w:b/>
          <w:bCs/>
        </w:rPr>
        <w:t xml:space="preserve">5. Друге покоління прав людини є поколінням: </w:t>
      </w:r>
    </w:p>
    <w:p w:rsidR="00B20A90" w:rsidRPr="00326181" w:rsidRDefault="00B20A90" w:rsidP="00A856C5">
      <w:pPr>
        <w:pStyle w:val="Default"/>
        <w:jc w:val="both"/>
      </w:pPr>
      <w:r w:rsidRPr="00326181">
        <w:t xml:space="preserve">А. «позитивних» прав </w:t>
      </w:r>
    </w:p>
    <w:p w:rsidR="00B20A90" w:rsidRPr="00326181" w:rsidRDefault="00B20A90" w:rsidP="00A856C5">
      <w:pPr>
        <w:pStyle w:val="Default"/>
        <w:jc w:val="both"/>
      </w:pPr>
      <w:r w:rsidRPr="00326181">
        <w:lastRenderedPageBreak/>
        <w:t xml:space="preserve">В. «негативних» прав </w:t>
      </w:r>
    </w:p>
    <w:p w:rsidR="00B20A90" w:rsidRPr="00326181" w:rsidRDefault="00B20A90" w:rsidP="00A856C5">
      <w:pPr>
        <w:pStyle w:val="Default"/>
        <w:jc w:val="both"/>
      </w:pPr>
      <w:r w:rsidRPr="00326181">
        <w:t xml:space="preserve">С. яке сформувалося в XVII-XVIII ст. </w:t>
      </w:r>
    </w:p>
    <w:p w:rsidR="00B20A90" w:rsidRPr="00326181" w:rsidRDefault="00B20A90" w:rsidP="00A856C5">
      <w:pPr>
        <w:pStyle w:val="Default"/>
        <w:jc w:val="both"/>
      </w:pPr>
      <w:r w:rsidRPr="00326181">
        <w:t xml:space="preserve">D. колективних прав </w:t>
      </w:r>
    </w:p>
    <w:p w:rsidR="00B20A90" w:rsidRPr="00326181" w:rsidRDefault="00B20A90" w:rsidP="00A856C5">
      <w:pPr>
        <w:pStyle w:val="Default"/>
        <w:jc w:val="both"/>
      </w:pPr>
      <w:r w:rsidRPr="00326181">
        <w:rPr>
          <w:b/>
          <w:bCs/>
        </w:rPr>
        <w:t xml:space="preserve">6. Право кожного громадянина на участь у веденні державних справ відноситься до: </w:t>
      </w:r>
    </w:p>
    <w:p w:rsidR="00B20A90" w:rsidRPr="00326181" w:rsidRDefault="00B20A90" w:rsidP="00A856C5">
      <w:pPr>
        <w:pStyle w:val="Default"/>
        <w:jc w:val="both"/>
      </w:pPr>
      <w:r w:rsidRPr="00326181">
        <w:t xml:space="preserve">А. другого покоління прав людини </w:t>
      </w:r>
    </w:p>
    <w:p w:rsidR="00B20A90" w:rsidRPr="00326181" w:rsidRDefault="00B20A90" w:rsidP="00A856C5">
      <w:pPr>
        <w:pStyle w:val="Default"/>
        <w:jc w:val="both"/>
      </w:pPr>
      <w:r w:rsidRPr="00326181">
        <w:t xml:space="preserve">В. третього покоління прав людини </w:t>
      </w:r>
    </w:p>
    <w:p w:rsidR="00B20A90" w:rsidRPr="00326181" w:rsidRDefault="00B20A90" w:rsidP="00A856C5">
      <w:pPr>
        <w:pStyle w:val="Default"/>
        <w:jc w:val="both"/>
      </w:pPr>
      <w:r w:rsidRPr="00326181">
        <w:t xml:space="preserve">С. четвертого покоління прав людини </w:t>
      </w:r>
    </w:p>
    <w:p w:rsidR="00B20A90" w:rsidRPr="00326181" w:rsidRDefault="00B20A90" w:rsidP="00A856C5">
      <w:pPr>
        <w:pStyle w:val="Default"/>
        <w:jc w:val="both"/>
      </w:pPr>
      <w:r w:rsidRPr="00326181">
        <w:t xml:space="preserve">D. першого покоління прав людини </w:t>
      </w:r>
    </w:p>
    <w:p w:rsidR="00B20A90" w:rsidRPr="00326181" w:rsidRDefault="00B20A90" w:rsidP="00A856C5">
      <w:pPr>
        <w:pStyle w:val="Default"/>
        <w:jc w:val="both"/>
      </w:pPr>
      <w:r w:rsidRPr="00326181">
        <w:rPr>
          <w:b/>
          <w:bCs/>
        </w:rPr>
        <w:t xml:space="preserve">7. При голосуванні 10.12.1948 р. за Загальну декларацію прав людини було подано голосів: </w:t>
      </w:r>
    </w:p>
    <w:p w:rsidR="00B20A90" w:rsidRPr="00326181" w:rsidRDefault="00B20A90" w:rsidP="00A856C5">
      <w:pPr>
        <w:pStyle w:val="Default"/>
        <w:jc w:val="both"/>
      </w:pPr>
      <w:r w:rsidRPr="00326181">
        <w:t xml:space="preserve">А. 50 з 58 членів ООН </w:t>
      </w:r>
    </w:p>
    <w:p w:rsidR="00B20A90" w:rsidRPr="00326181" w:rsidRDefault="00B20A90" w:rsidP="00A856C5">
      <w:pPr>
        <w:pStyle w:val="Default"/>
        <w:jc w:val="both"/>
      </w:pPr>
      <w:r w:rsidRPr="00326181">
        <w:t xml:space="preserve">В. 52 з 58 членів ООН </w:t>
      </w:r>
    </w:p>
    <w:p w:rsidR="00B20A90" w:rsidRPr="00326181" w:rsidRDefault="00B20A90" w:rsidP="00A856C5">
      <w:pPr>
        <w:pStyle w:val="Default"/>
        <w:jc w:val="both"/>
      </w:pPr>
      <w:r w:rsidRPr="00326181">
        <w:t xml:space="preserve">С. 48 з 58 членів ООН </w:t>
      </w:r>
    </w:p>
    <w:p w:rsidR="00B20A90" w:rsidRPr="00326181" w:rsidRDefault="00B20A90" w:rsidP="00A856C5">
      <w:pPr>
        <w:pStyle w:val="Default"/>
        <w:jc w:val="both"/>
      </w:pPr>
      <w:r w:rsidRPr="00326181">
        <w:t xml:space="preserve">D. 58 з 58 членів ООН </w:t>
      </w:r>
    </w:p>
    <w:p w:rsidR="00B20A90" w:rsidRPr="00326181" w:rsidRDefault="00B20A90" w:rsidP="00A856C5">
      <w:pPr>
        <w:pStyle w:val="Default"/>
        <w:jc w:val="both"/>
      </w:pPr>
      <w:r w:rsidRPr="00326181">
        <w:rPr>
          <w:b/>
          <w:bCs/>
        </w:rPr>
        <w:t xml:space="preserve">8. Соціальні права вперше офіційно були включені до: </w:t>
      </w:r>
    </w:p>
    <w:p w:rsidR="00B20A90" w:rsidRPr="00326181" w:rsidRDefault="00B20A90" w:rsidP="00A856C5">
      <w:pPr>
        <w:pStyle w:val="Default"/>
        <w:jc w:val="both"/>
      </w:pPr>
      <w:r w:rsidRPr="00326181">
        <w:t xml:space="preserve">А. мексиканської конституції </w:t>
      </w:r>
    </w:p>
    <w:p w:rsidR="00B20A90" w:rsidRPr="00326181" w:rsidRDefault="00B20A90" w:rsidP="00A856C5">
      <w:pPr>
        <w:pStyle w:val="Default"/>
        <w:jc w:val="both"/>
      </w:pPr>
      <w:r w:rsidRPr="00326181">
        <w:t xml:space="preserve">В. ІІ Універсалу Української Центральної Ради </w:t>
      </w:r>
    </w:p>
    <w:p w:rsidR="00B20A90" w:rsidRPr="00326181" w:rsidRDefault="00B20A90" w:rsidP="00A856C5">
      <w:pPr>
        <w:pStyle w:val="Default"/>
        <w:jc w:val="both"/>
      </w:pPr>
      <w:r w:rsidRPr="00326181">
        <w:t xml:space="preserve">С. конвенцій Міжнародної Організації Праці </w:t>
      </w:r>
    </w:p>
    <w:p w:rsidR="00B20A90" w:rsidRPr="00326181" w:rsidRDefault="00B20A90" w:rsidP="00A856C5">
      <w:pPr>
        <w:pStyle w:val="Default"/>
        <w:jc w:val="both"/>
      </w:pPr>
      <w:r w:rsidRPr="00326181">
        <w:t xml:space="preserve">D. Habeas Corpus Act </w:t>
      </w:r>
    </w:p>
    <w:p w:rsidR="00B20A90" w:rsidRPr="00326181" w:rsidRDefault="00B20A90" w:rsidP="00A856C5">
      <w:pPr>
        <w:pStyle w:val="Default"/>
        <w:jc w:val="both"/>
      </w:pPr>
      <w:r w:rsidRPr="00326181">
        <w:rPr>
          <w:b/>
          <w:bCs/>
        </w:rPr>
        <w:t xml:space="preserve">9. Посада Верховного комісара з прав людини була запроваджена: </w:t>
      </w:r>
    </w:p>
    <w:p w:rsidR="00B20A90" w:rsidRPr="00326181" w:rsidRDefault="00B20A90" w:rsidP="00A856C5">
      <w:pPr>
        <w:pStyle w:val="Default"/>
        <w:jc w:val="both"/>
      </w:pPr>
      <w:r w:rsidRPr="00326181">
        <w:t xml:space="preserve">А. Резолюцією ГА ООН від 10.12.1948 р. </w:t>
      </w:r>
    </w:p>
    <w:p w:rsidR="00B20A90" w:rsidRPr="00326181" w:rsidRDefault="00B20A90" w:rsidP="00A856C5">
      <w:pPr>
        <w:pStyle w:val="Default"/>
        <w:jc w:val="both"/>
      </w:pPr>
      <w:r w:rsidRPr="00326181">
        <w:t xml:space="preserve">В. Резолюцією ГА ООН від 20.12.1993 р. </w:t>
      </w:r>
    </w:p>
    <w:p w:rsidR="00B20A90" w:rsidRPr="00326181" w:rsidRDefault="00B20A90" w:rsidP="00A856C5">
      <w:pPr>
        <w:pStyle w:val="Default"/>
        <w:jc w:val="both"/>
      </w:pPr>
      <w:r w:rsidRPr="00326181">
        <w:t xml:space="preserve">С. Резолюцією ГА ООН від 16.12.1966 р. </w:t>
      </w:r>
    </w:p>
    <w:p w:rsidR="00B20A90" w:rsidRPr="00326181" w:rsidRDefault="00B20A90" w:rsidP="00A856C5">
      <w:pPr>
        <w:pStyle w:val="Default"/>
        <w:jc w:val="both"/>
      </w:pPr>
      <w:r w:rsidRPr="00326181">
        <w:t xml:space="preserve">D. Статутом ООН 1945 р. </w:t>
      </w:r>
    </w:p>
    <w:p w:rsidR="00B20A90" w:rsidRPr="00326181" w:rsidRDefault="00B20A90" w:rsidP="00A856C5">
      <w:pPr>
        <w:pStyle w:val="Default"/>
        <w:jc w:val="both"/>
      </w:pPr>
      <w:r w:rsidRPr="00326181">
        <w:rPr>
          <w:b/>
          <w:bCs/>
        </w:rPr>
        <w:t xml:space="preserve">10. Узгоджені державами загальнолюдські права і свободи, обов’язкові для держав заходи із забезпечення прав і свобод та охорони їх від посягань, а також надання особі юридичної можливості реалізовувати і захищати визнані права і свободи – це: </w:t>
      </w:r>
    </w:p>
    <w:p w:rsidR="00B20A90" w:rsidRPr="00326181" w:rsidRDefault="00B20A90" w:rsidP="00A856C5">
      <w:pPr>
        <w:pStyle w:val="Default"/>
        <w:jc w:val="both"/>
      </w:pPr>
      <w:r w:rsidRPr="00326181">
        <w:t xml:space="preserve">А. міжнародно-правові акти з прав людини </w:t>
      </w:r>
    </w:p>
    <w:p w:rsidR="00B20A90" w:rsidRPr="00326181" w:rsidRDefault="00B20A90" w:rsidP="00A856C5">
      <w:pPr>
        <w:pStyle w:val="Default"/>
        <w:jc w:val="both"/>
      </w:pPr>
      <w:r w:rsidRPr="00326181">
        <w:t xml:space="preserve">В. принципи міжнародного права </w:t>
      </w:r>
    </w:p>
    <w:p w:rsidR="00B20A90" w:rsidRPr="00326181" w:rsidRDefault="00B20A90" w:rsidP="00A856C5">
      <w:pPr>
        <w:pStyle w:val="Default"/>
        <w:jc w:val="both"/>
      </w:pPr>
      <w:r w:rsidRPr="00326181">
        <w:lastRenderedPageBreak/>
        <w:t xml:space="preserve">С. міжнародно-правові стандарти прав людини </w:t>
      </w:r>
    </w:p>
    <w:p w:rsidR="00B20A90" w:rsidRPr="00326181" w:rsidRDefault="00B20A90" w:rsidP="00A856C5">
      <w:pPr>
        <w:pStyle w:val="Default"/>
        <w:jc w:val="both"/>
      </w:pPr>
      <w:r w:rsidRPr="00326181">
        <w:t xml:space="preserve">D. джерела міжнародного права </w:t>
      </w:r>
    </w:p>
    <w:p w:rsidR="00B20A90" w:rsidRPr="00326181" w:rsidRDefault="00B20A90" w:rsidP="00A856C5">
      <w:pPr>
        <w:pStyle w:val="Default"/>
        <w:jc w:val="both"/>
      </w:pPr>
      <w:r w:rsidRPr="00326181">
        <w:rPr>
          <w:b/>
          <w:bCs/>
        </w:rPr>
        <w:t xml:space="preserve">11. Залежно від рівня реалізації міжнародних механізмів захисту прав людини розрізняються: </w:t>
      </w:r>
    </w:p>
    <w:p w:rsidR="00B20A90" w:rsidRPr="00326181" w:rsidRDefault="00B20A90" w:rsidP="00A856C5">
      <w:pPr>
        <w:pStyle w:val="Default"/>
        <w:jc w:val="both"/>
      </w:pPr>
      <w:r w:rsidRPr="00326181">
        <w:t xml:space="preserve">А. універсальні і регіональні механізми </w:t>
      </w:r>
    </w:p>
    <w:p w:rsidR="00B20A90" w:rsidRPr="00326181" w:rsidRDefault="00B20A90" w:rsidP="00A856C5">
      <w:pPr>
        <w:pStyle w:val="Default"/>
        <w:jc w:val="both"/>
      </w:pPr>
      <w:r w:rsidRPr="00326181">
        <w:t xml:space="preserve">В. конвенційні і регіональні механізми </w:t>
      </w:r>
    </w:p>
    <w:p w:rsidR="00B20A90" w:rsidRPr="00326181" w:rsidRDefault="00B20A90" w:rsidP="00A856C5">
      <w:pPr>
        <w:pStyle w:val="Default"/>
        <w:jc w:val="both"/>
      </w:pPr>
      <w:r w:rsidRPr="00326181">
        <w:t xml:space="preserve">С. універсальні і локальні механізми </w:t>
      </w:r>
    </w:p>
    <w:p w:rsidR="00B20A90" w:rsidRPr="00326181" w:rsidRDefault="00B20A90" w:rsidP="00A856C5">
      <w:pPr>
        <w:pStyle w:val="Default"/>
        <w:jc w:val="both"/>
      </w:pPr>
      <w:r w:rsidRPr="00326181">
        <w:t xml:space="preserve">D. конвенційні та органи, утворені міжнародними організаціями </w:t>
      </w:r>
    </w:p>
    <w:p w:rsidR="00B20A90" w:rsidRPr="00326181" w:rsidRDefault="00B20A90" w:rsidP="00A856C5">
      <w:pPr>
        <w:pStyle w:val="Default"/>
        <w:jc w:val="both"/>
      </w:pPr>
      <w:r w:rsidRPr="00326181">
        <w:rPr>
          <w:b/>
          <w:bCs/>
        </w:rPr>
        <w:t xml:space="preserve">12. Згідно зі Статутом ООН, окрім Генеральної Асамблеї, відповідальність за виконання функцій ООН у сфері прав людини несе: </w:t>
      </w:r>
    </w:p>
    <w:p w:rsidR="00B20A90" w:rsidRPr="00326181" w:rsidRDefault="00B20A90" w:rsidP="00A856C5">
      <w:pPr>
        <w:pStyle w:val="Default"/>
        <w:jc w:val="both"/>
      </w:pPr>
      <w:r w:rsidRPr="00326181">
        <w:t xml:space="preserve">А. Рада Безпеки </w:t>
      </w:r>
    </w:p>
    <w:p w:rsidR="00B20A90" w:rsidRPr="00326181" w:rsidRDefault="00B20A90" w:rsidP="00A856C5">
      <w:pPr>
        <w:pStyle w:val="Default"/>
        <w:jc w:val="both"/>
      </w:pPr>
      <w:r w:rsidRPr="00326181">
        <w:t xml:space="preserve">В. Міжнародний Суд </w:t>
      </w:r>
    </w:p>
    <w:p w:rsidR="00B20A90" w:rsidRPr="00326181" w:rsidRDefault="00B20A90" w:rsidP="00A856C5">
      <w:pPr>
        <w:pStyle w:val="Default"/>
        <w:jc w:val="both"/>
      </w:pPr>
      <w:r w:rsidRPr="00326181">
        <w:t xml:space="preserve">С. Економічна та Соціальна Рада </w:t>
      </w:r>
    </w:p>
    <w:p w:rsidR="00B20A90" w:rsidRPr="00326181" w:rsidRDefault="00B20A90" w:rsidP="00A856C5">
      <w:pPr>
        <w:pStyle w:val="Default"/>
        <w:jc w:val="both"/>
      </w:pPr>
      <w:r w:rsidRPr="00326181">
        <w:t xml:space="preserve">D. Рада з опіки </w:t>
      </w:r>
    </w:p>
    <w:p w:rsidR="00B20A90" w:rsidRPr="00326181" w:rsidRDefault="00B20A90" w:rsidP="00A856C5">
      <w:pPr>
        <w:pStyle w:val="Default"/>
        <w:jc w:val="both"/>
      </w:pPr>
      <w:r w:rsidRPr="00326181">
        <w:rPr>
          <w:b/>
          <w:bCs/>
        </w:rPr>
        <w:t xml:space="preserve">13. Метою Статуту Ліги Націй було: </w:t>
      </w:r>
    </w:p>
    <w:p w:rsidR="00B20A90" w:rsidRPr="00326181" w:rsidRDefault="00B20A90" w:rsidP="00A856C5">
      <w:pPr>
        <w:pStyle w:val="Default"/>
        <w:jc w:val="both"/>
      </w:pPr>
      <w:r w:rsidRPr="00326181">
        <w:t xml:space="preserve">А. захист прав людини </w:t>
      </w:r>
    </w:p>
    <w:p w:rsidR="00B20A90" w:rsidRPr="00326181" w:rsidRDefault="00B20A90" w:rsidP="00A856C5">
      <w:pPr>
        <w:pStyle w:val="Default"/>
        <w:jc w:val="both"/>
      </w:pPr>
      <w:r w:rsidRPr="00326181">
        <w:t xml:space="preserve">В. захист прав меншин </w:t>
      </w:r>
    </w:p>
    <w:p w:rsidR="00B20A90" w:rsidRPr="00326181" w:rsidRDefault="00B20A90" w:rsidP="00A856C5">
      <w:pPr>
        <w:pStyle w:val="Default"/>
        <w:jc w:val="both"/>
      </w:pPr>
      <w:r w:rsidRPr="00326181">
        <w:t xml:space="preserve">С. скасування дискримінації </w:t>
      </w:r>
    </w:p>
    <w:p w:rsidR="00B20A90" w:rsidRPr="00326181" w:rsidRDefault="00B20A90" w:rsidP="00A856C5">
      <w:pPr>
        <w:pStyle w:val="Default"/>
        <w:jc w:val="both"/>
      </w:pPr>
      <w:r w:rsidRPr="00326181">
        <w:t xml:space="preserve">D. скасування воєн </w:t>
      </w:r>
    </w:p>
    <w:p w:rsidR="00B20A90" w:rsidRPr="00326181" w:rsidRDefault="00B20A90" w:rsidP="00A856C5">
      <w:pPr>
        <w:pStyle w:val="Default"/>
        <w:jc w:val="both"/>
      </w:pPr>
      <w:r w:rsidRPr="00326181">
        <w:rPr>
          <w:b/>
          <w:bCs/>
        </w:rPr>
        <w:t xml:space="preserve">14. Права людини належать кожній особі з моменту народження. Це є принципом: </w:t>
      </w:r>
    </w:p>
    <w:p w:rsidR="00B20A90" w:rsidRPr="00326181" w:rsidRDefault="00B20A90" w:rsidP="00A856C5">
      <w:pPr>
        <w:pStyle w:val="Default"/>
        <w:jc w:val="both"/>
      </w:pPr>
      <w:r w:rsidRPr="00326181">
        <w:t xml:space="preserve">А. універсальності </w:t>
      </w:r>
    </w:p>
    <w:p w:rsidR="00B20A90" w:rsidRPr="00326181" w:rsidRDefault="00B20A90" w:rsidP="00A856C5">
      <w:pPr>
        <w:pStyle w:val="Default"/>
        <w:jc w:val="both"/>
      </w:pPr>
      <w:r w:rsidRPr="00326181">
        <w:t xml:space="preserve">В. невідчужуваності </w:t>
      </w:r>
    </w:p>
    <w:p w:rsidR="00B20A90" w:rsidRPr="00326181" w:rsidRDefault="00B20A90" w:rsidP="00A856C5">
      <w:pPr>
        <w:pStyle w:val="Default"/>
        <w:jc w:val="both"/>
      </w:pPr>
      <w:r w:rsidRPr="00326181">
        <w:t xml:space="preserve">С. неподільності </w:t>
      </w:r>
    </w:p>
    <w:p w:rsidR="00B20A90" w:rsidRPr="00326181" w:rsidRDefault="00B20A90" w:rsidP="00A856C5">
      <w:pPr>
        <w:pStyle w:val="Default"/>
        <w:jc w:val="both"/>
      </w:pPr>
      <w:r w:rsidRPr="00326181">
        <w:t xml:space="preserve">D. законності </w:t>
      </w:r>
    </w:p>
    <w:p w:rsidR="00B20A90" w:rsidRPr="00326181" w:rsidRDefault="00B20A90" w:rsidP="00A856C5">
      <w:pPr>
        <w:pStyle w:val="Default"/>
        <w:jc w:val="both"/>
      </w:pPr>
      <w:r w:rsidRPr="00326181">
        <w:rPr>
          <w:b/>
          <w:bCs/>
        </w:rPr>
        <w:t xml:space="preserve">15. Між індивідуальними і колективними правами існує взаємозв’язок, в основі якого повинен бути принцип: </w:t>
      </w:r>
    </w:p>
    <w:p w:rsidR="00B20A90" w:rsidRPr="00326181" w:rsidRDefault="00B20A90" w:rsidP="00A856C5">
      <w:pPr>
        <w:pStyle w:val="Default"/>
        <w:jc w:val="both"/>
      </w:pPr>
      <w:r w:rsidRPr="00326181">
        <w:t xml:space="preserve">А. здійснення колективних прав не може обмежувати права і свободи індивіда </w:t>
      </w:r>
    </w:p>
    <w:p w:rsidR="00B20A90" w:rsidRPr="00326181" w:rsidRDefault="00B20A90" w:rsidP="00A856C5">
      <w:pPr>
        <w:pStyle w:val="Default"/>
        <w:jc w:val="both"/>
      </w:pPr>
      <w:r w:rsidRPr="00326181">
        <w:t xml:space="preserve">В. здійснення прав і свобод індивіда не може обмежувати колективні права </w:t>
      </w:r>
    </w:p>
    <w:p w:rsidR="00B20A90" w:rsidRPr="00326181" w:rsidRDefault="00B20A90" w:rsidP="00A856C5">
      <w:pPr>
        <w:pStyle w:val="Default"/>
        <w:jc w:val="both"/>
      </w:pPr>
      <w:r w:rsidRPr="00326181">
        <w:lastRenderedPageBreak/>
        <w:t xml:space="preserve">С. здійснення колективних прав може обмежувати права і свободи індивіда </w:t>
      </w:r>
    </w:p>
    <w:p w:rsidR="00B20A90" w:rsidRPr="00326181" w:rsidRDefault="00B20A90" w:rsidP="00A856C5">
      <w:pPr>
        <w:pStyle w:val="Default"/>
        <w:jc w:val="both"/>
      </w:pPr>
      <w:r w:rsidRPr="00326181">
        <w:t xml:space="preserve">D. здійснення колективних прав не може суттєво обмежувати права і свободи індивіда </w:t>
      </w:r>
    </w:p>
    <w:p w:rsidR="00B20A90" w:rsidRPr="00326181" w:rsidRDefault="00B20A90" w:rsidP="00A856C5">
      <w:pPr>
        <w:pStyle w:val="Default"/>
        <w:jc w:val="both"/>
      </w:pPr>
      <w:r w:rsidRPr="00326181">
        <w:rPr>
          <w:b/>
          <w:bCs/>
        </w:rPr>
        <w:t xml:space="preserve">16. Ці права покликані забезпечувати свободу і автономію індивіда як члена громадянського суспільства, його юридичну захищеність від якого-небудь незаконного зовнішнього втручання. Це: </w:t>
      </w:r>
    </w:p>
    <w:p w:rsidR="00B20A90" w:rsidRPr="00326181" w:rsidRDefault="00B20A90" w:rsidP="00A856C5">
      <w:pPr>
        <w:pStyle w:val="Default"/>
        <w:jc w:val="both"/>
      </w:pPr>
      <w:r w:rsidRPr="00326181">
        <w:t xml:space="preserve">А. економічні права </w:t>
      </w:r>
    </w:p>
    <w:p w:rsidR="00B20A90" w:rsidRPr="00326181" w:rsidRDefault="00B20A90" w:rsidP="00A856C5">
      <w:pPr>
        <w:pStyle w:val="Default"/>
        <w:jc w:val="both"/>
      </w:pPr>
      <w:r w:rsidRPr="00326181">
        <w:t xml:space="preserve">В. громадянські права </w:t>
      </w:r>
    </w:p>
    <w:p w:rsidR="00B20A90" w:rsidRPr="00326181" w:rsidRDefault="00B20A90" w:rsidP="00A856C5">
      <w:pPr>
        <w:pStyle w:val="Default"/>
        <w:jc w:val="both"/>
      </w:pPr>
      <w:r w:rsidRPr="00326181">
        <w:t xml:space="preserve">С. культурні права </w:t>
      </w:r>
    </w:p>
    <w:p w:rsidR="00B20A90" w:rsidRPr="00326181" w:rsidRDefault="00B20A90" w:rsidP="00A856C5">
      <w:pPr>
        <w:pStyle w:val="Default"/>
        <w:jc w:val="both"/>
      </w:pPr>
      <w:r w:rsidRPr="00326181">
        <w:t xml:space="preserve">D. соціальні права </w:t>
      </w:r>
    </w:p>
    <w:p w:rsidR="00B20A90" w:rsidRPr="00326181" w:rsidRDefault="00B20A90" w:rsidP="00A856C5">
      <w:pPr>
        <w:pStyle w:val="Default"/>
        <w:jc w:val="both"/>
      </w:pPr>
      <w:r w:rsidRPr="00326181">
        <w:rPr>
          <w:b/>
          <w:bCs/>
        </w:rPr>
        <w:t xml:space="preserve">17. Дотримання Загальної декларації прав людини забезпечує: </w:t>
      </w:r>
    </w:p>
    <w:p w:rsidR="00B20A90" w:rsidRPr="00326181" w:rsidRDefault="00B20A90" w:rsidP="00A856C5">
      <w:pPr>
        <w:pStyle w:val="Default"/>
        <w:jc w:val="both"/>
      </w:pPr>
      <w:r w:rsidRPr="00326181">
        <w:t xml:space="preserve">A. Захист цивільного населення під час війни. </w:t>
      </w:r>
    </w:p>
    <w:p w:rsidR="00B20A90" w:rsidRPr="00326181" w:rsidRDefault="00B20A90" w:rsidP="00A856C5">
      <w:pPr>
        <w:pStyle w:val="Default"/>
        <w:jc w:val="both"/>
      </w:pPr>
      <w:r w:rsidRPr="00326181">
        <w:t xml:space="preserve">B. Надання медичної допомоги полоненим. </w:t>
      </w:r>
    </w:p>
    <w:p w:rsidR="00B20A90" w:rsidRPr="00326181" w:rsidRDefault="00B20A90" w:rsidP="00A856C5">
      <w:pPr>
        <w:pStyle w:val="Default"/>
        <w:jc w:val="both"/>
      </w:pPr>
      <w:r w:rsidRPr="00326181">
        <w:t xml:space="preserve">C. Захист честі і гідності людини. </w:t>
      </w:r>
    </w:p>
    <w:p w:rsidR="00B20A90" w:rsidRPr="00326181" w:rsidRDefault="00B20A90" w:rsidP="00A856C5">
      <w:pPr>
        <w:pStyle w:val="Default"/>
        <w:jc w:val="both"/>
      </w:pPr>
      <w:r w:rsidRPr="00326181">
        <w:t xml:space="preserve">D. Правовий характер діяльності підприємців. </w:t>
      </w:r>
    </w:p>
    <w:p w:rsidR="00B20A90" w:rsidRPr="00326181" w:rsidRDefault="00B20A90" w:rsidP="00A856C5">
      <w:pPr>
        <w:pStyle w:val="Default"/>
        <w:jc w:val="both"/>
      </w:pPr>
      <w:r w:rsidRPr="00326181">
        <w:rPr>
          <w:b/>
          <w:bCs/>
        </w:rPr>
        <w:t xml:space="preserve">18. Яке обмеження прав і свобод людини є неправомірним відповідно до Загальної декларації прав людини 1948 р в демократичному суспільстві? </w:t>
      </w:r>
    </w:p>
    <w:p w:rsidR="00B20A90" w:rsidRPr="00326181" w:rsidRDefault="00B20A90" w:rsidP="00A856C5">
      <w:pPr>
        <w:pStyle w:val="Default"/>
        <w:jc w:val="both"/>
      </w:pPr>
      <w:r w:rsidRPr="00326181">
        <w:t xml:space="preserve">A. Обмеження, що спрямовані на визнання і повагу прав і свобод інших осіб. </w:t>
      </w:r>
    </w:p>
    <w:p w:rsidR="00B20A90" w:rsidRPr="00326181" w:rsidRDefault="00B20A90" w:rsidP="00A856C5">
      <w:pPr>
        <w:pStyle w:val="Default"/>
        <w:jc w:val="both"/>
      </w:pPr>
      <w:r w:rsidRPr="00326181">
        <w:t xml:space="preserve">B. Обмеження, що спрямовані на задоволення справедливих вимог громадського порядку. </w:t>
      </w:r>
    </w:p>
    <w:p w:rsidR="00B20A90" w:rsidRPr="00326181" w:rsidRDefault="00B20A90" w:rsidP="00A856C5">
      <w:pPr>
        <w:pStyle w:val="Default"/>
        <w:jc w:val="both"/>
      </w:pPr>
      <w:r w:rsidRPr="00326181">
        <w:t xml:space="preserve">C. Обмеження, що спрямовані на задоволення справедливих вимог державної безпеки. </w:t>
      </w:r>
    </w:p>
    <w:p w:rsidR="00B20A90" w:rsidRPr="00326181" w:rsidRDefault="00B20A90" w:rsidP="00A856C5">
      <w:pPr>
        <w:pStyle w:val="Default"/>
        <w:jc w:val="both"/>
      </w:pPr>
      <w:r w:rsidRPr="00326181">
        <w:t xml:space="preserve">D. Обмеження, що спрямовані на задоволення справедливих вимог моралі і загального добробуту. </w:t>
      </w:r>
    </w:p>
    <w:p w:rsidR="00B20A90" w:rsidRPr="00326181" w:rsidRDefault="00B20A90" w:rsidP="00A856C5">
      <w:pPr>
        <w:pStyle w:val="Default"/>
        <w:jc w:val="both"/>
      </w:pPr>
      <w:r w:rsidRPr="00326181">
        <w:rPr>
          <w:b/>
          <w:bCs/>
        </w:rPr>
        <w:t xml:space="preserve">19. Факультативний протокол до Міжнародного пакту про громадянські і політичні права 1966 р.: </w:t>
      </w:r>
    </w:p>
    <w:p w:rsidR="00B20A90" w:rsidRPr="00326181" w:rsidRDefault="00B20A90" w:rsidP="00A856C5">
      <w:pPr>
        <w:pStyle w:val="Default"/>
        <w:jc w:val="both"/>
      </w:pPr>
      <w:r w:rsidRPr="00326181">
        <w:t xml:space="preserve">A. Розширює перелік прав, передбачених у Пакті. </w:t>
      </w:r>
    </w:p>
    <w:p w:rsidR="00B20A90" w:rsidRPr="00326181" w:rsidRDefault="00B20A90" w:rsidP="00A856C5">
      <w:pPr>
        <w:pStyle w:val="Default"/>
        <w:jc w:val="both"/>
      </w:pPr>
      <w:r w:rsidRPr="00326181">
        <w:lastRenderedPageBreak/>
        <w:t xml:space="preserve">B. Передбачає процедуру розгляду повідомлень від осіб, які твердять, що вони є жертвами порушень певною державою-учасницею якогось із прав, викладених у Пакті. </w:t>
      </w:r>
    </w:p>
    <w:p w:rsidR="00B20A90" w:rsidRPr="00326181" w:rsidRDefault="00B20A90" w:rsidP="00A856C5">
      <w:pPr>
        <w:pStyle w:val="Default"/>
        <w:jc w:val="both"/>
      </w:pPr>
      <w:r w:rsidRPr="00326181">
        <w:t xml:space="preserve">C. Передбачає можливість звернення до Ради ООН з прав людини щодо порушень певною державою-учасницею якогось із прав, викладених у Пакті. </w:t>
      </w:r>
    </w:p>
    <w:p w:rsidR="00B20A90" w:rsidRPr="00326181" w:rsidRDefault="00B20A90" w:rsidP="00A856C5">
      <w:pPr>
        <w:pStyle w:val="Default"/>
        <w:jc w:val="both"/>
      </w:pPr>
      <w:r w:rsidRPr="00326181">
        <w:t xml:space="preserve">D. Передбачає перелік додаткових (спеціальних) прав. </w:t>
      </w:r>
    </w:p>
    <w:p w:rsidR="00B20A90" w:rsidRPr="00326181" w:rsidRDefault="00B20A90" w:rsidP="00A856C5">
      <w:pPr>
        <w:pStyle w:val="Default"/>
        <w:jc w:val="both"/>
      </w:pPr>
      <w:r w:rsidRPr="00326181">
        <w:rPr>
          <w:b/>
          <w:bCs/>
        </w:rPr>
        <w:t xml:space="preserve">20. Яке право НЕ встановлено в Міжнародному пакті про економічні, соціальні та культурні права? </w:t>
      </w:r>
    </w:p>
    <w:p w:rsidR="00B20A90" w:rsidRPr="00326181" w:rsidRDefault="00B20A90" w:rsidP="00A856C5">
      <w:pPr>
        <w:pStyle w:val="Default"/>
        <w:jc w:val="both"/>
      </w:pPr>
      <w:r w:rsidRPr="00326181">
        <w:t xml:space="preserve">A. Право на працю </w:t>
      </w:r>
    </w:p>
    <w:p w:rsidR="00B20A90" w:rsidRPr="00326181" w:rsidRDefault="00B20A90" w:rsidP="00A856C5">
      <w:pPr>
        <w:pStyle w:val="Default"/>
        <w:jc w:val="both"/>
      </w:pPr>
      <w:r w:rsidRPr="00326181">
        <w:t xml:space="preserve">B. Право на соціальне забезпечення </w:t>
      </w:r>
    </w:p>
    <w:p w:rsidR="00B20A90" w:rsidRPr="00326181" w:rsidRDefault="00B20A90" w:rsidP="00A856C5">
      <w:pPr>
        <w:pStyle w:val="Default"/>
        <w:jc w:val="both"/>
      </w:pPr>
      <w:r w:rsidRPr="00326181">
        <w:t xml:space="preserve">C. Право на свободу віросповідання </w:t>
      </w:r>
    </w:p>
    <w:p w:rsidR="00B20A90" w:rsidRPr="00326181" w:rsidRDefault="00B20A90" w:rsidP="00A856C5">
      <w:pPr>
        <w:pStyle w:val="Default"/>
        <w:jc w:val="both"/>
      </w:pPr>
      <w:r w:rsidRPr="00326181">
        <w:t xml:space="preserve">D. Право на освіту </w:t>
      </w:r>
    </w:p>
    <w:p w:rsidR="00B20A90" w:rsidRPr="00326181" w:rsidRDefault="00B20A90" w:rsidP="00A856C5">
      <w:pPr>
        <w:pStyle w:val="Default"/>
        <w:jc w:val="both"/>
      </w:pPr>
      <w:r w:rsidRPr="00326181">
        <w:rPr>
          <w:b/>
          <w:bCs/>
        </w:rPr>
        <w:t xml:space="preserve">21. Яка з процедур Ради з прав людини ООН, перерахованих нижче, носить, як правило, конфіденційний характер </w:t>
      </w:r>
    </w:p>
    <w:p w:rsidR="00B20A90" w:rsidRPr="00326181" w:rsidRDefault="00B20A90" w:rsidP="00A856C5">
      <w:pPr>
        <w:pStyle w:val="Default"/>
        <w:jc w:val="both"/>
      </w:pPr>
      <w:r w:rsidRPr="00326181">
        <w:t xml:space="preserve">A. УПО. </w:t>
      </w:r>
    </w:p>
    <w:p w:rsidR="00B20A90" w:rsidRPr="00326181" w:rsidRDefault="00B20A90" w:rsidP="00A856C5">
      <w:pPr>
        <w:pStyle w:val="Default"/>
        <w:jc w:val="both"/>
      </w:pPr>
      <w:r w:rsidRPr="00326181">
        <w:t xml:space="preserve">B. Спеціальні процедури (тематичні доповіді). </w:t>
      </w:r>
    </w:p>
    <w:p w:rsidR="00B20A90" w:rsidRPr="00326181" w:rsidRDefault="00B20A90" w:rsidP="00A856C5">
      <w:pPr>
        <w:pStyle w:val="Default"/>
        <w:jc w:val="both"/>
      </w:pPr>
      <w:r w:rsidRPr="00326181">
        <w:t xml:space="preserve">C. Процедура розгляду скарг. </w:t>
      </w:r>
    </w:p>
    <w:p w:rsidR="00B20A90" w:rsidRPr="00326181" w:rsidRDefault="00B20A90" w:rsidP="00A856C5">
      <w:pPr>
        <w:pStyle w:val="Default"/>
        <w:jc w:val="both"/>
      </w:pPr>
      <w:r w:rsidRPr="00326181">
        <w:t xml:space="preserve">D. Оцінка впливу на права людини. </w:t>
      </w:r>
    </w:p>
    <w:p w:rsidR="00B20A90" w:rsidRPr="00326181" w:rsidRDefault="00B20A90" w:rsidP="00A856C5">
      <w:pPr>
        <w:pStyle w:val="Default"/>
        <w:jc w:val="both"/>
      </w:pPr>
      <w:r w:rsidRPr="00326181">
        <w:rPr>
          <w:b/>
          <w:bCs/>
        </w:rPr>
        <w:t xml:space="preserve">22. Який орган з системи Організації Об'єднаних Націй несе відповідальність за сприяння заохочення та захисту прав людини, розгляд ситуацій, пов’язаних з порушеннями прав людини по всьому світу, надання по ним рекомендацій? </w:t>
      </w:r>
    </w:p>
    <w:p w:rsidR="00B20A90" w:rsidRPr="00326181" w:rsidRDefault="00B20A90" w:rsidP="00A856C5">
      <w:pPr>
        <w:pStyle w:val="Default"/>
        <w:jc w:val="both"/>
      </w:pPr>
      <w:r w:rsidRPr="00326181">
        <w:t xml:space="preserve">A. Рада Безпеки </w:t>
      </w:r>
    </w:p>
    <w:p w:rsidR="00B20A90" w:rsidRPr="00326181" w:rsidRDefault="00B20A90" w:rsidP="00A856C5">
      <w:pPr>
        <w:pStyle w:val="Default"/>
        <w:jc w:val="both"/>
      </w:pPr>
      <w:r w:rsidRPr="00326181">
        <w:t xml:space="preserve">B. Рада з прав людини </w:t>
      </w:r>
    </w:p>
    <w:p w:rsidR="00B20A90" w:rsidRPr="00326181" w:rsidRDefault="00B20A90" w:rsidP="00A856C5">
      <w:pPr>
        <w:pStyle w:val="Default"/>
        <w:jc w:val="both"/>
      </w:pPr>
      <w:r w:rsidRPr="00326181">
        <w:t xml:space="preserve">C. Комісія з прав людини </w:t>
      </w:r>
    </w:p>
    <w:p w:rsidR="00B20A90" w:rsidRPr="00326181" w:rsidRDefault="00B20A90" w:rsidP="00A856C5">
      <w:pPr>
        <w:pStyle w:val="Default"/>
        <w:jc w:val="both"/>
      </w:pPr>
      <w:r w:rsidRPr="00326181">
        <w:t xml:space="preserve">D. Управління Верховного комісара з прав людини </w:t>
      </w:r>
    </w:p>
    <w:p w:rsidR="00B20A90" w:rsidRPr="00326181" w:rsidRDefault="00B20A90" w:rsidP="00A856C5">
      <w:pPr>
        <w:pStyle w:val="Default"/>
        <w:jc w:val="both"/>
      </w:pPr>
      <w:r w:rsidRPr="00326181">
        <w:rPr>
          <w:b/>
          <w:bCs/>
        </w:rPr>
        <w:t xml:space="preserve">23. Яке з тверджень, що стосується організації та діяльності Ради з прав людини ООН є правильним? </w:t>
      </w:r>
    </w:p>
    <w:p w:rsidR="00B20A90" w:rsidRPr="00326181" w:rsidRDefault="00B20A90" w:rsidP="00A856C5">
      <w:pPr>
        <w:pStyle w:val="Default"/>
        <w:jc w:val="both"/>
      </w:pPr>
      <w:r w:rsidRPr="00326181">
        <w:t xml:space="preserve">A. Рада з прав людини створена на підставі Загальної Декларації прав людини. </w:t>
      </w:r>
    </w:p>
    <w:p w:rsidR="00B20A90" w:rsidRPr="00326181" w:rsidRDefault="00B20A90" w:rsidP="00A856C5">
      <w:pPr>
        <w:pStyle w:val="Default"/>
        <w:jc w:val="both"/>
      </w:pPr>
      <w:r w:rsidRPr="00326181">
        <w:t xml:space="preserve">B. Рада з прав людини є дорадчим органом Економічної та соціальної ради ООН. </w:t>
      </w:r>
    </w:p>
    <w:p w:rsidR="00B20A90" w:rsidRPr="00326181" w:rsidRDefault="00B20A90" w:rsidP="00A856C5">
      <w:pPr>
        <w:pStyle w:val="Default"/>
        <w:jc w:val="both"/>
      </w:pPr>
      <w:r w:rsidRPr="00326181">
        <w:lastRenderedPageBreak/>
        <w:t xml:space="preserve">C. Рада з прав людини складається з 47 держав-членів ООН. </w:t>
      </w:r>
    </w:p>
    <w:p w:rsidR="00B20A90" w:rsidRPr="00326181" w:rsidRDefault="00B20A90" w:rsidP="00A856C5">
      <w:pPr>
        <w:pStyle w:val="Default"/>
        <w:jc w:val="both"/>
      </w:pPr>
      <w:r w:rsidRPr="00326181">
        <w:t xml:space="preserve">D. Рада з прав людини приймає рішення щодо заохочення і захисту прав людини, обов’язкові до виконання державами-членами ООН </w:t>
      </w:r>
    </w:p>
    <w:p w:rsidR="00B20A90" w:rsidRPr="00326181" w:rsidRDefault="00B20A90" w:rsidP="00A856C5">
      <w:pPr>
        <w:pStyle w:val="Default"/>
        <w:jc w:val="both"/>
      </w:pPr>
      <w:r w:rsidRPr="00326181">
        <w:rPr>
          <w:b/>
          <w:bCs/>
        </w:rPr>
        <w:t xml:space="preserve">24. Оберіть правильний перелік. У своїй діяльності Рада з прав людини ООН застосовує такі принципи: </w:t>
      </w:r>
    </w:p>
    <w:p w:rsidR="00B20A90" w:rsidRPr="00326181" w:rsidRDefault="00B20A90" w:rsidP="00A856C5">
      <w:pPr>
        <w:pStyle w:val="Default"/>
        <w:jc w:val="both"/>
      </w:pPr>
      <w:r w:rsidRPr="00326181">
        <w:t xml:space="preserve">A. Принципи заохочення поважання загального поважання і додержання прав і свобод людини, гендерної рівності, рівномірного географічного представництва, доступності засобів правового захисту. </w:t>
      </w:r>
    </w:p>
    <w:p w:rsidR="00B20A90" w:rsidRPr="00326181" w:rsidRDefault="00B20A90" w:rsidP="00A856C5">
      <w:pPr>
        <w:pStyle w:val="Default"/>
        <w:jc w:val="both"/>
      </w:pPr>
      <w:r w:rsidRPr="00326181">
        <w:t xml:space="preserve">B. Принципи можливості одночасного виконання декількох правозахисних функцій, відкритості, обов’язковості рішень, повного виконання зобов’язань в галузі прав людини. </w:t>
      </w:r>
    </w:p>
    <w:p w:rsidR="00B20A90" w:rsidRPr="00326181" w:rsidRDefault="00B20A90" w:rsidP="00A856C5">
      <w:pPr>
        <w:pStyle w:val="Default"/>
        <w:jc w:val="both"/>
      </w:pPr>
      <w:r w:rsidRPr="00326181">
        <w:t xml:space="preserve">C. Принципи неподільності і взаємозв’язку усіх прав людини, врахування культурних особливостей, залучення громадськості, розвитку міжнародного права в галузі прав людини, ефективності механізму захисту. </w:t>
      </w:r>
    </w:p>
    <w:p w:rsidR="00B20A90" w:rsidRPr="00326181" w:rsidRDefault="00B20A90" w:rsidP="00A856C5">
      <w:pPr>
        <w:pStyle w:val="Default"/>
        <w:jc w:val="both"/>
      </w:pPr>
      <w:r w:rsidRPr="00326181">
        <w:t xml:space="preserve">D. Принципи універсальності, безсторонності, об’єктивності, невибірковості, конструктивного міжнародного діалогу, співробітництва. </w:t>
      </w:r>
    </w:p>
    <w:p w:rsidR="00B20A90" w:rsidRPr="00326181" w:rsidRDefault="00B20A90" w:rsidP="00A856C5">
      <w:pPr>
        <w:pStyle w:val="Default"/>
        <w:jc w:val="both"/>
      </w:pPr>
      <w:r w:rsidRPr="00326181">
        <w:rPr>
          <w:b/>
          <w:bCs/>
        </w:rPr>
        <w:t xml:space="preserve">25. Верховний Комісар ООН з прав людини. Який суб’єкт координує практичну роботу ООН щодо захисту прав людини в мирний час і в періоди збройних конфліктів? </w:t>
      </w:r>
    </w:p>
    <w:p w:rsidR="00B20A90" w:rsidRPr="00326181" w:rsidRDefault="00B20A90" w:rsidP="00A856C5">
      <w:pPr>
        <w:pStyle w:val="Default"/>
        <w:jc w:val="both"/>
      </w:pPr>
      <w:r w:rsidRPr="00326181">
        <w:t xml:space="preserve">A. Комітет міністрів </w:t>
      </w:r>
    </w:p>
    <w:p w:rsidR="00B20A90" w:rsidRPr="00326181" w:rsidRDefault="00B20A90" w:rsidP="00A856C5">
      <w:pPr>
        <w:pStyle w:val="Default"/>
        <w:jc w:val="both"/>
      </w:pPr>
      <w:r w:rsidRPr="00326181">
        <w:t xml:space="preserve">B. Спостерігач за реалізацією прав людини </w:t>
      </w:r>
    </w:p>
    <w:p w:rsidR="00B20A90" w:rsidRPr="00326181" w:rsidRDefault="00B20A90" w:rsidP="00A856C5">
      <w:pPr>
        <w:pStyle w:val="Default"/>
        <w:jc w:val="both"/>
      </w:pPr>
      <w:r w:rsidRPr="00326181">
        <w:t xml:space="preserve">C. Верховний комісар з прав людини </w:t>
      </w:r>
    </w:p>
    <w:p w:rsidR="00B20A90" w:rsidRPr="00326181" w:rsidRDefault="00B20A90" w:rsidP="00A856C5">
      <w:pPr>
        <w:pStyle w:val="Default"/>
        <w:jc w:val="both"/>
      </w:pPr>
      <w:r w:rsidRPr="00326181">
        <w:t xml:space="preserve">D. Уповноважений з прав людини </w:t>
      </w:r>
    </w:p>
    <w:p w:rsidR="00B20A90" w:rsidRPr="00326181" w:rsidRDefault="00B20A90" w:rsidP="00A856C5">
      <w:pPr>
        <w:pStyle w:val="Default"/>
        <w:jc w:val="both"/>
      </w:pPr>
      <w:r w:rsidRPr="00326181">
        <w:rPr>
          <w:b/>
          <w:bCs/>
        </w:rPr>
        <w:t xml:space="preserve">26. Яка назва процесу, який розглядає правозахисну історію всіх держав-членів ООН? </w:t>
      </w:r>
    </w:p>
    <w:p w:rsidR="00B20A90" w:rsidRPr="00326181" w:rsidRDefault="00B20A90" w:rsidP="00A856C5">
      <w:pPr>
        <w:pStyle w:val="Default"/>
        <w:jc w:val="both"/>
      </w:pPr>
      <w:r w:rsidRPr="00326181">
        <w:t xml:space="preserve">A. Спеціальні процедури. </w:t>
      </w:r>
    </w:p>
    <w:p w:rsidR="00B20A90" w:rsidRPr="00326181" w:rsidRDefault="00B20A90" w:rsidP="00A856C5">
      <w:pPr>
        <w:pStyle w:val="Default"/>
        <w:jc w:val="both"/>
      </w:pPr>
      <w:r w:rsidRPr="00326181">
        <w:t xml:space="preserve">B. УПО. </w:t>
      </w:r>
    </w:p>
    <w:p w:rsidR="00B20A90" w:rsidRPr="00326181" w:rsidRDefault="00B20A90" w:rsidP="00A856C5">
      <w:pPr>
        <w:pStyle w:val="Default"/>
        <w:jc w:val="both"/>
      </w:pPr>
      <w:r w:rsidRPr="00326181">
        <w:t xml:space="preserve">C. Процедура розгляду скарг. </w:t>
      </w:r>
    </w:p>
    <w:p w:rsidR="00B20A90" w:rsidRPr="00326181" w:rsidRDefault="00B20A90" w:rsidP="00A856C5">
      <w:pPr>
        <w:pStyle w:val="Default"/>
        <w:jc w:val="both"/>
      </w:pPr>
      <w:r w:rsidRPr="00326181">
        <w:t xml:space="preserve">D. Оцінка впливу на права людини. </w:t>
      </w:r>
    </w:p>
    <w:p w:rsidR="00B20A90" w:rsidRPr="00326181" w:rsidRDefault="00B20A90" w:rsidP="00A856C5">
      <w:pPr>
        <w:pStyle w:val="Default"/>
        <w:jc w:val="both"/>
      </w:pPr>
      <w:r w:rsidRPr="00326181">
        <w:rPr>
          <w:b/>
          <w:bCs/>
        </w:rPr>
        <w:lastRenderedPageBreak/>
        <w:t xml:space="preserve">27. Який механізм Рада з прав людини ООН застосовує з метою інформування та консультування з конкретних питань в галузі прав людини або з ситуацій з правами людини в певних країнах </w:t>
      </w:r>
    </w:p>
    <w:p w:rsidR="00B20A90" w:rsidRPr="00326181" w:rsidRDefault="00B20A90" w:rsidP="00A856C5">
      <w:pPr>
        <w:pStyle w:val="Default"/>
        <w:jc w:val="both"/>
      </w:pPr>
      <w:r w:rsidRPr="00326181">
        <w:t xml:space="preserve">A. УПО. </w:t>
      </w:r>
    </w:p>
    <w:p w:rsidR="00B20A90" w:rsidRPr="00326181" w:rsidRDefault="00B20A90" w:rsidP="00A856C5">
      <w:pPr>
        <w:pStyle w:val="Default"/>
        <w:jc w:val="both"/>
      </w:pPr>
      <w:r w:rsidRPr="00326181">
        <w:t xml:space="preserve">B. Спеціальні процедури. </w:t>
      </w:r>
    </w:p>
    <w:p w:rsidR="00B20A90" w:rsidRPr="00326181" w:rsidRDefault="00B20A90" w:rsidP="00A856C5">
      <w:pPr>
        <w:pStyle w:val="Default"/>
        <w:jc w:val="both"/>
      </w:pPr>
      <w:r w:rsidRPr="00326181">
        <w:t xml:space="preserve">C. Процедури з розгляду скарг. </w:t>
      </w:r>
    </w:p>
    <w:p w:rsidR="00B20A90" w:rsidRPr="00326181" w:rsidRDefault="00B20A90" w:rsidP="00A856C5">
      <w:pPr>
        <w:pStyle w:val="Default"/>
        <w:jc w:val="both"/>
      </w:pPr>
      <w:r w:rsidRPr="00326181">
        <w:t xml:space="preserve">D. Проведення засідань Бюро Ради з прав людини ООН. </w:t>
      </w:r>
    </w:p>
    <w:p w:rsidR="00B20A90" w:rsidRPr="00326181" w:rsidRDefault="00B20A90" w:rsidP="00A856C5">
      <w:pPr>
        <w:pStyle w:val="Default"/>
        <w:jc w:val="both"/>
      </w:pPr>
      <w:r w:rsidRPr="00326181">
        <w:rPr>
          <w:b/>
          <w:bCs/>
        </w:rPr>
        <w:t xml:space="preserve">28. Основою для проведення огляду кожної держави в рамках УПО є такі три джерела: </w:t>
      </w:r>
    </w:p>
    <w:p w:rsidR="00B20A90" w:rsidRPr="00326181" w:rsidRDefault="00B20A90" w:rsidP="00A856C5">
      <w:pPr>
        <w:pStyle w:val="Default"/>
        <w:jc w:val="both"/>
      </w:pPr>
      <w:r w:rsidRPr="00326181">
        <w:rPr>
          <w:b/>
          <w:bCs/>
        </w:rPr>
        <w:t xml:space="preserve">(Оберіть правильний варіант) </w:t>
      </w:r>
    </w:p>
    <w:p w:rsidR="00B20A90" w:rsidRPr="00326181" w:rsidRDefault="00B20A90" w:rsidP="00A856C5">
      <w:pPr>
        <w:pStyle w:val="Default"/>
        <w:jc w:val="both"/>
      </w:pPr>
      <w:r w:rsidRPr="00326181">
        <w:t xml:space="preserve">A. Доповідь УВКПЛ, Доповідь УВКБ, інформація Комітету з прав людини. </w:t>
      </w:r>
    </w:p>
    <w:p w:rsidR="00B20A90" w:rsidRPr="00326181" w:rsidRDefault="00B20A90" w:rsidP="00A856C5">
      <w:pPr>
        <w:pStyle w:val="Default"/>
        <w:jc w:val="both"/>
      </w:pPr>
      <w:r w:rsidRPr="00326181">
        <w:t xml:space="preserve">B. Відповідь держави на запит Ради, Доповідь Робочої групи по ситуаціям, інформація неурядових організацій та інших зацікавлених сторін. </w:t>
      </w:r>
    </w:p>
    <w:p w:rsidR="00B20A90" w:rsidRPr="00326181" w:rsidRDefault="00B20A90" w:rsidP="00A856C5">
      <w:pPr>
        <w:pStyle w:val="Default"/>
        <w:jc w:val="both"/>
      </w:pPr>
      <w:r w:rsidRPr="00326181">
        <w:t xml:space="preserve">C. Національна доповідь, доповіді незалежних експертів з прав людини та груп, інформація зацікавлених сторін. </w:t>
      </w:r>
    </w:p>
    <w:p w:rsidR="00B20A90" w:rsidRPr="00326181" w:rsidRDefault="00B20A90" w:rsidP="00A856C5">
      <w:pPr>
        <w:pStyle w:val="Default"/>
        <w:jc w:val="both"/>
      </w:pPr>
      <w:r w:rsidRPr="00326181">
        <w:t xml:space="preserve">D. Міркування Консультативного комітету, доповідь Секретаріату ООН, рекомендації Консультативної групи з спеціальних процедур. </w:t>
      </w:r>
    </w:p>
    <w:p w:rsidR="00B20A90" w:rsidRPr="00326181" w:rsidRDefault="00B20A90" w:rsidP="00A856C5">
      <w:pPr>
        <w:pStyle w:val="Default"/>
        <w:jc w:val="both"/>
      </w:pPr>
      <w:r w:rsidRPr="00326181">
        <w:rPr>
          <w:b/>
          <w:bCs/>
        </w:rPr>
        <w:t xml:space="preserve">29. Оберіть, в якому випадку Рада з прав людини ООН (РПЛ) звертається до свого Консультативного комітету. </w:t>
      </w:r>
    </w:p>
    <w:p w:rsidR="00B20A90" w:rsidRPr="00326181" w:rsidRDefault="00B20A90" w:rsidP="00A856C5">
      <w:pPr>
        <w:pStyle w:val="Default"/>
        <w:jc w:val="both"/>
      </w:pPr>
      <w:r w:rsidRPr="00326181">
        <w:t xml:space="preserve">A. Для отримання експертних знань з предмету діяльності РПЛ. </w:t>
      </w:r>
    </w:p>
    <w:p w:rsidR="00B20A90" w:rsidRPr="00326181" w:rsidRDefault="00B20A90" w:rsidP="00A856C5">
      <w:pPr>
        <w:pStyle w:val="Default"/>
        <w:jc w:val="both"/>
      </w:pPr>
      <w:r w:rsidRPr="00326181">
        <w:t xml:space="preserve">B. Для отримання рекомендацій щодо мандаторіїв для участі в спеціальних процедурах РПЛ. </w:t>
      </w:r>
    </w:p>
    <w:p w:rsidR="00B20A90" w:rsidRPr="00326181" w:rsidRDefault="00B20A90" w:rsidP="00A856C5">
      <w:pPr>
        <w:pStyle w:val="Default"/>
        <w:jc w:val="both"/>
      </w:pPr>
      <w:r w:rsidRPr="00326181">
        <w:t xml:space="preserve">C. Для визначення кола країн, які братимуть участь в УПО. </w:t>
      </w:r>
    </w:p>
    <w:p w:rsidR="00B20A90" w:rsidRPr="00326181" w:rsidRDefault="00B20A90" w:rsidP="00A856C5">
      <w:pPr>
        <w:pStyle w:val="Default"/>
        <w:jc w:val="both"/>
      </w:pPr>
      <w:r w:rsidRPr="00326181">
        <w:t xml:space="preserve">D. Для підготовки проектів рішень РПЛ за результатами застосування процедури з розгляду скарги. </w:t>
      </w:r>
    </w:p>
    <w:p w:rsidR="00B20A90" w:rsidRPr="00326181" w:rsidRDefault="00B20A90" w:rsidP="00A856C5">
      <w:pPr>
        <w:pStyle w:val="Default"/>
        <w:jc w:val="both"/>
      </w:pPr>
      <w:r w:rsidRPr="00326181">
        <w:rPr>
          <w:b/>
          <w:bCs/>
        </w:rPr>
        <w:t xml:space="preserve">30. Яка резолюція містить основні умови (процедуру, механізми та структури) УПО? </w:t>
      </w:r>
    </w:p>
    <w:p w:rsidR="00B20A90" w:rsidRPr="00326181" w:rsidRDefault="00B20A90" w:rsidP="00A856C5">
      <w:pPr>
        <w:pStyle w:val="Default"/>
        <w:jc w:val="both"/>
      </w:pPr>
      <w:r w:rsidRPr="00326181">
        <w:t xml:space="preserve">A. Резолюція 60.251 </w:t>
      </w:r>
    </w:p>
    <w:p w:rsidR="00B20A90" w:rsidRPr="00326181" w:rsidRDefault="00B20A90" w:rsidP="00A856C5">
      <w:pPr>
        <w:pStyle w:val="Default"/>
        <w:jc w:val="both"/>
      </w:pPr>
      <w:r w:rsidRPr="00326181">
        <w:t xml:space="preserve">B. Резолюція 16.21 </w:t>
      </w:r>
    </w:p>
    <w:p w:rsidR="00B20A90" w:rsidRPr="00326181" w:rsidRDefault="00B20A90" w:rsidP="00A856C5">
      <w:pPr>
        <w:pStyle w:val="Default"/>
        <w:jc w:val="both"/>
      </w:pPr>
      <w:r w:rsidRPr="00326181">
        <w:t xml:space="preserve">C. Резолюція 12.12 </w:t>
      </w:r>
    </w:p>
    <w:p w:rsidR="00B20A90" w:rsidRPr="00326181" w:rsidRDefault="00B20A90" w:rsidP="00A856C5">
      <w:pPr>
        <w:pStyle w:val="Default"/>
        <w:jc w:val="both"/>
      </w:pPr>
      <w:r w:rsidRPr="00326181">
        <w:t xml:space="preserve">D. Резолюція 5.1 </w:t>
      </w:r>
    </w:p>
    <w:p w:rsidR="00B20A90" w:rsidRPr="00326181" w:rsidRDefault="00B20A90" w:rsidP="00A856C5">
      <w:pPr>
        <w:pStyle w:val="Default"/>
        <w:jc w:val="both"/>
      </w:pPr>
      <w:r w:rsidRPr="00326181">
        <w:rPr>
          <w:b/>
          <w:bCs/>
        </w:rPr>
        <w:lastRenderedPageBreak/>
        <w:t xml:space="preserve">31. Визначте правильну структуру процедури розгляду скарг Радою з прав людини ООН </w:t>
      </w:r>
    </w:p>
    <w:p w:rsidR="00B20A90" w:rsidRPr="00326181" w:rsidRDefault="00B20A90" w:rsidP="00A856C5">
      <w:pPr>
        <w:pStyle w:val="Default"/>
        <w:jc w:val="both"/>
      </w:pPr>
      <w:r w:rsidRPr="00326181">
        <w:t xml:space="preserve">A. (1) Первинна перевірка Президентом Ради з прав людини спільно з секретаріатом отриманих повідомлень щодо їх відповідності умовам прийнятності (2) Вирішення Робочою групою з повідомлень питання про прийнятність повідомлень (3) Оцінка Робочою групою з ситуацій суті тверджень про порушення та підготовка доповіді Раді з прав людини і рекомендацій про вжиття відповідних заходів (4) як правило, відкритий розгляд Радою з прав людини порушень прав людини, доведених до відома Ради Робочою групою з ситуацій. </w:t>
      </w:r>
    </w:p>
    <w:p w:rsidR="00B20A90" w:rsidRPr="00326181" w:rsidRDefault="00B20A90" w:rsidP="00A856C5">
      <w:pPr>
        <w:pStyle w:val="Default"/>
        <w:jc w:val="both"/>
      </w:pPr>
      <w:r w:rsidRPr="00326181">
        <w:t xml:space="preserve">B. (1) Первинна перевірка головою Робочої групи з ситуацій спільно з секретаріатом отриманих повідомлень щодо їх відповідності умовам прийнятності (2) Вирішення Робочою групою з ситуацій питання про прийнятність повідомлень та оцінка суті тверджень про порушення (3) Підготовка Робочою групою з ситуацій доповіді Раді з прав людини та рекомендацій про вжиття відповідних заходів (4) як правило, конфіденційний розгляд Радою з прав людини порушень прав людини, доведених до відома Ради Робочою групою з ситуацій. </w:t>
      </w:r>
    </w:p>
    <w:p w:rsidR="00B20A90" w:rsidRPr="00326181" w:rsidRDefault="00B20A90" w:rsidP="00A856C5">
      <w:pPr>
        <w:pStyle w:val="Default"/>
        <w:jc w:val="both"/>
      </w:pPr>
      <w:r w:rsidRPr="00326181">
        <w:t xml:space="preserve">C. (1) Первинна перевірка головою Робочої групи з повідомлень спільно з секретаріатом отриманих повідомлень щодо їх відповідності умовам прийнятності (2) Вирішення Робочою групою з повідомлень питання про прийнятність повідомлень та оцінка суті тверджень про порушення (3) Підготовка Робочою групою з ситуацій доповіді Раді з прав людини та рекомендацій про вжиття відповідних заходів (4) як правило, конфіденційний розгляд Радою з прав людини порушень прав людини, доведених до відома Ради Робочою групою з ситуацій. </w:t>
      </w:r>
    </w:p>
    <w:p w:rsidR="00B20A90" w:rsidRPr="00326181" w:rsidRDefault="00B20A90" w:rsidP="00A856C5">
      <w:pPr>
        <w:pStyle w:val="Default"/>
        <w:jc w:val="both"/>
      </w:pPr>
      <w:r w:rsidRPr="00326181">
        <w:t xml:space="preserve">D. (1) Первинна перевірка головою Робочої групи з повідомлень спільно з секретаріатом отриманих повідомлень щодо їх відповідності умовам прийнятності ((2) Вирішення Робочою групою з повідомлень питання про прийнятність повідомлень (3) Оцінка Робочою групою з ситуацій суті тверджень про порушення та підготовка доповіді Раді з прав людини і рекомендацій про вжиття </w:t>
      </w:r>
      <w:r w:rsidRPr="00326181">
        <w:lastRenderedPageBreak/>
        <w:t xml:space="preserve">відповідних заходів (4) як правило, відкритий розгляд Радою з прав людини порушень прав людини, доведених до відома Ради Робочою групою з ситуацій. </w:t>
      </w:r>
    </w:p>
    <w:p w:rsidR="00B20A90" w:rsidRPr="00326181" w:rsidRDefault="00B20A90" w:rsidP="00A856C5">
      <w:pPr>
        <w:pStyle w:val="Default"/>
        <w:jc w:val="both"/>
      </w:pPr>
      <w:r w:rsidRPr="00326181">
        <w:rPr>
          <w:b/>
          <w:bCs/>
        </w:rPr>
        <w:t xml:space="preserve">32. Назвіть документ, на основі якого заснований Комітет з прав людини ООН. </w:t>
      </w:r>
    </w:p>
    <w:p w:rsidR="00B20A90" w:rsidRPr="00326181" w:rsidRDefault="00B20A90" w:rsidP="00A856C5">
      <w:pPr>
        <w:pStyle w:val="Default"/>
        <w:jc w:val="both"/>
      </w:pPr>
      <w:r w:rsidRPr="00326181">
        <w:t xml:space="preserve">A. Статут ООН </w:t>
      </w:r>
    </w:p>
    <w:p w:rsidR="00B20A90" w:rsidRPr="00326181" w:rsidRDefault="00B20A90" w:rsidP="00A856C5">
      <w:pPr>
        <w:pStyle w:val="Default"/>
        <w:jc w:val="both"/>
      </w:pPr>
      <w:r w:rsidRPr="00326181">
        <w:t xml:space="preserve">B. Загальна Декларація прав людини </w:t>
      </w:r>
    </w:p>
    <w:p w:rsidR="00B20A90" w:rsidRPr="00326181" w:rsidRDefault="00B20A90" w:rsidP="00A856C5">
      <w:pPr>
        <w:pStyle w:val="Default"/>
        <w:jc w:val="both"/>
      </w:pPr>
      <w:r w:rsidRPr="00326181">
        <w:t xml:space="preserve">C. Міжнародний пакт про громадянські і політичні права </w:t>
      </w:r>
    </w:p>
    <w:p w:rsidR="00B20A90" w:rsidRPr="00326181" w:rsidRDefault="00B20A90" w:rsidP="00A856C5">
      <w:pPr>
        <w:pStyle w:val="Default"/>
        <w:jc w:val="both"/>
      </w:pPr>
      <w:r w:rsidRPr="00326181">
        <w:t xml:space="preserve">D. Міжнародний пакт про економічні, соціальні і культурні права </w:t>
      </w:r>
    </w:p>
    <w:p w:rsidR="00B20A90" w:rsidRPr="00326181" w:rsidRDefault="00B20A90" w:rsidP="00A856C5">
      <w:pPr>
        <w:pStyle w:val="Default"/>
        <w:jc w:val="both"/>
      </w:pPr>
      <w:r w:rsidRPr="00326181">
        <w:rPr>
          <w:b/>
          <w:bCs/>
        </w:rPr>
        <w:t xml:space="preserve">33. Особа вважає, що державою-учасницею Факультативного протоколу до Міжнародного пакту про громадянські і політичні права порушено її права, передбачені Міжнародним пактом про громадянські і політичні права. Вкажіть орган, до якого може звернутися особа зі скаргою про порушення її прав, створеного на підставі вищезазначеного пакту: </w:t>
      </w:r>
    </w:p>
    <w:p w:rsidR="00B20A90" w:rsidRPr="00326181" w:rsidRDefault="00B20A90" w:rsidP="00A856C5">
      <w:pPr>
        <w:pStyle w:val="Default"/>
        <w:jc w:val="both"/>
      </w:pPr>
      <w:r w:rsidRPr="00326181">
        <w:t xml:space="preserve">A. Комісія з прав людини. </w:t>
      </w:r>
    </w:p>
    <w:p w:rsidR="00B20A90" w:rsidRPr="00326181" w:rsidRDefault="00B20A90" w:rsidP="00A856C5">
      <w:pPr>
        <w:pStyle w:val="Default"/>
        <w:jc w:val="both"/>
      </w:pPr>
      <w:r w:rsidRPr="00326181">
        <w:t xml:space="preserve">B. Комітет з прав людини. </w:t>
      </w:r>
    </w:p>
    <w:p w:rsidR="00B20A90" w:rsidRPr="00326181" w:rsidRDefault="00B20A90" w:rsidP="00A856C5">
      <w:pPr>
        <w:pStyle w:val="Default"/>
        <w:jc w:val="both"/>
      </w:pPr>
      <w:r w:rsidRPr="00326181">
        <w:t xml:space="preserve">C. Центр з прав людини. </w:t>
      </w:r>
    </w:p>
    <w:p w:rsidR="00B20A90" w:rsidRPr="00326181" w:rsidRDefault="00B20A90" w:rsidP="00A856C5">
      <w:pPr>
        <w:pStyle w:val="Default"/>
        <w:jc w:val="both"/>
      </w:pPr>
      <w:r w:rsidRPr="00326181">
        <w:t xml:space="preserve">D Підкомісія з попередження дискримінації і захисту меншин. </w:t>
      </w:r>
    </w:p>
    <w:p w:rsidR="00B20A90" w:rsidRPr="00326181" w:rsidRDefault="00B20A90" w:rsidP="00A856C5">
      <w:pPr>
        <w:pStyle w:val="Default"/>
        <w:jc w:val="both"/>
      </w:pPr>
      <w:r w:rsidRPr="00326181">
        <w:rPr>
          <w:b/>
          <w:bCs/>
        </w:rPr>
        <w:t xml:space="preserve">34. Правом подавати скарги до Комітету з прав людини ООН наділені лише індивіди, які перебувають під юрисдикцією держави — учасниці Факультативного протоколу до: </w:t>
      </w:r>
    </w:p>
    <w:p w:rsidR="00B20A90" w:rsidRPr="00326181" w:rsidRDefault="00B20A90" w:rsidP="00A856C5">
      <w:pPr>
        <w:pStyle w:val="Default"/>
        <w:jc w:val="both"/>
      </w:pPr>
      <w:r w:rsidRPr="00326181">
        <w:t xml:space="preserve">A. Загальної Декларації прав людини. </w:t>
      </w:r>
    </w:p>
    <w:p w:rsidR="00B20A90" w:rsidRPr="00326181" w:rsidRDefault="00B20A90" w:rsidP="00A856C5">
      <w:pPr>
        <w:pStyle w:val="Default"/>
        <w:jc w:val="both"/>
      </w:pPr>
      <w:r w:rsidRPr="00326181">
        <w:t xml:space="preserve">B. Міжнародного пакту про громадянські і політичні права. </w:t>
      </w:r>
    </w:p>
    <w:p w:rsidR="00B20A90" w:rsidRPr="00326181" w:rsidRDefault="00B20A90" w:rsidP="00A856C5">
      <w:pPr>
        <w:pStyle w:val="Default"/>
        <w:jc w:val="both"/>
      </w:pPr>
      <w:r w:rsidRPr="00326181">
        <w:t xml:space="preserve">C. Міжнародного пакту про соціальні, економічні і культурні права. </w:t>
      </w:r>
    </w:p>
    <w:p w:rsidR="00B20A90" w:rsidRPr="00326181" w:rsidRDefault="00B20A90" w:rsidP="00A856C5">
      <w:pPr>
        <w:pStyle w:val="Default"/>
        <w:jc w:val="both"/>
      </w:pPr>
      <w:r w:rsidRPr="00326181">
        <w:t xml:space="preserve">D. Конвенції про захист прав людини і основоположних свобод. </w:t>
      </w:r>
    </w:p>
    <w:p w:rsidR="00B20A90" w:rsidRPr="00326181" w:rsidRDefault="00B20A90" w:rsidP="00A856C5">
      <w:pPr>
        <w:pStyle w:val="Default"/>
        <w:jc w:val="both"/>
      </w:pPr>
      <w:r w:rsidRPr="00326181">
        <w:rPr>
          <w:b/>
          <w:bCs/>
        </w:rPr>
        <w:t xml:space="preserve">35. Громадянин України у зв’язку з порушенням його прав, передбачених Міжнародним пактом про громадянські і політичні права 1966 року, вирішив звернутися до Комітету з прав людини. Яким з перерахованих нижче міжнародно-правових актів він обґрунтовуватиме наявність ratione personam щодо його скарги (повідомлення) як індивіда? </w:t>
      </w:r>
    </w:p>
    <w:p w:rsidR="00B20A90" w:rsidRPr="00326181" w:rsidRDefault="00B20A90" w:rsidP="00A856C5">
      <w:pPr>
        <w:pStyle w:val="Default"/>
        <w:jc w:val="both"/>
      </w:pPr>
      <w:r w:rsidRPr="00326181">
        <w:t xml:space="preserve">A. Загальною декларацію прав людини 1948 року. </w:t>
      </w:r>
    </w:p>
    <w:p w:rsidR="00B20A90" w:rsidRPr="00326181" w:rsidRDefault="00B20A90" w:rsidP="00A856C5">
      <w:pPr>
        <w:pStyle w:val="Default"/>
        <w:jc w:val="both"/>
      </w:pPr>
      <w:r w:rsidRPr="00326181">
        <w:lastRenderedPageBreak/>
        <w:t xml:space="preserve">B. Міжнародним пактом про громадянські і політичні права 1966 року </w:t>
      </w:r>
    </w:p>
    <w:p w:rsidR="00B20A90" w:rsidRPr="00326181" w:rsidRDefault="00B20A90" w:rsidP="00A856C5">
      <w:pPr>
        <w:pStyle w:val="Default"/>
        <w:jc w:val="both"/>
      </w:pPr>
      <w:r w:rsidRPr="00326181">
        <w:t xml:space="preserve">C. Першим факультативним протоколом до Міжнародного пакту про громадянські і політичні права 1966 року. </w:t>
      </w:r>
    </w:p>
    <w:p w:rsidR="00B20A90" w:rsidRPr="00326181" w:rsidRDefault="00B20A90" w:rsidP="00A856C5">
      <w:pPr>
        <w:pStyle w:val="Default"/>
        <w:jc w:val="both"/>
      </w:pPr>
      <w:r w:rsidRPr="00326181">
        <w:t xml:space="preserve">D. Факультативним протоколом до Міжнародного пакту про громадянські і політичні права 1989 року </w:t>
      </w:r>
    </w:p>
    <w:p w:rsidR="00B20A90" w:rsidRPr="00326181" w:rsidRDefault="00B20A90" w:rsidP="00A856C5">
      <w:pPr>
        <w:pStyle w:val="Default"/>
        <w:jc w:val="both"/>
      </w:pPr>
      <w:r w:rsidRPr="00326181">
        <w:rPr>
          <w:b/>
          <w:bCs/>
        </w:rPr>
        <w:t xml:space="preserve">36. Назвіть документ, яким було засновано Комітет із економічних, соціальних та культурних прав. </w:t>
      </w:r>
    </w:p>
    <w:p w:rsidR="00B20A90" w:rsidRPr="00326181" w:rsidRDefault="00B20A90" w:rsidP="00A856C5">
      <w:pPr>
        <w:pStyle w:val="Default"/>
        <w:jc w:val="both"/>
      </w:pPr>
      <w:r w:rsidRPr="00326181">
        <w:t xml:space="preserve">A. Загальна Декларація прав людини </w:t>
      </w:r>
    </w:p>
    <w:p w:rsidR="00B20A90" w:rsidRPr="00326181" w:rsidRDefault="00B20A90" w:rsidP="00A856C5">
      <w:pPr>
        <w:pStyle w:val="Default"/>
        <w:jc w:val="both"/>
      </w:pPr>
      <w:r w:rsidRPr="00326181">
        <w:t xml:space="preserve">B. Міжнародний пакт про економічні, соціальні і культурні права </w:t>
      </w:r>
    </w:p>
    <w:p w:rsidR="00B20A90" w:rsidRPr="00326181" w:rsidRDefault="00B20A90" w:rsidP="00A856C5">
      <w:pPr>
        <w:pStyle w:val="Default"/>
        <w:jc w:val="both"/>
      </w:pPr>
      <w:r w:rsidRPr="00326181">
        <w:t xml:space="preserve">C. Резолюція ГА ООН </w:t>
      </w:r>
    </w:p>
    <w:p w:rsidR="00B20A90" w:rsidRPr="00326181" w:rsidRDefault="00B20A90" w:rsidP="00A856C5">
      <w:pPr>
        <w:pStyle w:val="Default"/>
        <w:jc w:val="both"/>
      </w:pPr>
      <w:r w:rsidRPr="00326181">
        <w:t xml:space="preserve">D. Резолюція ЕКОСОС </w:t>
      </w:r>
    </w:p>
    <w:p w:rsidR="00B20A90" w:rsidRPr="00326181" w:rsidRDefault="00B20A90" w:rsidP="00A856C5">
      <w:pPr>
        <w:pStyle w:val="Default"/>
        <w:jc w:val="both"/>
      </w:pPr>
      <w:r w:rsidRPr="00326181">
        <w:rPr>
          <w:b/>
          <w:bCs/>
        </w:rPr>
        <w:t xml:space="preserve">37. Яке з тверджень є правильним? Комітет із прав дитини, створений в межах реалізації положень Конвенції про права дитини 1989 р.: </w:t>
      </w:r>
    </w:p>
    <w:p w:rsidR="00B20A90" w:rsidRPr="00326181" w:rsidRDefault="00B20A90" w:rsidP="00A856C5">
      <w:pPr>
        <w:pStyle w:val="Default"/>
        <w:jc w:val="both"/>
      </w:pPr>
      <w:r w:rsidRPr="00326181">
        <w:t xml:space="preserve">A. Не розглядає звернень фізичних осіб держав – учасниць Конвенції. </w:t>
      </w:r>
    </w:p>
    <w:p w:rsidR="00B20A90" w:rsidRPr="00326181" w:rsidRDefault="00B20A90" w:rsidP="00A856C5">
      <w:pPr>
        <w:pStyle w:val="Default"/>
        <w:jc w:val="both"/>
      </w:pPr>
      <w:r w:rsidRPr="00326181">
        <w:t xml:space="preserve">B. Розглядає звернення фізичних осіб держав – учасниць Конвенції. </w:t>
      </w:r>
    </w:p>
    <w:p w:rsidR="00B20A90" w:rsidRPr="00326181" w:rsidRDefault="00B20A90" w:rsidP="00A856C5">
      <w:pPr>
        <w:pStyle w:val="Default"/>
        <w:jc w:val="both"/>
      </w:pPr>
      <w:r w:rsidRPr="00326181">
        <w:t xml:space="preserve">C. Розглядає звернення фізичних осіб лише тих держав – учасниць Конвенції, які приєдналися до Факультативного протоколу до Конвенції про права дитини щодо процедури повідомлень. </w:t>
      </w:r>
    </w:p>
    <w:p w:rsidR="00B20A90" w:rsidRPr="00326181" w:rsidRDefault="00B20A90" w:rsidP="00A856C5">
      <w:pPr>
        <w:pStyle w:val="Default"/>
        <w:jc w:val="both"/>
      </w:pPr>
      <w:r w:rsidRPr="00326181">
        <w:t xml:space="preserve">D. Розглядає звернення фізичних осіб усіх держав. </w:t>
      </w:r>
    </w:p>
    <w:p w:rsidR="00B20A90" w:rsidRPr="00326181" w:rsidRDefault="00B20A90" w:rsidP="00A856C5">
      <w:pPr>
        <w:pStyle w:val="Default"/>
        <w:jc w:val="both"/>
      </w:pPr>
      <w:r w:rsidRPr="00326181">
        <w:rPr>
          <w:b/>
          <w:bCs/>
        </w:rPr>
        <w:t xml:space="preserve">38. До повноважень якого з конвенційних органів з прав людини належить проведення розслідувань? </w:t>
      </w:r>
    </w:p>
    <w:p w:rsidR="00B20A90" w:rsidRPr="00326181" w:rsidRDefault="00B20A90" w:rsidP="00A856C5">
      <w:pPr>
        <w:pStyle w:val="Default"/>
        <w:jc w:val="both"/>
      </w:pPr>
      <w:r w:rsidRPr="00326181">
        <w:t xml:space="preserve">A. Комітету з прав людини. </w:t>
      </w:r>
    </w:p>
    <w:p w:rsidR="00B20A90" w:rsidRPr="00326181" w:rsidRDefault="00B20A90" w:rsidP="00A856C5">
      <w:pPr>
        <w:pStyle w:val="Default"/>
        <w:jc w:val="both"/>
      </w:pPr>
      <w:r w:rsidRPr="00326181">
        <w:t xml:space="preserve">B. Комітету з економічних, соціальних і культурних прав. </w:t>
      </w:r>
    </w:p>
    <w:p w:rsidR="00B20A90" w:rsidRPr="00326181" w:rsidRDefault="00B20A90" w:rsidP="00A856C5">
      <w:pPr>
        <w:pStyle w:val="Default"/>
        <w:jc w:val="both"/>
      </w:pPr>
      <w:r w:rsidRPr="00326181">
        <w:t xml:space="preserve">C. Комітету з прав дитини. </w:t>
      </w:r>
    </w:p>
    <w:p w:rsidR="00B20A90" w:rsidRPr="00326181" w:rsidRDefault="00B20A90" w:rsidP="00A856C5">
      <w:pPr>
        <w:pStyle w:val="Default"/>
        <w:jc w:val="both"/>
      </w:pPr>
      <w:r w:rsidRPr="00326181">
        <w:t xml:space="preserve">D. Комітет проти катувань. </w:t>
      </w:r>
    </w:p>
    <w:p w:rsidR="00B20A90" w:rsidRPr="00326181" w:rsidRDefault="00B20A90" w:rsidP="00A856C5">
      <w:pPr>
        <w:pStyle w:val="Default"/>
        <w:jc w:val="both"/>
      </w:pPr>
      <w:r w:rsidRPr="00326181">
        <w:rPr>
          <w:b/>
          <w:bCs/>
        </w:rPr>
        <w:t xml:space="preserve">39. Держава-учасниця Факультативного протоколу до Конвенції проти катувань та інших жорстоких, нелюдських або таких, що принижують гідність, видів поводження та покарання зобов'язані «створює, призначає чи підтримує на національному рівні один або кілька органів для відвідувань для цілей недопущення катувань та інших жорстоких, нелюдських або таких, що </w:t>
      </w:r>
      <w:r w:rsidRPr="00326181">
        <w:rPr>
          <w:b/>
          <w:bCs/>
        </w:rPr>
        <w:lastRenderedPageBreak/>
        <w:t xml:space="preserve">принижують гідність, видів поводження та покарання» (національні превентивні механізми). Чи створила такий механізм (механізми) Україна? </w:t>
      </w:r>
    </w:p>
    <w:p w:rsidR="00B20A90" w:rsidRPr="00326181" w:rsidRDefault="00B20A90" w:rsidP="00A856C5">
      <w:pPr>
        <w:pStyle w:val="Default"/>
        <w:jc w:val="both"/>
      </w:pPr>
      <w:r w:rsidRPr="00326181">
        <w:t xml:space="preserve">A. Так, і національний превентивний механізм в Україні функціонує. </w:t>
      </w:r>
    </w:p>
    <w:p w:rsidR="00B20A90" w:rsidRPr="00326181" w:rsidRDefault="00B20A90" w:rsidP="00A856C5">
      <w:pPr>
        <w:pStyle w:val="Default"/>
        <w:jc w:val="both"/>
      </w:pPr>
      <w:r w:rsidRPr="00326181">
        <w:t xml:space="preserve">B. Так, але національний превентивний механізм в Україні не функціонує. </w:t>
      </w:r>
    </w:p>
    <w:p w:rsidR="00B20A90" w:rsidRPr="00326181" w:rsidRDefault="00B20A90" w:rsidP="00A856C5">
      <w:pPr>
        <w:pStyle w:val="Default"/>
        <w:jc w:val="both"/>
      </w:pPr>
      <w:r w:rsidRPr="00326181">
        <w:t xml:space="preserve">C. Ні, і Україна не зобов'язалася найближчим часом створити національний превентивний механізм через відповідне застереження при ратифікації. </w:t>
      </w:r>
    </w:p>
    <w:p w:rsidR="00B20A90" w:rsidRPr="00326181" w:rsidRDefault="00B20A90" w:rsidP="00A856C5">
      <w:pPr>
        <w:pStyle w:val="Default"/>
        <w:jc w:val="both"/>
      </w:pPr>
      <w:r w:rsidRPr="00326181">
        <w:t xml:space="preserve">D. Ні, але Україна зобов'язалася найближчим часом створити такий національний превентивний механізм. </w:t>
      </w:r>
    </w:p>
    <w:p w:rsidR="00B20A90" w:rsidRPr="00326181" w:rsidRDefault="00B20A90" w:rsidP="00A856C5">
      <w:pPr>
        <w:pStyle w:val="Default"/>
        <w:jc w:val="both"/>
      </w:pPr>
      <w:r w:rsidRPr="00326181">
        <w:rPr>
          <w:b/>
          <w:bCs/>
        </w:rPr>
        <w:t xml:space="preserve">40. Який головний орган Ради Європи із захисту прав людини? </w:t>
      </w:r>
    </w:p>
    <w:p w:rsidR="00B20A90" w:rsidRPr="00326181" w:rsidRDefault="00B20A90" w:rsidP="00A856C5">
      <w:pPr>
        <w:pStyle w:val="Default"/>
        <w:jc w:val="both"/>
      </w:pPr>
      <w:r w:rsidRPr="00326181">
        <w:t xml:space="preserve">A. Європейський Суд з прав людини </w:t>
      </w:r>
    </w:p>
    <w:p w:rsidR="00B20A90" w:rsidRPr="00326181" w:rsidRDefault="00B20A90" w:rsidP="00A856C5">
      <w:pPr>
        <w:pStyle w:val="Default"/>
        <w:jc w:val="both"/>
      </w:pPr>
      <w:r w:rsidRPr="00326181">
        <w:t xml:space="preserve">B. Парламентська Асамблея Ради Європи </w:t>
      </w:r>
    </w:p>
    <w:p w:rsidR="00B20A90" w:rsidRPr="00326181" w:rsidRDefault="00B20A90" w:rsidP="00A856C5">
      <w:pPr>
        <w:pStyle w:val="Default"/>
        <w:jc w:val="both"/>
      </w:pPr>
      <w:r w:rsidRPr="00326181">
        <w:t xml:space="preserve">C. Комітет міністрів Ради Європи </w:t>
      </w:r>
    </w:p>
    <w:p w:rsidR="00B20A90" w:rsidRPr="00326181" w:rsidRDefault="00B20A90" w:rsidP="00A856C5">
      <w:pPr>
        <w:pStyle w:val="Default"/>
        <w:jc w:val="both"/>
      </w:pPr>
      <w:r w:rsidRPr="00326181">
        <w:t xml:space="preserve">D. Консультативний комітет Рамкової конвенції про захист національних меншин 1995 р. </w:t>
      </w:r>
    </w:p>
    <w:p w:rsidR="00B20A90" w:rsidRPr="00326181" w:rsidRDefault="00B20A90" w:rsidP="00A856C5">
      <w:pPr>
        <w:pStyle w:val="Default"/>
        <w:jc w:val="both"/>
      </w:pPr>
      <w:r w:rsidRPr="00326181">
        <w:rPr>
          <w:b/>
          <w:bCs/>
        </w:rPr>
        <w:t xml:space="preserve">41. Який орган здійснює контроль за виконанням рішень Європейського Суду з прав людини? </w:t>
      </w:r>
    </w:p>
    <w:p w:rsidR="00B20A90" w:rsidRPr="00326181" w:rsidRDefault="00B20A90" w:rsidP="00A856C5">
      <w:pPr>
        <w:pStyle w:val="Default"/>
        <w:jc w:val="both"/>
      </w:pPr>
      <w:r w:rsidRPr="00326181">
        <w:t xml:space="preserve">A. Парламентська Асамблея Ради Європи </w:t>
      </w:r>
    </w:p>
    <w:p w:rsidR="00B20A90" w:rsidRPr="00326181" w:rsidRDefault="00B20A90" w:rsidP="00A856C5">
      <w:pPr>
        <w:pStyle w:val="Default"/>
        <w:jc w:val="both"/>
      </w:pPr>
      <w:r w:rsidRPr="00326181">
        <w:t xml:space="preserve">B. Венеціанська комісія </w:t>
      </w:r>
    </w:p>
    <w:p w:rsidR="00B20A90" w:rsidRPr="00326181" w:rsidRDefault="00B20A90" w:rsidP="00A856C5">
      <w:pPr>
        <w:pStyle w:val="Default"/>
        <w:jc w:val="both"/>
      </w:pPr>
      <w:r w:rsidRPr="00326181">
        <w:t xml:space="preserve">C. Комітет міністрів Ради Європи </w:t>
      </w:r>
    </w:p>
    <w:p w:rsidR="00B20A90" w:rsidRPr="00326181" w:rsidRDefault="00B20A90" w:rsidP="00A856C5">
      <w:pPr>
        <w:pStyle w:val="Default"/>
        <w:jc w:val="both"/>
      </w:pPr>
      <w:r w:rsidRPr="00326181">
        <w:t xml:space="preserve">D. Комісар Ради Європи з прав людини </w:t>
      </w:r>
    </w:p>
    <w:p w:rsidR="00B20A90" w:rsidRPr="00326181" w:rsidRDefault="00B20A90" w:rsidP="00A856C5">
      <w:pPr>
        <w:pStyle w:val="Default"/>
        <w:jc w:val="both"/>
      </w:pPr>
      <w:r w:rsidRPr="00326181">
        <w:rPr>
          <w:b/>
          <w:bCs/>
        </w:rPr>
        <w:t xml:space="preserve">42. Якою статтею Конвенції з прав людини та основоположних свобод передбачено відступ від зобов’язань під час надзвичайних ситуацій? </w:t>
      </w:r>
    </w:p>
    <w:p w:rsidR="00B20A90" w:rsidRPr="00326181" w:rsidRDefault="00B20A90" w:rsidP="00A856C5">
      <w:pPr>
        <w:pStyle w:val="Default"/>
        <w:jc w:val="both"/>
      </w:pPr>
      <w:r w:rsidRPr="00326181">
        <w:t xml:space="preserve">A. Стаття 2 </w:t>
      </w:r>
    </w:p>
    <w:p w:rsidR="00B20A90" w:rsidRPr="00326181" w:rsidRDefault="00B20A90" w:rsidP="00A856C5">
      <w:pPr>
        <w:pStyle w:val="Default"/>
        <w:jc w:val="both"/>
      </w:pPr>
      <w:r w:rsidRPr="00326181">
        <w:t xml:space="preserve">B. Стаття 6 </w:t>
      </w:r>
    </w:p>
    <w:p w:rsidR="00B20A90" w:rsidRPr="00326181" w:rsidRDefault="00B20A90" w:rsidP="00A856C5">
      <w:pPr>
        <w:pStyle w:val="Default"/>
        <w:jc w:val="both"/>
      </w:pPr>
      <w:r w:rsidRPr="00326181">
        <w:t xml:space="preserve">C. Стаття 10 </w:t>
      </w:r>
    </w:p>
    <w:p w:rsidR="00B20A90" w:rsidRPr="00326181" w:rsidRDefault="00B20A90" w:rsidP="00A856C5">
      <w:pPr>
        <w:pStyle w:val="Default"/>
        <w:jc w:val="both"/>
      </w:pPr>
      <w:r w:rsidRPr="00326181">
        <w:t xml:space="preserve">D. Стаття 15 </w:t>
      </w:r>
    </w:p>
    <w:p w:rsidR="00B20A90" w:rsidRPr="00326181" w:rsidRDefault="00B20A90" w:rsidP="00A856C5">
      <w:pPr>
        <w:pStyle w:val="Default"/>
        <w:jc w:val="both"/>
      </w:pPr>
      <w:r w:rsidRPr="00326181">
        <w:rPr>
          <w:b/>
          <w:bCs/>
        </w:rPr>
        <w:t xml:space="preserve">43. Відповідно до Конвенції про захист прав людини і основоположних свобод право на свободу та особисту недоторканність належить: </w:t>
      </w:r>
    </w:p>
    <w:p w:rsidR="00B20A90" w:rsidRPr="00326181" w:rsidRDefault="00B20A90" w:rsidP="00A856C5">
      <w:pPr>
        <w:pStyle w:val="Default"/>
        <w:jc w:val="both"/>
      </w:pPr>
      <w:r w:rsidRPr="00326181">
        <w:lastRenderedPageBreak/>
        <w:t xml:space="preserve">A. Кожній людині. </w:t>
      </w:r>
    </w:p>
    <w:p w:rsidR="00B20A90" w:rsidRPr="00326181" w:rsidRDefault="00B20A90" w:rsidP="00A856C5">
      <w:pPr>
        <w:pStyle w:val="Default"/>
        <w:jc w:val="both"/>
      </w:pPr>
      <w:r w:rsidRPr="00326181">
        <w:t xml:space="preserve">B. Виключно громадянам держав, що є учасницями Конвенції. </w:t>
      </w:r>
    </w:p>
    <w:p w:rsidR="00B20A90" w:rsidRPr="00326181" w:rsidRDefault="00B20A90" w:rsidP="00A856C5">
      <w:pPr>
        <w:pStyle w:val="Default"/>
        <w:jc w:val="both"/>
      </w:pPr>
      <w:r w:rsidRPr="00326181">
        <w:t xml:space="preserve">C. Громадянам держав, що є учасницями Конвенції та біженцям. </w:t>
      </w:r>
    </w:p>
    <w:p w:rsidR="00B20A90" w:rsidRPr="00326181" w:rsidRDefault="00B20A90" w:rsidP="00A856C5">
      <w:pPr>
        <w:pStyle w:val="Default"/>
        <w:jc w:val="both"/>
      </w:pPr>
      <w:r w:rsidRPr="00326181">
        <w:t xml:space="preserve">D. Кожній людині, окрім хворих на невиліковні хвороби. </w:t>
      </w:r>
    </w:p>
    <w:p w:rsidR="00B20A90" w:rsidRPr="00326181" w:rsidRDefault="00B20A90" w:rsidP="00A856C5">
      <w:pPr>
        <w:pStyle w:val="Default"/>
        <w:jc w:val="both"/>
      </w:pPr>
      <w:r w:rsidRPr="00326181">
        <w:rPr>
          <w:b/>
          <w:bCs/>
        </w:rPr>
        <w:t xml:space="preserve">44. Інститут міждержавної скарги передбачений у статті 33 Конвенції про захист прав людини і основоположних свобод передбачає: </w:t>
      </w:r>
    </w:p>
    <w:p w:rsidR="00B20A90" w:rsidRPr="00326181" w:rsidRDefault="00B20A90" w:rsidP="00A856C5">
      <w:pPr>
        <w:pStyle w:val="Default"/>
        <w:jc w:val="both"/>
      </w:pPr>
      <w:r w:rsidRPr="00326181">
        <w:t xml:space="preserve">A. Суд може приймати заяви від будь-якої особи, неурядової організації або групи осіб, які вважають себе потерпілими від допущеного однією з Високих Договірних Сторін порушення прав, викладених у Конвенції або протоколах до неї. Високі Договірні Сторони зобов'язуються не перешкоджати жодним чином ефективному здійсненню цього права. </w:t>
      </w:r>
    </w:p>
    <w:p w:rsidR="00B20A90" w:rsidRPr="00326181" w:rsidRDefault="00B20A90" w:rsidP="00A856C5">
      <w:pPr>
        <w:pStyle w:val="Default"/>
        <w:jc w:val="both"/>
      </w:pPr>
      <w:r w:rsidRPr="00326181">
        <w:t xml:space="preserve">B. У всіх справах, які розглядає палата або Велика палата, Комісар Ради Європи з прав людини має право подавати свої письмові зауваження і брати участь у слуханнях. </w:t>
      </w:r>
    </w:p>
    <w:p w:rsidR="00B20A90" w:rsidRPr="00326181" w:rsidRDefault="00B20A90" w:rsidP="00A856C5">
      <w:pPr>
        <w:pStyle w:val="Default"/>
        <w:jc w:val="both"/>
      </w:pPr>
      <w:r w:rsidRPr="00326181">
        <w:t xml:space="preserve">C. Будь-яка Висока Договірна Сторона може передати на розгляд Суду питання про будь-яке порушення положень Конвенції та протоколів до неї, яке допущене, на її думку, іншою Високою Договірною Стороною. </w:t>
      </w:r>
    </w:p>
    <w:p w:rsidR="00B20A90" w:rsidRPr="00326181" w:rsidRDefault="00B20A90" w:rsidP="00A856C5">
      <w:pPr>
        <w:pStyle w:val="Default"/>
        <w:jc w:val="both"/>
      </w:pPr>
      <w:r w:rsidRPr="00326181">
        <w:t xml:space="preserve">D. У всіх справах, які розглядає палата або Велика палата, Висока Договірна Сторона, громадянин якої є заявником, має право подавати свої письмові зауваження і брати участь у слуханнях. </w:t>
      </w:r>
    </w:p>
    <w:p w:rsidR="00B20A90" w:rsidRPr="00326181" w:rsidRDefault="00B20A90" w:rsidP="00A856C5">
      <w:pPr>
        <w:pStyle w:val="Default"/>
        <w:jc w:val="both"/>
      </w:pPr>
      <w:r w:rsidRPr="00326181">
        <w:rPr>
          <w:b/>
          <w:bCs/>
        </w:rPr>
        <w:t xml:space="preserve">45. В яких статтях Конвенції з прав людини та основоположних свобод викладені основні критерії прийнятності скарг? </w:t>
      </w:r>
    </w:p>
    <w:p w:rsidR="00B20A90" w:rsidRPr="00326181" w:rsidRDefault="00B20A90" w:rsidP="00A856C5">
      <w:pPr>
        <w:pStyle w:val="Default"/>
        <w:jc w:val="both"/>
      </w:pPr>
      <w:r w:rsidRPr="00326181">
        <w:t xml:space="preserve">A. Статтях 34 та 35. </w:t>
      </w:r>
    </w:p>
    <w:p w:rsidR="00B20A90" w:rsidRPr="00326181" w:rsidRDefault="00B20A90" w:rsidP="00A856C5">
      <w:pPr>
        <w:pStyle w:val="Default"/>
        <w:jc w:val="both"/>
      </w:pPr>
      <w:r w:rsidRPr="00326181">
        <w:t xml:space="preserve">B. Статтях 35 та 36. </w:t>
      </w:r>
    </w:p>
    <w:p w:rsidR="00B20A90" w:rsidRPr="00326181" w:rsidRDefault="00B20A90" w:rsidP="00A856C5">
      <w:pPr>
        <w:pStyle w:val="Default"/>
        <w:jc w:val="both"/>
      </w:pPr>
      <w:r w:rsidRPr="00326181">
        <w:t xml:space="preserve">C. Статтях 33 та 34. </w:t>
      </w:r>
    </w:p>
    <w:p w:rsidR="00B20A90" w:rsidRPr="00326181" w:rsidRDefault="00B20A90" w:rsidP="00A856C5">
      <w:pPr>
        <w:pStyle w:val="Default"/>
        <w:jc w:val="both"/>
      </w:pPr>
      <w:r w:rsidRPr="00326181">
        <w:t xml:space="preserve">D. Статтях 1 та 2. </w:t>
      </w:r>
    </w:p>
    <w:p w:rsidR="00B20A90" w:rsidRPr="00326181" w:rsidRDefault="00B20A90" w:rsidP="00A856C5">
      <w:pPr>
        <w:pStyle w:val="Default"/>
        <w:jc w:val="both"/>
      </w:pPr>
      <w:r w:rsidRPr="00326181">
        <w:rPr>
          <w:b/>
          <w:bCs/>
        </w:rPr>
        <w:t xml:space="preserve">46. Стверджуване порушення Конвенції повинно мати місце на території, яка належить до юрисдикції держави-відповідача або знаходиться під її ефективним контролем відповідно до: </w:t>
      </w:r>
    </w:p>
    <w:p w:rsidR="00B20A90" w:rsidRPr="00326181" w:rsidRDefault="00B20A90" w:rsidP="00A856C5">
      <w:pPr>
        <w:pStyle w:val="Default"/>
        <w:jc w:val="both"/>
      </w:pPr>
      <w:r w:rsidRPr="00326181">
        <w:t xml:space="preserve">A. ratione temporis </w:t>
      </w:r>
    </w:p>
    <w:p w:rsidR="00B20A90" w:rsidRPr="00326181" w:rsidRDefault="00B20A90" w:rsidP="00A856C5">
      <w:pPr>
        <w:pStyle w:val="Default"/>
        <w:jc w:val="both"/>
      </w:pPr>
      <w:r w:rsidRPr="00326181">
        <w:lastRenderedPageBreak/>
        <w:t xml:space="preserve">B. ratione materiae </w:t>
      </w:r>
    </w:p>
    <w:p w:rsidR="00B20A90" w:rsidRPr="00326181" w:rsidRDefault="00B20A90" w:rsidP="00A856C5">
      <w:pPr>
        <w:pStyle w:val="Default"/>
        <w:jc w:val="both"/>
      </w:pPr>
      <w:r w:rsidRPr="00326181">
        <w:t xml:space="preserve">C. ratione personae </w:t>
      </w:r>
    </w:p>
    <w:p w:rsidR="00B20A90" w:rsidRPr="00326181" w:rsidRDefault="00B20A90" w:rsidP="00A856C5">
      <w:pPr>
        <w:pStyle w:val="Default"/>
        <w:jc w:val="both"/>
      </w:pPr>
      <w:r w:rsidRPr="00326181">
        <w:t xml:space="preserve">D. ratione loci </w:t>
      </w:r>
    </w:p>
    <w:p w:rsidR="00B20A90" w:rsidRPr="00326181" w:rsidRDefault="00B20A90" w:rsidP="00A856C5">
      <w:pPr>
        <w:pStyle w:val="Default"/>
        <w:jc w:val="both"/>
      </w:pPr>
      <w:r w:rsidRPr="00326181">
        <w:rPr>
          <w:b/>
          <w:bCs/>
        </w:rPr>
        <w:t xml:space="preserve">47. Впродовж якого строку може бути подана індивідуальна заява до Європейського Суду з прав людини відповідно до статті 35 (1) Конвенції з прав людини та основоположних свобод? </w:t>
      </w:r>
    </w:p>
    <w:p w:rsidR="00B20A90" w:rsidRPr="00326181" w:rsidRDefault="00B20A90" w:rsidP="00A856C5">
      <w:pPr>
        <w:pStyle w:val="Default"/>
        <w:jc w:val="both"/>
      </w:pPr>
      <w:r w:rsidRPr="00326181">
        <w:t xml:space="preserve">A. П’яти місяців від дати постановлення остаточного рішення. </w:t>
      </w:r>
    </w:p>
    <w:p w:rsidR="00B20A90" w:rsidRPr="00326181" w:rsidRDefault="00B20A90" w:rsidP="00A856C5">
      <w:pPr>
        <w:pStyle w:val="Default"/>
        <w:jc w:val="both"/>
      </w:pPr>
      <w:r w:rsidRPr="00326181">
        <w:t xml:space="preserve">B. Шести місяців від дати постановлення остаточного рішення. </w:t>
      </w:r>
    </w:p>
    <w:p w:rsidR="00B20A90" w:rsidRPr="00326181" w:rsidRDefault="00B20A90" w:rsidP="00A856C5">
      <w:pPr>
        <w:pStyle w:val="Default"/>
        <w:jc w:val="both"/>
      </w:pPr>
      <w:r w:rsidRPr="00326181">
        <w:t xml:space="preserve">C. Семи місяців від дати постановлення остаточного рішення. </w:t>
      </w:r>
    </w:p>
    <w:p w:rsidR="00B20A90" w:rsidRPr="00326181" w:rsidRDefault="00B20A90" w:rsidP="00A856C5">
      <w:pPr>
        <w:pStyle w:val="Default"/>
        <w:jc w:val="both"/>
      </w:pPr>
      <w:r w:rsidRPr="00326181">
        <w:t xml:space="preserve">D. Восьми місяців від дати постановлення остаточного рішення. </w:t>
      </w:r>
    </w:p>
    <w:p w:rsidR="00B20A90" w:rsidRPr="00326181" w:rsidRDefault="00B20A90" w:rsidP="00A856C5">
      <w:pPr>
        <w:pStyle w:val="Default"/>
        <w:jc w:val="both"/>
      </w:pPr>
      <w:r w:rsidRPr="00326181">
        <w:rPr>
          <w:b/>
          <w:bCs/>
        </w:rPr>
        <w:t xml:space="preserve">48. На який строк Протокол № 15 про внесення змін до Конвенції про захист прав людини і основоположних свобод змінює строк прийняття Європейським судом справи до розгляду? </w:t>
      </w:r>
    </w:p>
    <w:p w:rsidR="00B20A90" w:rsidRPr="00326181" w:rsidRDefault="00B20A90" w:rsidP="00A856C5">
      <w:pPr>
        <w:pStyle w:val="Default"/>
        <w:jc w:val="both"/>
      </w:pPr>
      <w:r w:rsidRPr="00326181">
        <w:t xml:space="preserve">A. Із шести до чотирьох місяців </w:t>
      </w:r>
    </w:p>
    <w:p w:rsidR="00B20A90" w:rsidRPr="00326181" w:rsidRDefault="00B20A90" w:rsidP="00A856C5">
      <w:pPr>
        <w:pStyle w:val="Default"/>
        <w:jc w:val="both"/>
      </w:pPr>
      <w:r w:rsidRPr="00326181">
        <w:t xml:space="preserve">B. Із п’яти до чотирьох місяців </w:t>
      </w:r>
    </w:p>
    <w:p w:rsidR="00B20A90" w:rsidRPr="00326181" w:rsidRDefault="00B20A90" w:rsidP="00A856C5">
      <w:pPr>
        <w:pStyle w:val="Default"/>
        <w:jc w:val="both"/>
      </w:pPr>
      <w:r w:rsidRPr="00326181">
        <w:t xml:space="preserve">C. Із шести до трьох місяців </w:t>
      </w:r>
    </w:p>
    <w:p w:rsidR="00B20A90" w:rsidRPr="00326181" w:rsidRDefault="00B20A90" w:rsidP="00A856C5">
      <w:pPr>
        <w:pStyle w:val="Default"/>
        <w:jc w:val="both"/>
      </w:pPr>
      <w:r w:rsidRPr="00326181">
        <w:t xml:space="preserve">D. Із шести до п’яти місяців </w:t>
      </w:r>
    </w:p>
    <w:p w:rsidR="00B20A90" w:rsidRPr="00326181" w:rsidRDefault="00B20A90" w:rsidP="00A856C5">
      <w:pPr>
        <w:pStyle w:val="Default"/>
        <w:jc w:val="both"/>
      </w:pPr>
      <w:r w:rsidRPr="00326181">
        <w:rPr>
          <w:b/>
          <w:bCs/>
        </w:rPr>
        <w:t xml:space="preserve">49. Якщо заявник вважає, що винесене на його користь рішення Європейського Суду з прав людини не виконується державою-відповідачем або не виконується державою належним чином, йому слід звернутися до: </w:t>
      </w:r>
    </w:p>
    <w:p w:rsidR="00B20A90" w:rsidRPr="00326181" w:rsidRDefault="00B20A90" w:rsidP="00A856C5">
      <w:pPr>
        <w:pStyle w:val="Default"/>
        <w:jc w:val="both"/>
      </w:pPr>
      <w:r w:rsidRPr="00326181">
        <w:t xml:space="preserve">A. Європейського Суду з прав людини </w:t>
      </w:r>
    </w:p>
    <w:p w:rsidR="00B20A90" w:rsidRPr="00326181" w:rsidRDefault="00B20A90" w:rsidP="00A856C5">
      <w:pPr>
        <w:pStyle w:val="Default"/>
        <w:jc w:val="both"/>
      </w:pPr>
      <w:r w:rsidRPr="00326181">
        <w:t xml:space="preserve">B. Парламентської Асамблеї Ради Європи </w:t>
      </w:r>
    </w:p>
    <w:p w:rsidR="00B20A90" w:rsidRPr="00326181" w:rsidRDefault="00B20A90" w:rsidP="00A856C5">
      <w:pPr>
        <w:pStyle w:val="Default"/>
        <w:jc w:val="both"/>
      </w:pPr>
      <w:r w:rsidRPr="00326181">
        <w:t xml:space="preserve">C. Комітету Міністрів Ради Європи </w:t>
      </w:r>
    </w:p>
    <w:p w:rsidR="00B20A90" w:rsidRPr="00326181" w:rsidRDefault="00B20A90" w:rsidP="00A856C5">
      <w:pPr>
        <w:pStyle w:val="Default"/>
        <w:jc w:val="both"/>
      </w:pPr>
      <w:r w:rsidRPr="00326181">
        <w:t xml:space="preserve">D. Венеціанської комісії </w:t>
      </w:r>
    </w:p>
    <w:p w:rsidR="00B20A90" w:rsidRPr="00326181" w:rsidRDefault="00B20A90" w:rsidP="00A856C5">
      <w:pPr>
        <w:pStyle w:val="Default"/>
        <w:jc w:val="both"/>
      </w:pPr>
      <w:r w:rsidRPr="00326181">
        <w:rPr>
          <w:b/>
          <w:bCs/>
        </w:rPr>
        <w:t xml:space="preserve">50. Яку процедуру захисту прав людини передбачено Додатковим протоколом Європейської соціальної хартії 1995 р.? </w:t>
      </w:r>
    </w:p>
    <w:p w:rsidR="00B20A90" w:rsidRPr="00326181" w:rsidRDefault="00B20A90" w:rsidP="00A856C5">
      <w:pPr>
        <w:pStyle w:val="Default"/>
        <w:jc w:val="both"/>
      </w:pPr>
      <w:r w:rsidRPr="00326181">
        <w:t xml:space="preserve">A. Процедуру колективного оскарження </w:t>
      </w:r>
    </w:p>
    <w:p w:rsidR="00B20A90" w:rsidRPr="00326181" w:rsidRDefault="00B20A90" w:rsidP="00A856C5">
      <w:pPr>
        <w:pStyle w:val="Default"/>
        <w:jc w:val="both"/>
      </w:pPr>
      <w:r w:rsidRPr="00326181">
        <w:t xml:space="preserve">B. Процедуру індивідуального оскарження </w:t>
      </w:r>
    </w:p>
    <w:p w:rsidR="00B20A90" w:rsidRPr="00326181" w:rsidRDefault="00B20A90" w:rsidP="00A856C5">
      <w:pPr>
        <w:pStyle w:val="Default"/>
        <w:jc w:val="both"/>
      </w:pPr>
      <w:r w:rsidRPr="00326181">
        <w:t xml:space="preserve">C. Процедуру міждержавної скарги </w:t>
      </w:r>
    </w:p>
    <w:p w:rsidR="00B20A90" w:rsidRPr="00326181" w:rsidRDefault="00B20A90" w:rsidP="00A856C5">
      <w:pPr>
        <w:pStyle w:val="Default"/>
        <w:jc w:val="both"/>
      </w:pPr>
      <w:r w:rsidRPr="00326181">
        <w:t xml:space="preserve">D. Процедуру судового захисту </w:t>
      </w:r>
    </w:p>
    <w:p w:rsidR="00B20A90" w:rsidRPr="00326181" w:rsidRDefault="00B20A90" w:rsidP="00A856C5">
      <w:pPr>
        <w:jc w:val="both"/>
      </w:pPr>
    </w:p>
    <w:p w:rsidR="00B20A90" w:rsidRPr="00326181" w:rsidRDefault="00B20A90"/>
    <w:sectPr w:rsidR="00B20A90" w:rsidRPr="00326181" w:rsidSect="00BE7AA8">
      <w:headerReference w:type="default" r:id="rId10"/>
      <w:footerReference w:type="default" r:id="rId11"/>
      <w:pgSz w:w="16838" w:h="11906" w:orient="landscape"/>
      <w:pgMar w:top="1417" w:right="850" w:bottom="850" w:left="85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B8" w:rsidRDefault="005B45B8" w:rsidP="00DC1023">
      <w:r>
        <w:separator/>
      </w:r>
    </w:p>
  </w:endnote>
  <w:endnote w:type="continuationSeparator" w:id="0">
    <w:p w:rsidR="005B45B8" w:rsidRDefault="005B45B8" w:rsidP="00DC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90" w:rsidRDefault="00CF44B1">
    <w:pPr>
      <w:pStyle w:val="af"/>
      <w:jc w:val="right"/>
    </w:pPr>
    <w:r>
      <w:fldChar w:fldCharType="begin"/>
    </w:r>
    <w:r>
      <w:instrText xml:space="preserve"> PAGE   \* MERGEFORMAT </w:instrText>
    </w:r>
    <w:r>
      <w:fldChar w:fldCharType="separate"/>
    </w:r>
    <w:r w:rsidR="0051157D">
      <w:rPr>
        <w:noProof/>
      </w:rPr>
      <w:t>2</w:t>
    </w:r>
    <w:r>
      <w:rPr>
        <w:noProof/>
      </w:rPr>
      <w:fldChar w:fldCharType="end"/>
    </w:r>
  </w:p>
  <w:p w:rsidR="00B20A90" w:rsidRDefault="00B20A9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B8" w:rsidRDefault="005B45B8" w:rsidP="00DC1023">
      <w:r>
        <w:separator/>
      </w:r>
    </w:p>
  </w:footnote>
  <w:footnote w:type="continuationSeparator" w:id="0">
    <w:p w:rsidR="005B45B8" w:rsidRDefault="005B45B8" w:rsidP="00DC1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90" w:rsidRDefault="00B20A9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2B7"/>
    <w:multiLevelType w:val="hybridMultilevel"/>
    <w:tmpl w:val="3796D0F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A3533B5"/>
    <w:multiLevelType w:val="hybridMultilevel"/>
    <w:tmpl w:val="E2B60CE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F281C84"/>
    <w:multiLevelType w:val="hybridMultilevel"/>
    <w:tmpl w:val="5C6E4DE8"/>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3">
    <w:nsid w:val="10D15F48"/>
    <w:multiLevelType w:val="hybridMultilevel"/>
    <w:tmpl w:val="379CB64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10FA6E1D"/>
    <w:multiLevelType w:val="hybridMultilevel"/>
    <w:tmpl w:val="571E746C"/>
    <w:lvl w:ilvl="0" w:tplc="D820D00C">
      <w:start w:val="1"/>
      <w:numFmt w:val="decimal"/>
      <w:lvlText w:val="%1."/>
      <w:lvlJc w:val="left"/>
      <w:pPr>
        <w:ind w:left="360" w:hanging="360"/>
      </w:pPr>
      <w:rPr>
        <w:rFonts w:cs="Times New Roman"/>
        <w:b w:val="0"/>
      </w:rPr>
    </w:lvl>
    <w:lvl w:ilvl="1" w:tplc="F8F212C8">
      <w:start w:val="1"/>
      <w:numFmt w:val="decimal"/>
      <w:lvlText w:val="%2."/>
      <w:lvlJc w:val="left"/>
      <w:pPr>
        <w:ind w:left="1005" w:hanging="1005"/>
      </w:pPr>
      <w:rPr>
        <w:rFonts w:cs="Times New Roman" w:hint="default"/>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5">
    <w:nsid w:val="11231B28"/>
    <w:multiLevelType w:val="hybridMultilevel"/>
    <w:tmpl w:val="210E9886"/>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nsid w:val="14AA7940"/>
    <w:multiLevelType w:val="hybridMultilevel"/>
    <w:tmpl w:val="D096CA7E"/>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nsid w:val="14EA15CE"/>
    <w:multiLevelType w:val="hybridMultilevel"/>
    <w:tmpl w:val="80165A30"/>
    <w:lvl w:ilvl="0" w:tplc="0422000F">
      <w:start w:val="1"/>
      <w:numFmt w:val="decimal"/>
      <w:lvlText w:val="%1."/>
      <w:lvlJc w:val="left"/>
      <w:pPr>
        <w:ind w:left="1428" w:hanging="360"/>
      </w:pPr>
      <w:rPr>
        <w:rFonts w:cs="Times New Roman"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166C5A1A"/>
    <w:multiLevelType w:val="hybridMultilevel"/>
    <w:tmpl w:val="C5C82CC2"/>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17F8416A"/>
    <w:multiLevelType w:val="hybridMultilevel"/>
    <w:tmpl w:val="6CF80042"/>
    <w:lvl w:ilvl="0" w:tplc="0422000D">
      <w:start w:val="1"/>
      <w:numFmt w:val="bullet"/>
      <w:lvlText w:val=""/>
      <w:lvlJc w:val="left"/>
      <w:pPr>
        <w:ind w:left="1485" w:hanging="360"/>
      </w:pPr>
      <w:rPr>
        <w:rFonts w:ascii="Wingdings" w:hAnsi="Wingdings" w:hint="default"/>
      </w:rPr>
    </w:lvl>
    <w:lvl w:ilvl="1" w:tplc="04220003" w:tentative="1">
      <w:start w:val="1"/>
      <w:numFmt w:val="bullet"/>
      <w:lvlText w:val="o"/>
      <w:lvlJc w:val="left"/>
      <w:pPr>
        <w:ind w:left="2205" w:hanging="360"/>
      </w:pPr>
      <w:rPr>
        <w:rFonts w:ascii="Courier New" w:hAnsi="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0">
    <w:nsid w:val="1957615E"/>
    <w:multiLevelType w:val="hybridMultilevel"/>
    <w:tmpl w:val="380EC0B2"/>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1A4D4069"/>
    <w:multiLevelType w:val="hybridMultilevel"/>
    <w:tmpl w:val="574C964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1AEB5029"/>
    <w:multiLevelType w:val="hybridMultilevel"/>
    <w:tmpl w:val="E70EBB86"/>
    <w:lvl w:ilvl="0" w:tplc="0422000D">
      <w:start w:val="1"/>
      <w:numFmt w:val="bullet"/>
      <w:lvlText w:val=""/>
      <w:lvlJc w:val="left"/>
      <w:pPr>
        <w:ind w:left="1485" w:hanging="360"/>
      </w:pPr>
      <w:rPr>
        <w:rFonts w:ascii="Wingdings" w:hAnsi="Wingdings" w:hint="default"/>
      </w:rPr>
    </w:lvl>
    <w:lvl w:ilvl="1" w:tplc="04220003" w:tentative="1">
      <w:start w:val="1"/>
      <w:numFmt w:val="bullet"/>
      <w:lvlText w:val="o"/>
      <w:lvlJc w:val="left"/>
      <w:pPr>
        <w:ind w:left="2205" w:hanging="360"/>
      </w:pPr>
      <w:rPr>
        <w:rFonts w:ascii="Courier New" w:hAnsi="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3">
    <w:nsid w:val="21224D5C"/>
    <w:multiLevelType w:val="hybridMultilevel"/>
    <w:tmpl w:val="EFB2025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4">
    <w:nsid w:val="21B005F1"/>
    <w:multiLevelType w:val="hybridMultilevel"/>
    <w:tmpl w:val="5A140EB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267056A1"/>
    <w:multiLevelType w:val="hybridMultilevel"/>
    <w:tmpl w:val="347839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797053D"/>
    <w:multiLevelType w:val="hybridMultilevel"/>
    <w:tmpl w:val="501CDCE0"/>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nsid w:val="2A0532BA"/>
    <w:multiLevelType w:val="hybridMultilevel"/>
    <w:tmpl w:val="966073A2"/>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nsid w:val="2E437ADB"/>
    <w:multiLevelType w:val="hybridMultilevel"/>
    <w:tmpl w:val="0C2C4C58"/>
    <w:lvl w:ilvl="0" w:tplc="F6FA8C12">
      <w:start w:val="1"/>
      <w:numFmt w:val="decimal"/>
      <w:lvlText w:val="%1."/>
      <w:lvlJc w:val="left"/>
      <w:pPr>
        <w:tabs>
          <w:tab w:val="num" w:pos="772"/>
        </w:tabs>
        <w:ind w:left="772" w:hanging="630"/>
      </w:pPr>
      <w:rPr>
        <w:rFonts w:cs="Times New Roman" w:hint="default"/>
      </w:rPr>
    </w:lvl>
    <w:lvl w:ilvl="1" w:tplc="A5926FE0">
      <w:start w:val="1"/>
      <w:numFmt w:val="decimal"/>
      <w:lvlText w:val="%2."/>
      <w:lvlJc w:val="left"/>
      <w:pPr>
        <w:tabs>
          <w:tab w:val="num" w:pos="2370"/>
        </w:tabs>
        <w:ind w:left="2370" w:hanging="129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36E3FF6"/>
    <w:multiLevelType w:val="hybridMultilevel"/>
    <w:tmpl w:val="FEF4A56A"/>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0">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1">
    <w:nsid w:val="3ADB2222"/>
    <w:multiLevelType w:val="hybridMultilevel"/>
    <w:tmpl w:val="72686AE0"/>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2">
    <w:nsid w:val="49311B87"/>
    <w:multiLevelType w:val="hybridMultilevel"/>
    <w:tmpl w:val="834EBBC8"/>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3">
    <w:nsid w:val="49906A17"/>
    <w:multiLevelType w:val="hybridMultilevel"/>
    <w:tmpl w:val="A21E0766"/>
    <w:lvl w:ilvl="0" w:tplc="0422000F">
      <w:start w:val="1"/>
      <w:numFmt w:val="decimal"/>
      <w:lvlText w:val="%1."/>
      <w:lvlJc w:val="left"/>
      <w:pPr>
        <w:ind w:left="1428" w:hanging="360"/>
      </w:pPr>
      <w:rPr>
        <w:rFonts w:cs="Times New Roman"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4C051F2E"/>
    <w:multiLevelType w:val="hybridMultilevel"/>
    <w:tmpl w:val="AEA21F9C"/>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512B295B"/>
    <w:multiLevelType w:val="hybridMultilevel"/>
    <w:tmpl w:val="177C3026"/>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6">
    <w:nsid w:val="5541728C"/>
    <w:multiLevelType w:val="hybridMultilevel"/>
    <w:tmpl w:val="493044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5AD283D"/>
    <w:multiLevelType w:val="hybridMultilevel"/>
    <w:tmpl w:val="E8047DD6"/>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8">
    <w:nsid w:val="657B6818"/>
    <w:multiLevelType w:val="hybridMultilevel"/>
    <w:tmpl w:val="43FC9E2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nsid w:val="68277838"/>
    <w:multiLevelType w:val="hybridMultilevel"/>
    <w:tmpl w:val="91B8C23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8530651"/>
    <w:multiLevelType w:val="hybridMultilevel"/>
    <w:tmpl w:val="1B3E90AC"/>
    <w:lvl w:ilvl="0" w:tplc="71C863A2">
      <w:start w:val="1"/>
      <w:numFmt w:val="decimal"/>
      <w:lvlText w:val="%1."/>
      <w:lvlJc w:val="left"/>
      <w:pPr>
        <w:tabs>
          <w:tab w:val="num" w:pos="990"/>
        </w:tabs>
        <w:ind w:left="990" w:hanging="990"/>
      </w:pPr>
      <w:rPr>
        <w:rFonts w:cs="Times New Roman" w:hint="default"/>
      </w:rPr>
    </w:lvl>
    <w:lvl w:ilvl="1" w:tplc="04190019" w:tentative="1">
      <w:start w:val="1"/>
      <w:numFmt w:val="lowerLetter"/>
      <w:lvlText w:val="%2."/>
      <w:lvlJc w:val="left"/>
      <w:pPr>
        <w:tabs>
          <w:tab w:val="num" w:pos="22"/>
        </w:tabs>
        <w:ind w:left="22" w:hanging="360"/>
      </w:pPr>
      <w:rPr>
        <w:rFonts w:cs="Times New Roman"/>
      </w:rPr>
    </w:lvl>
    <w:lvl w:ilvl="2" w:tplc="0419001B" w:tentative="1">
      <w:start w:val="1"/>
      <w:numFmt w:val="lowerRoman"/>
      <w:lvlText w:val="%3."/>
      <w:lvlJc w:val="right"/>
      <w:pPr>
        <w:tabs>
          <w:tab w:val="num" w:pos="742"/>
        </w:tabs>
        <w:ind w:left="742" w:hanging="180"/>
      </w:pPr>
      <w:rPr>
        <w:rFonts w:cs="Times New Roman"/>
      </w:rPr>
    </w:lvl>
    <w:lvl w:ilvl="3" w:tplc="0419000F" w:tentative="1">
      <w:start w:val="1"/>
      <w:numFmt w:val="decimal"/>
      <w:lvlText w:val="%4."/>
      <w:lvlJc w:val="left"/>
      <w:pPr>
        <w:tabs>
          <w:tab w:val="num" w:pos="1462"/>
        </w:tabs>
        <w:ind w:left="1462" w:hanging="360"/>
      </w:pPr>
      <w:rPr>
        <w:rFonts w:cs="Times New Roman"/>
      </w:rPr>
    </w:lvl>
    <w:lvl w:ilvl="4" w:tplc="04190019" w:tentative="1">
      <w:start w:val="1"/>
      <w:numFmt w:val="lowerLetter"/>
      <w:lvlText w:val="%5."/>
      <w:lvlJc w:val="left"/>
      <w:pPr>
        <w:tabs>
          <w:tab w:val="num" w:pos="2182"/>
        </w:tabs>
        <w:ind w:left="2182" w:hanging="360"/>
      </w:pPr>
      <w:rPr>
        <w:rFonts w:cs="Times New Roman"/>
      </w:rPr>
    </w:lvl>
    <w:lvl w:ilvl="5" w:tplc="0419001B" w:tentative="1">
      <w:start w:val="1"/>
      <w:numFmt w:val="lowerRoman"/>
      <w:lvlText w:val="%6."/>
      <w:lvlJc w:val="right"/>
      <w:pPr>
        <w:tabs>
          <w:tab w:val="num" w:pos="2902"/>
        </w:tabs>
        <w:ind w:left="2902" w:hanging="180"/>
      </w:pPr>
      <w:rPr>
        <w:rFonts w:cs="Times New Roman"/>
      </w:rPr>
    </w:lvl>
    <w:lvl w:ilvl="6" w:tplc="0419000F" w:tentative="1">
      <w:start w:val="1"/>
      <w:numFmt w:val="decimal"/>
      <w:lvlText w:val="%7."/>
      <w:lvlJc w:val="left"/>
      <w:pPr>
        <w:tabs>
          <w:tab w:val="num" w:pos="3622"/>
        </w:tabs>
        <w:ind w:left="3622" w:hanging="360"/>
      </w:pPr>
      <w:rPr>
        <w:rFonts w:cs="Times New Roman"/>
      </w:rPr>
    </w:lvl>
    <w:lvl w:ilvl="7" w:tplc="04190019" w:tentative="1">
      <w:start w:val="1"/>
      <w:numFmt w:val="lowerLetter"/>
      <w:lvlText w:val="%8."/>
      <w:lvlJc w:val="left"/>
      <w:pPr>
        <w:tabs>
          <w:tab w:val="num" w:pos="4342"/>
        </w:tabs>
        <w:ind w:left="4342" w:hanging="360"/>
      </w:pPr>
      <w:rPr>
        <w:rFonts w:cs="Times New Roman"/>
      </w:rPr>
    </w:lvl>
    <w:lvl w:ilvl="8" w:tplc="0419001B" w:tentative="1">
      <w:start w:val="1"/>
      <w:numFmt w:val="lowerRoman"/>
      <w:lvlText w:val="%9."/>
      <w:lvlJc w:val="right"/>
      <w:pPr>
        <w:tabs>
          <w:tab w:val="num" w:pos="5062"/>
        </w:tabs>
        <w:ind w:left="5062" w:hanging="180"/>
      </w:pPr>
      <w:rPr>
        <w:rFonts w:cs="Times New Roman"/>
      </w:rPr>
    </w:lvl>
  </w:abstractNum>
  <w:abstractNum w:abstractNumId="31">
    <w:nsid w:val="731F4B4F"/>
    <w:multiLevelType w:val="hybridMultilevel"/>
    <w:tmpl w:val="9296E7A8"/>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2">
    <w:nsid w:val="74454757"/>
    <w:multiLevelType w:val="hybridMultilevel"/>
    <w:tmpl w:val="3316494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3">
    <w:nsid w:val="78FD4AB9"/>
    <w:multiLevelType w:val="hybridMultilevel"/>
    <w:tmpl w:val="B3D8EFD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nsid w:val="7DCE286A"/>
    <w:multiLevelType w:val="hybridMultilevel"/>
    <w:tmpl w:val="299CBA00"/>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4"/>
  </w:num>
  <w:num w:numId="2">
    <w:abstractNumId w:val="6"/>
  </w:num>
  <w:num w:numId="3">
    <w:abstractNumId w:val="16"/>
  </w:num>
  <w:num w:numId="4">
    <w:abstractNumId w:val="32"/>
  </w:num>
  <w:num w:numId="5">
    <w:abstractNumId w:val="34"/>
  </w:num>
  <w:num w:numId="6">
    <w:abstractNumId w:val="29"/>
  </w:num>
  <w:num w:numId="7">
    <w:abstractNumId w:val="1"/>
  </w:num>
  <w:num w:numId="8">
    <w:abstractNumId w:val="0"/>
  </w:num>
  <w:num w:numId="9">
    <w:abstractNumId w:val="3"/>
  </w:num>
  <w:num w:numId="10">
    <w:abstractNumId w:val="10"/>
  </w:num>
  <w:num w:numId="11">
    <w:abstractNumId w:val="9"/>
  </w:num>
  <w:num w:numId="12">
    <w:abstractNumId w:val="31"/>
  </w:num>
  <w:num w:numId="13">
    <w:abstractNumId w:val="22"/>
  </w:num>
  <w:num w:numId="14">
    <w:abstractNumId w:val="17"/>
  </w:num>
  <w:num w:numId="15">
    <w:abstractNumId w:val="33"/>
  </w:num>
  <w:num w:numId="16">
    <w:abstractNumId w:val="28"/>
  </w:num>
  <w:num w:numId="17">
    <w:abstractNumId w:val="21"/>
  </w:num>
  <w:num w:numId="18">
    <w:abstractNumId w:val="8"/>
  </w:num>
  <w:num w:numId="19">
    <w:abstractNumId w:val="30"/>
  </w:num>
  <w:num w:numId="20">
    <w:abstractNumId w:val="18"/>
  </w:num>
  <w:num w:numId="21">
    <w:abstractNumId w:val="20"/>
  </w:num>
  <w:num w:numId="22">
    <w:abstractNumId w:val="24"/>
  </w:num>
  <w:num w:numId="23">
    <w:abstractNumId w:val="4"/>
  </w:num>
  <w:num w:numId="24">
    <w:abstractNumId w:val="19"/>
  </w:num>
  <w:num w:numId="25">
    <w:abstractNumId w:val="12"/>
  </w:num>
  <w:num w:numId="26">
    <w:abstractNumId w:val="27"/>
  </w:num>
  <w:num w:numId="27">
    <w:abstractNumId w:val="26"/>
  </w:num>
  <w:num w:numId="28">
    <w:abstractNumId w:val="2"/>
  </w:num>
  <w:num w:numId="29">
    <w:abstractNumId w:val="13"/>
  </w:num>
  <w:num w:numId="30">
    <w:abstractNumId w:val="15"/>
  </w:num>
  <w:num w:numId="31">
    <w:abstractNumId w:val="5"/>
  </w:num>
  <w:num w:numId="32">
    <w:abstractNumId w:val="25"/>
  </w:num>
  <w:num w:numId="33">
    <w:abstractNumId w:val="11"/>
  </w:num>
  <w:num w:numId="34">
    <w:abstractNumId w:val="2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6C5"/>
    <w:rsid w:val="00124704"/>
    <w:rsid w:val="0015036F"/>
    <w:rsid w:val="001C3613"/>
    <w:rsid w:val="001C5B5D"/>
    <w:rsid w:val="001F0921"/>
    <w:rsid w:val="0022601D"/>
    <w:rsid w:val="00236A80"/>
    <w:rsid w:val="00236AA1"/>
    <w:rsid w:val="002A4122"/>
    <w:rsid w:val="002F4056"/>
    <w:rsid w:val="00326181"/>
    <w:rsid w:val="003941E3"/>
    <w:rsid w:val="003F66F3"/>
    <w:rsid w:val="0051157D"/>
    <w:rsid w:val="00590293"/>
    <w:rsid w:val="005B0094"/>
    <w:rsid w:val="005B45B8"/>
    <w:rsid w:val="00953F41"/>
    <w:rsid w:val="009B64DD"/>
    <w:rsid w:val="00A0402A"/>
    <w:rsid w:val="00A4542E"/>
    <w:rsid w:val="00A856C5"/>
    <w:rsid w:val="00A91590"/>
    <w:rsid w:val="00B20A90"/>
    <w:rsid w:val="00BC3BA9"/>
    <w:rsid w:val="00BE7AA8"/>
    <w:rsid w:val="00CA4BB3"/>
    <w:rsid w:val="00CB151D"/>
    <w:rsid w:val="00CD0C7B"/>
    <w:rsid w:val="00CF44B1"/>
    <w:rsid w:val="00DA51F8"/>
    <w:rsid w:val="00DC1023"/>
    <w:rsid w:val="00E00465"/>
    <w:rsid w:val="00ED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6C5"/>
    <w:rPr>
      <w:rFonts w:ascii="Times New Roman" w:eastAsia="Times New Roman" w:hAnsi="Times New Roman"/>
      <w:sz w:val="24"/>
      <w:szCs w:val="24"/>
      <w:lang w:eastAsia="ru-RU"/>
    </w:rPr>
  </w:style>
  <w:style w:type="paragraph" w:styleId="2">
    <w:name w:val="heading 2"/>
    <w:basedOn w:val="a"/>
    <w:next w:val="a"/>
    <w:link w:val="20"/>
    <w:uiPriority w:val="99"/>
    <w:qFormat/>
    <w:rsid w:val="00A856C5"/>
    <w:pPr>
      <w:keepNext/>
      <w:jc w:val="center"/>
      <w:outlineLvl w:val="1"/>
    </w:pPr>
    <w:rPr>
      <w:b/>
      <w:sz w:val="28"/>
      <w:szCs w:val="20"/>
    </w:rPr>
  </w:style>
  <w:style w:type="paragraph" w:styleId="6">
    <w:name w:val="heading 6"/>
    <w:basedOn w:val="a"/>
    <w:next w:val="a"/>
    <w:link w:val="60"/>
    <w:uiPriority w:val="99"/>
    <w:qFormat/>
    <w:rsid w:val="00A856C5"/>
    <w:pPr>
      <w:spacing w:before="240" w:after="60"/>
      <w:outlineLvl w:val="5"/>
    </w:pPr>
    <w:rPr>
      <w:rFonts w:ascii="Calibri" w:hAnsi="Calibri"/>
      <w:b/>
      <w:bCs/>
      <w:sz w:val="22"/>
      <w:szCs w:val="22"/>
      <w:lang w:val="ru-RU"/>
    </w:rPr>
  </w:style>
  <w:style w:type="paragraph" w:styleId="7">
    <w:name w:val="heading 7"/>
    <w:basedOn w:val="a"/>
    <w:next w:val="a"/>
    <w:link w:val="70"/>
    <w:uiPriority w:val="99"/>
    <w:qFormat/>
    <w:rsid w:val="00A856C5"/>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856C5"/>
    <w:rPr>
      <w:rFonts w:ascii="Times New Roman" w:hAnsi="Times New Roman" w:cs="Times New Roman"/>
      <w:b/>
      <w:sz w:val="20"/>
      <w:szCs w:val="20"/>
      <w:lang w:eastAsia="ru-RU"/>
    </w:rPr>
  </w:style>
  <w:style w:type="character" w:customStyle="1" w:styleId="60">
    <w:name w:val="Заголовок 6 Знак"/>
    <w:link w:val="6"/>
    <w:uiPriority w:val="99"/>
    <w:semiHidden/>
    <w:locked/>
    <w:rsid w:val="00A856C5"/>
    <w:rPr>
      <w:rFonts w:ascii="Calibri" w:hAnsi="Calibri" w:cs="Times New Roman"/>
      <w:b/>
      <w:bCs/>
      <w:lang w:val="ru-RU" w:eastAsia="ru-RU"/>
    </w:rPr>
  </w:style>
  <w:style w:type="character" w:customStyle="1" w:styleId="70">
    <w:name w:val="Заголовок 7 Знак"/>
    <w:link w:val="7"/>
    <w:uiPriority w:val="99"/>
    <w:semiHidden/>
    <w:locked/>
    <w:rsid w:val="00A856C5"/>
    <w:rPr>
      <w:rFonts w:ascii="Calibri" w:hAnsi="Calibri" w:cs="Times New Roman"/>
      <w:sz w:val="24"/>
      <w:szCs w:val="24"/>
      <w:lang w:val="ru-RU" w:eastAsia="ru-RU"/>
    </w:rPr>
  </w:style>
  <w:style w:type="paragraph" w:customStyle="1" w:styleId="Default">
    <w:name w:val="Default"/>
    <w:uiPriority w:val="99"/>
    <w:rsid w:val="00A856C5"/>
    <w:pPr>
      <w:autoSpaceDE w:val="0"/>
      <w:autoSpaceDN w:val="0"/>
      <w:adjustRightInd w:val="0"/>
    </w:pPr>
    <w:rPr>
      <w:rFonts w:ascii="Times New Roman" w:hAnsi="Times New Roman"/>
      <w:color w:val="000000"/>
      <w:sz w:val="24"/>
      <w:szCs w:val="24"/>
      <w:lang w:eastAsia="en-US"/>
    </w:rPr>
  </w:style>
  <w:style w:type="paragraph" w:styleId="a3">
    <w:name w:val="No Spacing"/>
    <w:uiPriority w:val="99"/>
    <w:qFormat/>
    <w:rsid w:val="00A856C5"/>
    <w:rPr>
      <w:rFonts w:eastAsia="Times New Roman"/>
      <w:sz w:val="22"/>
      <w:szCs w:val="22"/>
      <w:lang w:val="ru-RU" w:eastAsia="ru-RU"/>
    </w:rPr>
  </w:style>
  <w:style w:type="paragraph" w:styleId="a4">
    <w:name w:val="List Paragraph"/>
    <w:basedOn w:val="a"/>
    <w:uiPriority w:val="99"/>
    <w:qFormat/>
    <w:rsid w:val="00A856C5"/>
    <w:pPr>
      <w:ind w:left="720"/>
      <w:contextualSpacing/>
    </w:pPr>
  </w:style>
  <w:style w:type="paragraph" w:styleId="a5">
    <w:name w:val="Body Text Indent"/>
    <w:aliases w:val="Знак"/>
    <w:basedOn w:val="a"/>
    <w:link w:val="a6"/>
    <w:uiPriority w:val="99"/>
    <w:rsid w:val="00A856C5"/>
    <w:pPr>
      <w:spacing w:after="120"/>
      <w:ind w:left="283"/>
    </w:pPr>
    <w:rPr>
      <w:rFonts w:eastAsia="SimSun"/>
    </w:rPr>
  </w:style>
  <w:style w:type="character" w:customStyle="1" w:styleId="a6">
    <w:name w:val="Основной текст с отступом Знак"/>
    <w:aliases w:val="Знак Знак"/>
    <w:link w:val="a5"/>
    <w:uiPriority w:val="99"/>
    <w:locked/>
    <w:rsid w:val="00A856C5"/>
    <w:rPr>
      <w:rFonts w:ascii="Times New Roman" w:eastAsia="SimSun" w:hAnsi="Times New Roman" w:cs="Times New Roman"/>
      <w:sz w:val="24"/>
      <w:szCs w:val="24"/>
      <w:lang w:eastAsia="ru-RU"/>
    </w:rPr>
  </w:style>
  <w:style w:type="paragraph" w:styleId="21">
    <w:name w:val="Body Text Indent 2"/>
    <w:basedOn w:val="a"/>
    <w:link w:val="22"/>
    <w:uiPriority w:val="99"/>
    <w:rsid w:val="00A856C5"/>
    <w:pPr>
      <w:spacing w:after="120" w:line="480" w:lineRule="auto"/>
      <w:ind w:left="283"/>
    </w:pPr>
  </w:style>
  <w:style w:type="character" w:customStyle="1" w:styleId="22">
    <w:name w:val="Основной текст с отступом 2 Знак"/>
    <w:link w:val="21"/>
    <w:uiPriority w:val="99"/>
    <w:locked/>
    <w:rsid w:val="00A856C5"/>
    <w:rPr>
      <w:rFonts w:ascii="Times New Roman" w:hAnsi="Times New Roman" w:cs="Times New Roman"/>
      <w:sz w:val="24"/>
      <w:szCs w:val="24"/>
      <w:lang w:eastAsia="ru-RU"/>
    </w:rPr>
  </w:style>
  <w:style w:type="paragraph" w:customStyle="1" w:styleId="1">
    <w:name w:val="Абзац списка1"/>
    <w:basedOn w:val="a"/>
    <w:uiPriority w:val="99"/>
    <w:rsid w:val="00A856C5"/>
    <w:pPr>
      <w:ind w:left="720"/>
    </w:pPr>
  </w:style>
  <w:style w:type="character" w:styleId="a7">
    <w:name w:val="Hyperlink"/>
    <w:uiPriority w:val="99"/>
    <w:rsid w:val="00A856C5"/>
    <w:rPr>
      <w:rFonts w:cs="Times New Roman"/>
      <w:color w:val="auto"/>
      <w:u w:val="none"/>
      <w:effect w:val="none"/>
    </w:rPr>
  </w:style>
  <w:style w:type="paragraph" w:styleId="a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
    <w:link w:val="a9"/>
    <w:uiPriority w:val="99"/>
    <w:semiHidden/>
    <w:rsid w:val="00A856C5"/>
    <w:pPr>
      <w:widowControl w:val="0"/>
      <w:autoSpaceDE w:val="0"/>
      <w:autoSpaceDN w:val="0"/>
      <w:adjustRightInd w:val="0"/>
    </w:pPr>
    <w:rPr>
      <w:rFonts w:eastAsia="SimSun"/>
      <w:sz w:val="20"/>
      <w:szCs w:val="20"/>
      <w:lang w:val="ru-RU"/>
    </w:rPr>
  </w:style>
  <w:style w:type="character" w:customStyle="1" w:styleId="a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8"/>
    <w:uiPriority w:val="99"/>
    <w:semiHidden/>
    <w:locked/>
    <w:rsid w:val="00A856C5"/>
    <w:rPr>
      <w:rFonts w:ascii="Times New Roman" w:eastAsia="SimSun" w:hAnsi="Times New Roman" w:cs="Times New Roman"/>
      <w:sz w:val="20"/>
      <w:szCs w:val="20"/>
      <w:lang w:val="ru-RU" w:eastAsia="ru-RU"/>
    </w:rPr>
  </w:style>
  <w:style w:type="character" w:customStyle="1" w:styleId="FontStyle13">
    <w:name w:val="Font Style13"/>
    <w:uiPriority w:val="99"/>
    <w:rsid w:val="00A856C5"/>
    <w:rPr>
      <w:rFonts w:ascii="Times New Roman" w:hAnsi="Times New Roman"/>
      <w:sz w:val="22"/>
    </w:rPr>
  </w:style>
  <w:style w:type="character" w:customStyle="1" w:styleId="FontStyle114">
    <w:name w:val="Font Style114"/>
    <w:uiPriority w:val="99"/>
    <w:rsid w:val="00A856C5"/>
    <w:rPr>
      <w:rFonts w:ascii="Times New Roman" w:hAnsi="Times New Roman"/>
      <w:b/>
      <w:sz w:val="26"/>
    </w:rPr>
  </w:style>
  <w:style w:type="paragraph" w:customStyle="1" w:styleId="rvps2">
    <w:name w:val="rvps2"/>
    <w:basedOn w:val="a"/>
    <w:uiPriority w:val="99"/>
    <w:rsid w:val="00A856C5"/>
    <w:pPr>
      <w:spacing w:before="100" w:beforeAutospacing="1" w:after="100" w:afterAutospacing="1"/>
    </w:pPr>
    <w:rPr>
      <w:rFonts w:eastAsia="Calibri"/>
      <w:lang w:val="ru-RU"/>
    </w:rPr>
  </w:style>
  <w:style w:type="paragraph" w:styleId="aa">
    <w:name w:val="Body Text"/>
    <w:basedOn w:val="a"/>
    <w:link w:val="ab"/>
    <w:uiPriority w:val="99"/>
    <w:rsid w:val="00A856C5"/>
    <w:pPr>
      <w:spacing w:after="120"/>
    </w:pPr>
    <w:rPr>
      <w:lang w:val="ru-RU"/>
    </w:rPr>
  </w:style>
  <w:style w:type="character" w:customStyle="1" w:styleId="ab">
    <w:name w:val="Основной текст Знак"/>
    <w:link w:val="aa"/>
    <w:uiPriority w:val="99"/>
    <w:locked/>
    <w:rsid w:val="00A856C5"/>
    <w:rPr>
      <w:rFonts w:ascii="Times New Roman" w:hAnsi="Times New Roman" w:cs="Times New Roman"/>
      <w:sz w:val="24"/>
      <w:szCs w:val="24"/>
      <w:lang w:val="ru-RU" w:eastAsia="ru-RU"/>
    </w:rPr>
  </w:style>
  <w:style w:type="paragraph" w:customStyle="1" w:styleId="ac">
    <w:name w:val="Абзац списку"/>
    <w:basedOn w:val="a"/>
    <w:uiPriority w:val="99"/>
    <w:rsid w:val="00A856C5"/>
    <w:pPr>
      <w:ind w:left="720"/>
      <w:contextualSpacing/>
    </w:pPr>
    <w:rPr>
      <w:lang w:val="ru-RU"/>
    </w:rPr>
  </w:style>
  <w:style w:type="paragraph" w:styleId="ad">
    <w:name w:val="header"/>
    <w:basedOn w:val="a"/>
    <w:link w:val="ae"/>
    <w:uiPriority w:val="99"/>
    <w:semiHidden/>
    <w:rsid w:val="00A856C5"/>
    <w:pPr>
      <w:tabs>
        <w:tab w:val="center" w:pos="4819"/>
        <w:tab w:val="right" w:pos="9639"/>
      </w:tabs>
    </w:pPr>
  </w:style>
  <w:style w:type="character" w:customStyle="1" w:styleId="ae">
    <w:name w:val="Верхний колонтитул Знак"/>
    <w:link w:val="ad"/>
    <w:uiPriority w:val="99"/>
    <w:semiHidden/>
    <w:locked/>
    <w:rsid w:val="00A856C5"/>
    <w:rPr>
      <w:rFonts w:ascii="Times New Roman" w:hAnsi="Times New Roman" w:cs="Times New Roman"/>
      <w:sz w:val="24"/>
      <w:szCs w:val="24"/>
      <w:lang w:eastAsia="ru-RU"/>
    </w:rPr>
  </w:style>
  <w:style w:type="paragraph" w:styleId="af">
    <w:name w:val="footer"/>
    <w:basedOn w:val="a"/>
    <w:link w:val="af0"/>
    <w:uiPriority w:val="99"/>
    <w:rsid w:val="00A856C5"/>
    <w:pPr>
      <w:tabs>
        <w:tab w:val="center" w:pos="4819"/>
        <w:tab w:val="right" w:pos="9639"/>
      </w:tabs>
    </w:pPr>
  </w:style>
  <w:style w:type="character" w:customStyle="1" w:styleId="af0">
    <w:name w:val="Нижний колонтитул Знак"/>
    <w:link w:val="af"/>
    <w:uiPriority w:val="99"/>
    <w:locked/>
    <w:rsid w:val="00A856C5"/>
    <w:rPr>
      <w:rFonts w:ascii="Times New Roman" w:hAnsi="Times New Roman" w:cs="Times New Roman"/>
      <w:sz w:val="24"/>
      <w:szCs w:val="24"/>
      <w:lang w:eastAsia="ru-RU"/>
    </w:rPr>
  </w:style>
  <w:style w:type="paragraph" w:styleId="23">
    <w:name w:val="Body Text 2"/>
    <w:basedOn w:val="a"/>
    <w:link w:val="24"/>
    <w:uiPriority w:val="99"/>
    <w:semiHidden/>
    <w:rsid w:val="00A856C5"/>
    <w:pPr>
      <w:spacing w:after="120" w:line="480" w:lineRule="auto"/>
    </w:pPr>
  </w:style>
  <w:style w:type="character" w:customStyle="1" w:styleId="24">
    <w:name w:val="Основной текст 2 Знак"/>
    <w:link w:val="23"/>
    <w:uiPriority w:val="99"/>
    <w:semiHidden/>
    <w:locked/>
    <w:rsid w:val="00A856C5"/>
    <w:rPr>
      <w:rFonts w:ascii="Times New Roman" w:hAnsi="Times New Roman" w:cs="Times New Roman"/>
      <w:sz w:val="24"/>
      <w:szCs w:val="24"/>
      <w:lang w:eastAsia="ru-RU"/>
    </w:rPr>
  </w:style>
  <w:style w:type="character" w:styleId="af1">
    <w:name w:val="FollowedHyperlink"/>
    <w:uiPriority w:val="99"/>
    <w:semiHidden/>
    <w:rsid w:val="00A856C5"/>
    <w:rPr>
      <w:rFonts w:cs="Times New Roman"/>
      <w:color w:val="800080"/>
      <w:u w:val="single"/>
    </w:rPr>
  </w:style>
  <w:style w:type="table" w:styleId="af2">
    <w:name w:val="Table Grid"/>
    <w:basedOn w:val="a1"/>
    <w:uiPriority w:val="99"/>
    <w:rsid w:val="00A856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995_01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4.rada.gov.ua/laws/show/998_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34373</Words>
  <Characters>19594</Characters>
  <Application>Microsoft Office Word</Application>
  <DocSecurity>0</DocSecurity>
  <Lines>163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3</cp:revision>
  <dcterms:created xsi:type="dcterms:W3CDTF">2022-06-28T15:13:00Z</dcterms:created>
  <dcterms:modified xsi:type="dcterms:W3CDTF">2022-06-28T15:17:00Z</dcterms:modified>
</cp:coreProperties>
</file>