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675EEA" w:rsidRDefault="00621005" w:rsidP="00395013">
      <w:pPr>
        <w:jc w:val="center"/>
        <w:rPr>
          <w:b/>
          <w:sz w:val="28"/>
          <w:szCs w:val="28"/>
          <w:lang w:val="uk-UA"/>
        </w:rPr>
      </w:pPr>
      <w:r w:rsidRPr="00675EEA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675EEA" w:rsidRDefault="00395013" w:rsidP="00395013">
      <w:pPr>
        <w:jc w:val="center"/>
        <w:rPr>
          <w:sz w:val="28"/>
          <w:szCs w:val="28"/>
          <w:lang w:val="uk-UA"/>
        </w:rPr>
      </w:pPr>
      <w:r w:rsidRPr="00675EEA">
        <w:rPr>
          <w:sz w:val="28"/>
          <w:szCs w:val="28"/>
          <w:lang w:val="uk-UA"/>
        </w:rPr>
        <w:t>Кафедра</w:t>
      </w:r>
      <w:r w:rsidR="000D6AC6" w:rsidRPr="00675EEA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675EEA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989733B" w14:textId="7B332FB0" w:rsidR="00EE4653" w:rsidRPr="00675EEA" w:rsidRDefault="00EE4653" w:rsidP="00326A5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 xml:space="preserve">СУЧАСНІ ТЕНДЕНЦІЇ ВИРІШЕННЯ СПРАВ </w:t>
      </w:r>
    </w:p>
    <w:p w14:paraId="0530F17F" w14:textId="62DFA7BA" w:rsidR="00395013" w:rsidRPr="00675EEA" w:rsidRDefault="00EE4653" w:rsidP="00326A5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>У СФЕРІ ІНТЕЛЕКТУАЛЬНОЇ ВЛАСНОСТІ</w:t>
      </w:r>
    </w:p>
    <w:p w14:paraId="41AD4444" w14:textId="77777777" w:rsidR="00395013" w:rsidRPr="00675EE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0142286E" w14:textId="77777777" w:rsidR="00326A52" w:rsidRPr="00326A52" w:rsidRDefault="00B93336" w:rsidP="00326A52">
      <w:pPr>
        <w:rPr>
          <w:sz w:val="28"/>
          <w:szCs w:val="28"/>
          <w:lang w:val="uk-UA"/>
        </w:rPr>
      </w:pPr>
      <w:r w:rsidRPr="00675EEA">
        <w:rPr>
          <w:sz w:val="28"/>
          <w:szCs w:val="28"/>
          <w:lang w:val="uk-UA"/>
        </w:rPr>
        <w:t xml:space="preserve">                         </w:t>
      </w:r>
      <w:r w:rsidR="00326A52" w:rsidRPr="00326A52">
        <w:rPr>
          <w:sz w:val="28"/>
          <w:szCs w:val="28"/>
          <w:lang w:val="uk-UA"/>
        </w:rPr>
        <w:t>Рівень вищої освіти − третій (</w:t>
      </w:r>
      <w:proofErr w:type="spellStart"/>
      <w:r w:rsidR="00326A52" w:rsidRPr="00326A52">
        <w:rPr>
          <w:sz w:val="28"/>
          <w:szCs w:val="28"/>
          <w:lang w:val="uk-UA"/>
        </w:rPr>
        <w:t>освітньо-науковий</w:t>
      </w:r>
      <w:proofErr w:type="spellEnd"/>
      <w:r w:rsidR="00326A52" w:rsidRPr="00326A52">
        <w:rPr>
          <w:sz w:val="28"/>
          <w:szCs w:val="28"/>
          <w:lang w:val="uk-UA"/>
        </w:rPr>
        <w:t>)</w:t>
      </w:r>
    </w:p>
    <w:p w14:paraId="6215B70F" w14:textId="77777777" w:rsidR="00326A52" w:rsidRPr="00326A52" w:rsidRDefault="00326A52" w:rsidP="00326A52">
      <w:pPr>
        <w:rPr>
          <w:sz w:val="28"/>
          <w:szCs w:val="28"/>
          <w:lang w:val="uk-UA"/>
        </w:rPr>
      </w:pPr>
      <w:r w:rsidRPr="00326A52">
        <w:rPr>
          <w:sz w:val="28"/>
          <w:szCs w:val="28"/>
          <w:lang w:val="uk-UA"/>
        </w:rPr>
        <w:t xml:space="preserve"> </w:t>
      </w:r>
    </w:p>
    <w:p w14:paraId="761CB601" w14:textId="77777777" w:rsidR="00326A52" w:rsidRPr="00326A52" w:rsidRDefault="00326A52" w:rsidP="00326A52">
      <w:pPr>
        <w:rPr>
          <w:sz w:val="28"/>
          <w:szCs w:val="28"/>
          <w:lang w:val="uk-UA"/>
        </w:rPr>
      </w:pPr>
      <w:r w:rsidRPr="00326A52">
        <w:rPr>
          <w:sz w:val="28"/>
          <w:szCs w:val="28"/>
          <w:lang w:val="uk-UA"/>
        </w:rPr>
        <w:t xml:space="preserve">                          </w:t>
      </w:r>
      <w:proofErr w:type="spellStart"/>
      <w:r w:rsidRPr="00326A52">
        <w:rPr>
          <w:sz w:val="28"/>
          <w:szCs w:val="28"/>
          <w:lang w:val="uk-UA"/>
        </w:rPr>
        <w:t>Освітньо-наукова</w:t>
      </w:r>
      <w:proofErr w:type="spellEnd"/>
      <w:r w:rsidRPr="00326A52">
        <w:rPr>
          <w:sz w:val="28"/>
          <w:szCs w:val="28"/>
          <w:lang w:val="uk-UA"/>
        </w:rPr>
        <w:t xml:space="preserve"> програма Право</w:t>
      </w:r>
    </w:p>
    <w:p w14:paraId="467F3DD2" w14:textId="77777777" w:rsidR="00326A52" w:rsidRPr="00326A52" w:rsidRDefault="00326A52" w:rsidP="00326A52">
      <w:pPr>
        <w:rPr>
          <w:sz w:val="28"/>
          <w:szCs w:val="28"/>
          <w:lang w:val="uk-UA"/>
        </w:rPr>
      </w:pPr>
    </w:p>
    <w:p w14:paraId="1A738C11" w14:textId="77777777" w:rsidR="00326A52" w:rsidRPr="00326A52" w:rsidRDefault="00326A52" w:rsidP="00326A52">
      <w:pPr>
        <w:rPr>
          <w:sz w:val="28"/>
          <w:szCs w:val="28"/>
          <w:lang w:val="uk-UA"/>
        </w:rPr>
      </w:pPr>
      <w:r w:rsidRPr="00326A52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5DD1156E" w14:textId="77777777" w:rsidR="00326A52" w:rsidRPr="00326A52" w:rsidRDefault="00326A52" w:rsidP="00326A52">
      <w:pPr>
        <w:rPr>
          <w:sz w:val="28"/>
          <w:szCs w:val="28"/>
          <w:lang w:val="uk-UA"/>
        </w:rPr>
      </w:pPr>
    </w:p>
    <w:p w14:paraId="39301213" w14:textId="77777777" w:rsidR="00326A52" w:rsidRPr="00326A52" w:rsidRDefault="00326A52" w:rsidP="00326A52">
      <w:pPr>
        <w:rPr>
          <w:sz w:val="28"/>
          <w:szCs w:val="28"/>
          <w:lang w:val="uk-UA"/>
        </w:rPr>
      </w:pPr>
      <w:r w:rsidRPr="00326A52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2EA992E" w:rsidR="00B10A22" w:rsidRPr="00675EEA" w:rsidRDefault="00B93336" w:rsidP="00326A52">
      <w:pPr>
        <w:rPr>
          <w:sz w:val="28"/>
          <w:szCs w:val="28"/>
          <w:lang w:val="uk-UA"/>
        </w:rPr>
      </w:pPr>
      <w:r w:rsidRPr="00675EEA">
        <w:rPr>
          <w:sz w:val="28"/>
          <w:szCs w:val="28"/>
          <w:lang w:val="uk-UA"/>
        </w:rPr>
        <w:t xml:space="preserve">  </w:t>
      </w:r>
    </w:p>
    <w:p w14:paraId="539F067D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675EEA" w:rsidRDefault="00395013" w:rsidP="00395013">
      <w:pPr>
        <w:jc w:val="right"/>
        <w:rPr>
          <w:sz w:val="28"/>
          <w:szCs w:val="28"/>
          <w:lang w:val="uk-UA"/>
        </w:rPr>
      </w:pPr>
      <w:r w:rsidRPr="00675EEA">
        <w:rPr>
          <w:sz w:val="28"/>
          <w:szCs w:val="28"/>
          <w:lang w:val="uk-UA"/>
        </w:rPr>
        <w:t>Затверджено на засіданні кафедри</w:t>
      </w:r>
    </w:p>
    <w:p w14:paraId="43E23727" w14:textId="7CDB8BB7" w:rsidR="00395013" w:rsidRPr="00675EEA" w:rsidRDefault="00395013" w:rsidP="00395013">
      <w:pPr>
        <w:jc w:val="right"/>
        <w:rPr>
          <w:sz w:val="28"/>
          <w:szCs w:val="28"/>
          <w:lang w:val="uk-UA"/>
        </w:rPr>
      </w:pPr>
      <w:r w:rsidRPr="00675EEA">
        <w:rPr>
          <w:sz w:val="28"/>
          <w:szCs w:val="28"/>
          <w:lang w:val="uk-UA"/>
        </w:rPr>
        <w:t>Протокол №</w:t>
      </w:r>
      <w:r w:rsidR="00AB324B" w:rsidRPr="00675EEA">
        <w:rPr>
          <w:sz w:val="28"/>
          <w:szCs w:val="28"/>
          <w:lang w:val="uk-UA"/>
        </w:rPr>
        <w:t xml:space="preserve"> </w:t>
      </w:r>
      <w:r w:rsidR="002478D7" w:rsidRPr="00675EEA">
        <w:rPr>
          <w:sz w:val="28"/>
          <w:szCs w:val="28"/>
          <w:lang w:val="uk-UA"/>
        </w:rPr>
        <w:t xml:space="preserve">1 </w:t>
      </w:r>
      <w:r w:rsidRPr="00675EEA">
        <w:rPr>
          <w:sz w:val="28"/>
          <w:szCs w:val="28"/>
          <w:lang w:val="uk-UA"/>
        </w:rPr>
        <w:t xml:space="preserve">від </w:t>
      </w:r>
      <w:r w:rsidR="00326A52">
        <w:rPr>
          <w:sz w:val="28"/>
          <w:szCs w:val="28"/>
          <w:lang w:val="uk-UA"/>
        </w:rPr>
        <w:t xml:space="preserve">31 </w:t>
      </w:r>
      <w:r w:rsidR="005B46E5" w:rsidRPr="00675EEA">
        <w:rPr>
          <w:sz w:val="28"/>
          <w:szCs w:val="28"/>
          <w:lang w:val="uk-UA"/>
        </w:rPr>
        <w:t>серпня</w:t>
      </w:r>
      <w:r w:rsidR="001B0947">
        <w:rPr>
          <w:sz w:val="28"/>
          <w:szCs w:val="28"/>
          <w:lang w:val="uk-UA"/>
        </w:rPr>
        <w:t xml:space="preserve"> 2021 </w:t>
      </w:r>
      <w:r w:rsidRPr="00675EEA">
        <w:rPr>
          <w:sz w:val="28"/>
          <w:szCs w:val="28"/>
          <w:lang w:val="uk-UA"/>
        </w:rPr>
        <w:t xml:space="preserve">р.  </w:t>
      </w:r>
    </w:p>
    <w:p w14:paraId="586AAE64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4BFC077B" w14:textId="77777777" w:rsidR="00395013" w:rsidRPr="00675EEA" w:rsidRDefault="00395013" w:rsidP="00326A52">
      <w:pPr>
        <w:rPr>
          <w:sz w:val="28"/>
          <w:szCs w:val="28"/>
          <w:lang w:val="uk-UA"/>
        </w:rPr>
      </w:pPr>
    </w:p>
    <w:p w14:paraId="1EB7D28D" w14:textId="77777777" w:rsidR="00BC32A7" w:rsidRPr="00675EEA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675EEA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675EEA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675EEA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675EEA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58EBB31E" w:rsidR="00395013" w:rsidRPr="00675EEA" w:rsidRDefault="001B0947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  <w:bookmarkStart w:id="0" w:name="_GoBack"/>
      <w:bookmarkEnd w:id="0"/>
    </w:p>
    <w:p w14:paraId="75ECF377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675EEA" w:rsidRDefault="00395013" w:rsidP="00395013">
      <w:pPr>
        <w:jc w:val="center"/>
        <w:rPr>
          <w:b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EE96766" w14:textId="77777777" w:rsidR="00326A52" w:rsidRPr="00675EEA" w:rsidRDefault="00326A5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BE2B081" w14:textId="77777777" w:rsidR="00326A52" w:rsidRPr="009B4C8C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29A14BC" w14:textId="77777777" w:rsidR="00326A52" w:rsidRPr="009B4C8C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7C1A6242" w14:textId="77777777" w:rsidR="00326A52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1B3888BF" w14:textId="77777777" w:rsidR="00326A52" w:rsidRPr="00B74FEA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74FE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62E2CA25" w14:textId="77777777" w:rsidR="00326A52" w:rsidRPr="009B4C8C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3171E793" w14:textId="77777777" w:rsidR="00326A52" w:rsidRPr="009B4C8C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79CDCF16" w14:textId="77777777" w:rsidR="00326A52" w:rsidRPr="009B4C8C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proofErr w:type="spellStart"/>
      <w:r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78E7347" w14:textId="77777777" w:rsidR="00326A52" w:rsidRPr="009B4C8C" w:rsidRDefault="00326A52" w:rsidP="00326A52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4EA6B481" w14:textId="77777777" w:rsidR="00BC32A7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46A327E" w14:textId="77777777" w:rsidR="00326A52" w:rsidRPr="00675EEA" w:rsidRDefault="00326A5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22311C8" w14:textId="77777777" w:rsidR="00B10A22" w:rsidRPr="00675EE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B309084" w14:textId="77777777" w:rsidR="00326A52" w:rsidRPr="00675EEA" w:rsidRDefault="00326A52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675EEA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675EEA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675EE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675EEA" w:rsidRDefault="00C67355" w:rsidP="00C67355">
            <w:pPr>
              <w:jc w:val="center"/>
              <w:rPr>
                <w:lang w:val="uk-UA"/>
              </w:rPr>
            </w:pPr>
            <w:r w:rsidRPr="00675EE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675EE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675EEA" w:rsidRDefault="002C2330" w:rsidP="00EE1819">
            <w:pPr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 xml:space="preserve">Назва </w:t>
            </w:r>
            <w:r w:rsidR="00C67355" w:rsidRPr="00675EEA">
              <w:rPr>
                <w:b/>
                <w:lang w:val="uk-UA"/>
              </w:rPr>
              <w:t>дисциплі</w:t>
            </w:r>
            <w:r w:rsidR="00EE1819" w:rsidRPr="00675EE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5D20635E" w:rsidR="002C2330" w:rsidRPr="00326A52" w:rsidRDefault="00EE4653" w:rsidP="00395013">
            <w:pPr>
              <w:jc w:val="both"/>
              <w:rPr>
                <w:lang w:val="uk-UA"/>
              </w:rPr>
            </w:pPr>
            <w:r w:rsidRPr="00326A52">
              <w:rPr>
                <w:color w:val="000000"/>
                <w:lang w:val="uk-UA"/>
              </w:rPr>
              <w:t>Сучасні тенденції вирішення справ у сфері інтелектуальної власності</w:t>
            </w:r>
          </w:p>
        </w:tc>
      </w:tr>
      <w:tr w:rsidR="002C2330" w:rsidRPr="00675EE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675EEA" w:rsidRDefault="002C2330" w:rsidP="00EE1819">
            <w:pPr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586B3178" w:rsidR="001678CE" w:rsidRPr="00675EEA" w:rsidRDefault="00EE4653" w:rsidP="00EE4653">
            <w:pPr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>Ковалишин Олександр Романович</w:t>
            </w:r>
            <w:r w:rsidR="005B777C" w:rsidRPr="00675EEA">
              <w:rPr>
                <w:lang w:val="uk-UA"/>
              </w:rPr>
              <w:t xml:space="preserve">, доц., </w:t>
            </w:r>
            <w:proofErr w:type="spellStart"/>
            <w:r w:rsidRPr="00675EEA">
              <w:rPr>
                <w:lang w:val="uk-UA"/>
              </w:rPr>
              <w:t>к</w:t>
            </w:r>
            <w:r w:rsidR="000D6AC6" w:rsidRPr="00675EEA">
              <w:rPr>
                <w:lang w:val="uk-UA"/>
              </w:rPr>
              <w:t>.ю.н</w:t>
            </w:r>
            <w:proofErr w:type="spellEnd"/>
            <w:r w:rsidR="000D6AC6" w:rsidRPr="00675EEA">
              <w:rPr>
                <w:lang w:val="uk-UA"/>
              </w:rPr>
              <w:t xml:space="preserve">., </w:t>
            </w:r>
          </w:p>
        </w:tc>
      </w:tr>
      <w:tr w:rsidR="002C2330" w:rsidRPr="00675EEA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675EEA" w:rsidRDefault="00EE1819" w:rsidP="00EE1819">
            <w:pPr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5FABEB5C" w:rsidR="002C2330" w:rsidRPr="00675EEA" w:rsidRDefault="00EE4653" w:rsidP="00236A99">
            <w:pPr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 xml:space="preserve">Ковалишин Олександр Романович  </w:t>
            </w:r>
            <w:r w:rsidR="000D6AC6" w:rsidRPr="00675EEA">
              <w:rPr>
                <w:lang w:val="uk-UA"/>
              </w:rPr>
              <w:t>(0342) 596178</w:t>
            </w:r>
          </w:p>
        </w:tc>
      </w:tr>
      <w:tr w:rsidR="002C2330" w:rsidRPr="00675EE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675EEA" w:rsidRDefault="00EE1819" w:rsidP="00EE1819">
            <w:pPr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E-</w:t>
            </w:r>
            <w:proofErr w:type="spellStart"/>
            <w:r w:rsidRPr="00675EEA">
              <w:rPr>
                <w:b/>
                <w:lang w:val="uk-UA"/>
              </w:rPr>
              <w:t>mail</w:t>
            </w:r>
            <w:proofErr w:type="spellEnd"/>
            <w:r w:rsidRPr="00675EEA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7664A122" w:rsidR="002C2330" w:rsidRPr="00675EEA" w:rsidRDefault="00EE4653" w:rsidP="00100E58">
            <w:pPr>
              <w:jc w:val="both"/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  <w:lang w:val="uk-UA"/>
              </w:rPr>
            </w:pPr>
            <w:r w:rsidRPr="00675EEA">
              <w:rPr>
                <w:lang w:val="uk-UA"/>
              </w:rPr>
              <w:t xml:space="preserve">Ковалишин Олександр Романович  </w:t>
            </w:r>
            <w:r w:rsidRPr="00675EEA">
              <w:rPr>
                <w:color w:val="3366FF"/>
                <w:sz w:val="22"/>
                <w:szCs w:val="22"/>
                <w:u w:val="single"/>
                <w:lang w:val="uk-UA"/>
              </w:rPr>
              <w:t>oleksandr.kovalyshyn@pnu.edu.ua</w:t>
            </w:r>
          </w:p>
        </w:tc>
      </w:tr>
      <w:tr w:rsidR="002C2330" w:rsidRPr="00675EE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675EEA" w:rsidRDefault="00EE1819" w:rsidP="00395013">
            <w:pPr>
              <w:jc w:val="both"/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4E24A3BC" w:rsidR="002C2330" w:rsidRPr="00675EEA" w:rsidRDefault="00835D68" w:rsidP="00395013">
            <w:pPr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>Очний</w:t>
            </w:r>
            <w:r w:rsidR="00326A52">
              <w:rPr>
                <w:lang w:val="uk-UA"/>
              </w:rPr>
              <w:t>/заочний</w:t>
            </w:r>
          </w:p>
        </w:tc>
      </w:tr>
      <w:tr w:rsidR="002C2330" w:rsidRPr="00675EE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675EEA" w:rsidRDefault="00EE1819" w:rsidP="00395013">
            <w:pPr>
              <w:jc w:val="both"/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675EEA" w:rsidRDefault="000E60F3" w:rsidP="00395013">
            <w:pPr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>3 кредити ЄКТС, 90 год.</w:t>
            </w:r>
          </w:p>
        </w:tc>
      </w:tr>
      <w:tr w:rsidR="002C2330" w:rsidRPr="00040E00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675EEA" w:rsidRDefault="00EE1819" w:rsidP="00395013">
            <w:pPr>
              <w:jc w:val="both"/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Посилання на сайт дистанційно</w:t>
            </w:r>
            <w:r w:rsidR="00F9137E" w:rsidRPr="00675EE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675EEA" w:rsidRDefault="001B0947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675EEA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040E00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675EEA" w:rsidRDefault="00EE1819" w:rsidP="00395013">
            <w:pPr>
              <w:jc w:val="both"/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0879FF8B" w14:textId="77777777" w:rsidR="00326A52" w:rsidRPr="00326A52" w:rsidRDefault="00326A52" w:rsidP="00326A52">
            <w:pPr>
              <w:jc w:val="both"/>
              <w:rPr>
                <w:lang w:val="uk-UA"/>
              </w:rPr>
            </w:pPr>
            <w:r w:rsidRPr="00326A52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7278B6A3" w14:textId="687F42D3" w:rsidR="00326A52" w:rsidRPr="00675EEA" w:rsidRDefault="00326A52" w:rsidP="00326A52">
            <w:pPr>
              <w:jc w:val="both"/>
              <w:rPr>
                <w:lang w:val="uk-UA"/>
              </w:rPr>
            </w:pPr>
            <w:r w:rsidRPr="00326A52">
              <w:rPr>
                <w:lang w:val="uk-UA"/>
              </w:rPr>
              <w:t>Також можливі консультації шляхом листування через електронну пошту, зокрема, перевірка виконаних індивідуальних науково-дослідних, творчих завдань.</w:t>
            </w:r>
          </w:p>
          <w:p w14:paraId="35A69FC7" w14:textId="2D51D734" w:rsidR="002C2330" w:rsidRPr="00675EEA" w:rsidRDefault="00C354E6" w:rsidP="008404C9">
            <w:pPr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 xml:space="preserve"> </w:t>
            </w:r>
          </w:p>
        </w:tc>
      </w:tr>
      <w:tr w:rsidR="00C67355" w:rsidRPr="00675EE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675EEA" w:rsidRDefault="00C67355" w:rsidP="00C67355">
            <w:pPr>
              <w:jc w:val="center"/>
              <w:rPr>
                <w:lang w:val="uk-UA"/>
              </w:rPr>
            </w:pPr>
            <w:r w:rsidRPr="00675EEA">
              <w:rPr>
                <w:b/>
                <w:lang w:val="uk-UA"/>
              </w:rPr>
              <w:t xml:space="preserve">2. Анотація до </w:t>
            </w:r>
            <w:r w:rsidR="00741461" w:rsidRPr="00675EE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75EEA" w14:paraId="480DA286" w14:textId="77777777" w:rsidTr="00450F82">
        <w:tc>
          <w:tcPr>
            <w:tcW w:w="9606" w:type="dxa"/>
            <w:gridSpan w:val="9"/>
          </w:tcPr>
          <w:p w14:paraId="139D4C18" w14:textId="3A5B4F1D" w:rsidR="00BF5CE4" w:rsidRPr="00675EEA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675EEA">
              <w:rPr>
                <w:u w:val="single"/>
                <w:lang w:val="uk-UA"/>
              </w:rPr>
              <w:t>Предметом</w:t>
            </w:r>
            <w:r w:rsidRPr="00675EEA">
              <w:rPr>
                <w:lang w:val="uk-UA"/>
              </w:rPr>
              <w:t xml:space="preserve"> вивчення  навчальної дисципліни є </w:t>
            </w:r>
            <w:r w:rsidR="006A04D9" w:rsidRPr="00675EEA">
              <w:rPr>
                <w:rFonts w:eastAsia="TimesNewRomanPSMT"/>
                <w:lang w:val="uk-UA"/>
              </w:rPr>
              <w:t>інститут права інтелектуальної власності</w:t>
            </w:r>
            <w:r w:rsidR="00BF5CE4" w:rsidRPr="00675EEA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6A04D9" w:rsidRPr="00675EEA">
              <w:rPr>
                <w:rFonts w:eastAsia="TimesNewRomanPSMT"/>
                <w:lang w:val="uk-UA"/>
              </w:rPr>
              <w:t>захисту  прав інтелектуальної власності</w:t>
            </w:r>
            <w:r w:rsidR="00BF5CE4" w:rsidRPr="00675EEA">
              <w:rPr>
                <w:rFonts w:eastAsia="TimesNewRomanPSMT"/>
                <w:lang w:val="uk-UA"/>
              </w:rPr>
              <w:t xml:space="preserve">, процедуру </w:t>
            </w:r>
            <w:r w:rsidR="006A04D9" w:rsidRPr="00675EEA">
              <w:rPr>
                <w:rFonts w:eastAsia="TimesNewRomanPSMT"/>
                <w:lang w:val="uk-UA"/>
              </w:rPr>
              <w:t xml:space="preserve">позасудового </w:t>
            </w:r>
            <w:r w:rsidR="00BF5CE4" w:rsidRPr="00675EEA">
              <w:rPr>
                <w:rFonts w:eastAsia="TimesNewRomanPSMT"/>
                <w:lang w:val="uk-UA"/>
              </w:rPr>
              <w:t xml:space="preserve"> та судового захисту прав у сфері </w:t>
            </w:r>
            <w:r w:rsidR="006A04D9" w:rsidRPr="00675EEA">
              <w:rPr>
                <w:rFonts w:eastAsia="TimesNewRomanPSMT"/>
                <w:lang w:val="uk-UA"/>
              </w:rPr>
              <w:t>захисту прав інтелектуальної власності</w:t>
            </w:r>
            <w:r w:rsidR="00BF5CE4" w:rsidRPr="00675EEA">
              <w:rPr>
                <w:rFonts w:eastAsia="TimesNewRomanPSMT"/>
                <w:lang w:val="uk-UA"/>
              </w:rPr>
              <w:t>, науково-теоретичні дослідження у цій сфері</w:t>
            </w:r>
            <w:r w:rsidR="006A04D9" w:rsidRPr="00675EEA">
              <w:rPr>
                <w:rFonts w:eastAsia="TimesNewRomanPSMT"/>
                <w:lang w:val="uk-UA"/>
              </w:rPr>
              <w:t xml:space="preserve">, практика ЄСПЛ, </w:t>
            </w:r>
            <w:r w:rsidR="00BF5CE4" w:rsidRPr="00675EEA">
              <w:rPr>
                <w:rFonts w:eastAsia="TimesNewRomanPSMT"/>
                <w:lang w:val="uk-UA"/>
              </w:rPr>
              <w:t>.</w:t>
            </w:r>
          </w:p>
          <w:p w14:paraId="432236B1" w14:textId="075C4838" w:rsidR="004764AE" w:rsidRPr="00675EEA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>Програма навчальної</w:t>
            </w:r>
            <w:r w:rsidR="00326A52">
              <w:rPr>
                <w:lang w:val="uk-UA"/>
              </w:rPr>
              <w:t xml:space="preserve"> дисципліни складається з одного </w:t>
            </w:r>
            <w:r w:rsidR="00326A52">
              <w:rPr>
                <w:u w:val="single"/>
                <w:lang w:val="uk-UA"/>
              </w:rPr>
              <w:t>змістового модуля</w:t>
            </w:r>
            <w:r w:rsidRPr="00675EEA">
              <w:rPr>
                <w:lang w:val="uk-UA"/>
              </w:rPr>
              <w:t>:</w:t>
            </w:r>
          </w:p>
          <w:p w14:paraId="523A2857" w14:textId="18B16BBA" w:rsidR="005D4B19" w:rsidRPr="00675EEA" w:rsidRDefault="004764AE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 xml:space="preserve">1. </w:t>
            </w:r>
            <w:r w:rsidR="00675EEA" w:rsidRPr="00675EEA">
              <w:rPr>
                <w:lang w:val="uk-UA"/>
              </w:rPr>
              <w:t>Тенденції з</w:t>
            </w:r>
            <w:r w:rsidR="006A04D9" w:rsidRPr="00675EEA">
              <w:rPr>
                <w:lang w:val="uk-UA"/>
              </w:rPr>
              <w:t>ахист</w:t>
            </w:r>
            <w:r w:rsidR="00675EEA" w:rsidRPr="00675EEA">
              <w:rPr>
                <w:lang w:val="uk-UA"/>
              </w:rPr>
              <w:t>у</w:t>
            </w:r>
            <w:r w:rsidR="006A04D9" w:rsidRPr="00675EEA">
              <w:rPr>
                <w:lang w:val="uk-UA"/>
              </w:rPr>
              <w:t xml:space="preserve"> прав</w:t>
            </w:r>
            <w:r w:rsidR="00E219D2" w:rsidRPr="00675EEA">
              <w:rPr>
                <w:lang w:val="uk-UA"/>
              </w:rPr>
              <w:t>а</w:t>
            </w:r>
            <w:r w:rsidR="006A04D9" w:rsidRPr="00675EEA">
              <w:rPr>
                <w:lang w:val="uk-UA"/>
              </w:rPr>
              <w:t xml:space="preserve"> </w:t>
            </w:r>
            <w:r w:rsidR="006A04D9" w:rsidRPr="00675EEA">
              <w:rPr>
                <w:rFonts w:eastAsia="TimesNewRomanPSMT"/>
                <w:lang w:val="uk-UA"/>
              </w:rPr>
              <w:t xml:space="preserve"> інтелектуальної власності</w:t>
            </w:r>
            <w:r w:rsidR="005D4B19" w:rsidRPr="00675EEA">
              <w:rPr>
                <w:lang w:val="uk-UA"/>
              </w:rPr>
              <w:t>.</w:t>
            </w:r>
          </w:p>
          <w:p w14:paraId="198DCD7F" w14:textId="05F0CD32" w:rsidR="00C17225" w:rsidRPr="00675EEA" w:rsidRDefault="003D7058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675EEA">
              <w:rPr>
                <w:bCs/>
                <w:color w:val="000000"/>
                <w:lang w:val="uk-UA"/>
              </w:rPr>
              <w:t xml:space="preserve">  </w:t>
            </w:r>
            <w:r w:rsidR="00D53D2E" w:rsidRPr="00675EEA">
              <w:rPr>
                <w:bCs/>
                <w:color w:val="000000"/>
                <w:lang w:val="uk-UA"/>
              </w:rPr>
              <w:t xml:space="preserve">   Навчальна дисципліна «</w:t>
            </w:r>
            <w:r w:rsidR="006A04D9" w:rsidRPr="00675EEA">
              <w:rPr>
                <w:color w:val="000000"/>
                <w:lang w:val="uk-UA"/>
              </w:rPr>
              <w:t>Сучасні тенденції вирішення справ у сфері інтелектуальної власності</w:t>
            </w:r>
            <w:r w:rsidR="00D53D2E" w:rsidRPr="00675EEA">
              <w:rPr>
                <w:bCs/>
                <w:color w:val="000000"/>
                <w:lang w:val="uk-UA"/>
              </w:rPr>
              <w:t xml:space="preserve">» вивчається </w:t>
            </w:r>
            <w:r w:rsidR="006A04D9" w:rsidRPr="00675EEA">
              <w:rPr>
                <w:bCs/>
                <w:color w:val="000000"/>
                <w:lang w:val="uk-UA"/>
              </w:rPr>
              <w:t>як між</w:t>
            </w:r>
            <w:r w:rsidR="00B5604F">
              <w:rPr>
                <w:bCs/>
                <w:color w:val="000000"/>
                <w:lang w:val="uk-UA"/>
              </w:rPr>
              <w:t>галузева навчальна дисципліна</w:t>
            </w:r>
            <w:r w:rsidR="00326A52">
              <w:rPr>
                <w:bCs/>
                <w:color w:val="000000"/>
                <w:lang w:val="uk-UA"/>
              </w:rPr>
              <w:t xml:space="preserve"> </w:t>
            </w:r>
            <w:r w:rsidR="006A04D9" w:rsidRPr="00675EEA">
              <w:rPr>
                <w:bCs/>
                <w:color w:val="000000"/>
                <w:lang w:val="uk-UA"/>
              </w:rPr>
              <w:t>на межі процесуальних та матеріальних галузей права</w:t>
            </w:r>
            <w:r w:rsidR="00D53D2E" w:rsidRPr="00675EEA">
              <w:rPr>
                <w:bCs/>
                <w:color w:val="000000"/>
                <w:lang w:val="uk-UA"/>
              </w:rPr>
              <w:t xml:space="preserve">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6A04D9" w:rsidRPr="00675EEA">
              <w:rPr>
                <w:rFonts w:eastAsia="TimesNewRomanPSMT"/>
                <w:lang w:val="uk-UA"/>
              </w:rPr>
              <w:t>захисту прав інтелектуальної власності</w:t>
            </w:r>
            <w:r w:rsidR="00D53D2E" w:rsidRPr="00675EEA">
              <w:rPr>
                <w:bCs/>
                <w:color w:val="000000"/>
                <w:lang w:val="uk-UA"/>
              </w:rPr>
              <w:t>.</w:t>
            </w:r>
          </w:p>
          <w:p w14:paraId="59CABF13" w14:textId="01FC9E0E" w:rsidR="003D7058" w:rsidRPr="00675EEA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675EEA">
              <w:rPr>
                <w:bCs/>
                <w:color w:val="000000"/>
                <w:lang w:val="uk-UA"/>
              </w:rPr>
              <w:t xml:space="preserve">      </w:t>
            </w:r>
            <w:r w:rsidR="006A04D9" w:rsidRPr="00675EEA">
              <w:rPr>
                <w:bCs/>
                <w:color w:val="000000"/>
                <w:lang w:val="uk-UA"/>
              </w:rPr>
              <w:t>П</w:t>
            </w:r>
            <w:r w:rsidR="006A04D9" w:rsidRPr="00675EEA">
              <w:rPr>
                <w:rFonts w:eastAsia="TimesNewRomanPSMT"/>
                <w:lang w:val="uk-UA"/>
              </w:rPr>
              <w:t>раво інтелектуальної власності</w:t>
            </w:r>
            <w:r w:rsidR="003D7058" w:rsidRPr="00675EEA">
              <w:rPr>
                <w:bCs/>
                <w:color w:val="000000"/>
                <w:lang w:val="uk-UA"/>
              </w:rPr>
              <w:t xml:space="preserve"> України має динамічний характер розвитку, що впливає на зміст та структуру </w:t>
            </w:r>
            <w:r w:rsidR="00B5604F">
              <w:rPr>
                <w:bCs/>
                <w:color w:val="000000"/>
                <w:lang w:val="uk-UA"/>
              </w:rPr>
              <w:t xml:space="preserve">відповідних правовідносин щодо обороту об’єктів </w:t>
            </w:r>
            <w:r w:rsidR="00B5604F" w:rsidRPr="00675EEA">
              <w:rPr>
                <w:rFonts w:eastAsia="TimesNewRomanPSMT"/>
                <w:lang w:val="uk-UA"/>
              </w:rPr>
              <w:t xml:space="preserve"> інтелектуальної власності</w:t>
            </w:r>
            <w:r w:rsidR="003D7058" w:rsidRPr="00675EEA">
              <w:rPr>
                <w:bCs/>
                <w:color w:val="000000"/>
                <w:lang w:val="uk-UA"/>
              </w:rPr>
              <w:t xml:space="preserve">. Треба відзначити, що за період української незалежності було прийнято велику кількість законів та підзаконних актів, якими урегульовано значну кількість </w:t>
            </w:r>
            <w:r w:rsidR="006A04D9" w:rsidRPr="00675EEA">
              <w:rPr>
                <w:bCs/>
                <w:color w:val="000000"/>
                <w:lang w:val="uk-UA"/>
              </w:rPr>
              <w:t>об’єктів у сфері права інтелектуальної власності</w:t>
            </w:r>
            <w:r w:rsidR="003D7058" w:rsidRPr="00675EEA">
              <w:rPr>
                <w:bCs/>
                <w:color w:val="000000"/>
                <w:lang w:val="uk-UA"/>
              </w:rPr>
              <w:t xml:space="preserve">. </w:t>
            </w:r>
            <w:r w:rsidR="006A04D9" w:rsidRPr="00675EEA">
              <w:rPr>
                <w:lang w:val="uk-UA"/>
              </w:rPr>
              <w:t xml:space="preserve">Формування галузі </w:t>
            </w:r>
            <w:r w:rsidR="006A04D9" w:rsidRPr="00675EEA">
              <w:rPr>
                <w:rFonts w:eastAsia="TimesNewRomanPSMT"/>
                <w:lang w:val="uk-UA"/>
              </w:rPr>
              <w:t>права інтелектуальної власності</w:t>
            </w:r>
            <w:r w:rsidR="003D7058" w:rsidRPr="00675EEA">
              <w:rPr>
                <w:lang w:val="uk-UA"/>
              </w:rPr>
              <w:t xml:space="preserve"> стало поштовхом до принципово нового викладання </w:t>
            </w:r>
            <w:r w:rsidR="006A04D9" w:rsidRPr="00675EEA">
              <w:rPr>
                <w:lang w:val="uk-UA"/>
              </w:rPr>
              <w:t xml:space="preserve">однойменної дисципліни </w:t>
            </w:r>
            <w:r w:rsidR="003D7058" w:rsidRPr="00675EEA">
              <w:rPr>
                <w:lang w:val="uk-UA"/>
              </w:rPr>
              <w:t xml:space="preserve"> у юридичних навчальних закладах України</w:t>
            </w:r>
            <w:r w:rsidR="003D7058" w:rsidRPr="00675EEA">
              <w:rPr>
                <w:bCs/>
                <w:color w:val="000000"/>
                <w:lang w:val="uk-UA"/>
              </w:rPr>
              <w:t>.</w:t>
            </w:r>
            <w:r w:rsidR="006A04D9" w:rsidRPr="00675EEA">
              <w:rPr>
                <w:bCs/>
                <w:color w:val="000000"/>
                <w:lang w:val="uk-UA"/>
              </w:rPr>
              <w:t xml:space="preserve"> Станом на</w:t>
            </w:r>
            <w:r w:rsidR="00326A52">
              <w:rPr>
                <w:bCs/>
                <w:color w:val="000000"/>
                <w:lang w:val="uk-UA"/>
              </w:rPr>
              <w:t xml:space="preserve"> </w:t>
            </w:r>
            <w:r w:rsidR="006A04D9" w:rsidRPr="00675EEA">
              <w:rPr>
                <w:bCs/>
                <w:color w:val="000000"/>
                <w:lang w:val="uk-UA"/>
              </w:rPr>
              <w:t xml:space="preserve">сьогодні справи у сфері </w:t>
            </w:r>
            <w:r w:rsidR="006A04D9" w:rsidRPr="00675EEA">
              <w:rPr>
                <w:rFonts w:eastAsia="TimesNewRomanPSMT"/>
                <w:lang w:val="uk-UA"/>
              </w:rPr>
              <w:t>права інтелектуальної власності сфокусовані в єдиному суді – Вищий суд з пит</w:t>
            </w:r>
            <w:r w:rsidR="00B5604F">
              <w:rPr>
                <w:rFonts w:eastAsia="TimesNewRomanPSMT"/>
                <w:lang w:val="uk-UA"/>
              </w:rPr>
              <w:t>ань інтелектуальної власності. Н</w:t>
            </w:r>
            <w:r w:rsidR="006A04D9" w:rsidRPr="00675EEA">
              <w:rPr>
                <w:rFonts w:eastAsia="TimesNewRomanPSMT"/>
                <w:lang w:val="uk-UA"/>
              </w:rPr>
              <w:t>а рівні наукових  дискусій обговорюється проект Кодексу з питань права інтелектуальної власності</w:t>
            </w:r>
            <w:r w:rsidR="00E219D2" w:rsidRPr="00675EEA">
              <w:rPr>
                <w:rFonts w:eastAsia="TimesNewRomanPSMT"/>
                <w:lang w:val="uk-UA"/>
              </w:rPr>
              <w:t>.</w:t>
            </w:r>
          </w:p>
          <w:p w14:paraId="5DB6C76E" w14:textId="142224DE" w:rsidR="00C67355" w:rsidRPr="00675EEA" w:rsidRDefault="003D7058" w:rsidP="00E219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675EEA">
              <w:rPr>
                <w:lang w:val="uk-UA"/>
              </w:rPr>
              <w:t xml:space="preserve">Вивчення навчальної дисципліни сприяє розумінню місця </w:t>
            </w:r>
            <w:r w:rsidR="00E219D2" w:rsidRPr="00675EEA">
              <w:rPr>
                <w:rFonts w:eastAsia="TimesNewRomanPSMT"/>
                <w:lang w:val="uk-UA"/>
              </w:rPr>
              <w:t>права інтелектуальної власності</w:t>
            </w:r>
            <w:r w:rsidRPr="00675EEA">
              <w:rPr>
                <w:lang w:val="uk-UA"/>
              </w:rPr>
              <w:t xml:space="preserve"> у розбудові </w:t>
            </w:r>
            <w:r w:rsidR="00E219D2" w:rsidRPr="00675EEA">
              <w:rPr>
                <w:lang w:val="uk-UA"/>
              </w:rPr>
              <w:t xml:space="preserve">інноваційної, технологічної, конкурентоздатної, </w:t>
            </w:r>
            <w:r w:rsidRPr="00675EEA">
              <w:rPr>
                <w:lang w:val="uk-UA"/>
              </w:rPr>
              <w:t xml:space="preserve">правової, демократичної держави, адаптації існуючих в Україні моделі і процедур </w:t>
            </w:r>
            <w:r w:rsidR="00E219D2" w:rsidRPr="00675EEA">
              <w:rPr>
                <w:lang w:val="uk-UA"/>
              </w:rPr>
              <w:t xml:space="preserve">захисту </w:t>
            </w:r>
            <w:r w:rsidR="00E219D2" w:rsidRPr="00675EEA">
              <w:rPr>
                <w:rFonts w:eastAsia="TimesNewRomanPSMT"/>
                <w:lang w:val="uk-UA"/>
              </w:rPr>
              <w:t>прав інтелектуальної власності</w:t>
            </w:r>
            <w:r w:rsidRPr="00675EEA">
              <w:rPr>
                <w:lang w:val="uk-UA"/>
              </w:rPr>
              <w:t xml:space="preserve"> до європейських норм і стандартів, їхньої ролі у забезпеченні ефективного функціонування </w:t>
            </w:r>
            <w:r w:rsidR="00E219D2" w:rsidRPr="00675EEA">
              <w:rPr>
                <w:lang w:val="uk-UA"/>
              </w:rPr>
              <w:t>підприємницьких та винахідницьких відносин</w:t>
            </w:r>
            <w:r w:rsidRPr="00675EEA">
              <w:rPr>
                <w:lang w:val="uk-UA"/>
              </w:rPr>
              <w:t xml:space="preserve">. Окреслене коло питань є важливим для засвоєння та набуття практичних навичок </w:t>
            </w:r>
            <w:r w:rsidR="004A67CB">
              <w:rPr>
                <w:lang w:val="uk-UA"/>
              </w:rPr>
              <w:t>здобувачами кваліфікації доктора філософії</w:t>
            </w:r>
            <w:r w:rsidRPr="00675EEA">
              <w:rPr>
                <w:lang w:val="uk-UA"/>
              </w:rPr>
              <w:t>, що навчаються за спеціальністю «Право».</w:t>
            </w:r>
          </w:p>
        </w:tc>
      </w:tr>
      <w:tr w:rsidR="00C67355" w:rsidRPr="00675EE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675EEA" w:rsidRDefault="00C67355" w:rsidP="00151BC4">
            <w:pPr>
              <w:jc w:val="center"/>
              <w:rPr>
                <w:lang w:val="uk-UA"/>
              </w:rPr>
            </w:pPr>
            <w:r w:rsidRPr="00675EEA">
              <w:rPr>
                <w:b/>
                <w:lang w:val="uk-UA"/>
              </w:rPr>
              <w:t xml:space="preserve">3. Мета та цілі </w:t>
            </w:r>
            <w:r w:rsidR="00741461" w:rsidRPr="00675EEA">
              <w:rPr>
                <w:b/>
                <w:lang w:val="uk-UA"/>
              </w:rPr>
              <w:t>навчальної дисципліни</w:t>
            </w:r>
            <w:r w:rsidRPr="00675EEA">
              <w:rPr>
                <w:b/>
                <w:lang w:val="uk-UA"/>
              </w:rPr>
              <w:t xml:space="preserve"> </w:t>
            </w:r>
          </w:p>
        </w:tc>
      </w:tr>
      <w:tr w:rsidR="00C67355" w:rsidRPr="00040E00" w14:paraId="3FBA6A8C" w14:textId="77777777" w:rsidTr="00450F82">
        <w:tc>
          <w:tcPr>
            <w:tcW w:w="9606" w:type="dxa"/>
            <w:gridSpan w:val="9"/>
          </w:tcPr>
          <w:p w14:paraId="7206D680" w14:textId="22FBDE1E" w:rsidR="00A25CBD" w:rsidRPr="00675EEA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675EEA">
              <w:rPr>
                <w:bCs/>
                <w:u w:val="single"/>
                <w:lang w:val="uk-UA"/>
              </w:rPr>
              <w:t>Метою</w:t>
            </w:r>
            <w:r w:rsidRPr="00675EEA">
              <w:rPr>
                <w:lang w:val="uk-UA"/>
              </w:rPr>
              <w:t xml:space="preserve"> вивчення навчальної дисциплі</w:t>
            </w:r>
            <w:r w:rsidR="005D4B19" w:rsidRPr="00675EEA">
              <w:rPr>
                <w:lang w:val="uk-UA"/>
              </w:rPr>
              <w:t>ни «</w:t>
            </w:r>
            <w:r w:rsidR="00E219D2" w:rsidRPr="00675EEA">
              <w:rPr>
                <w:color w:val="000000"/>
                <w:lang w:val="uk-UA"/>
              </w:rPr>
              <w:t>Сучасні тенденції вирішення справ у сфері інтелектуальної власності</w:t>
            </w:r>
            <w:r w:rsidR="005D4B19" w:rsidRPr="00675EEA">
              <w:rPr>
                <w:lang w:val="uk-UA"/>
              </w:rPr>
              <w:t xml:space="preserve">» є розкриття змісту основних положень теорії </w:t>
            </w:r>
            <w:r w:rsidR="00E219D2" w:rsidRPr="00675EEA">
              <w:rPr>
                <w:rFonts w:eastAsia="TimesNewRomanPSMT"/>
                <w:lang w:val="uk-UA"/>
              </w:rPr>
              <w:t xml:space="preserve">права </w:t>
            </w:r>
            <w:r w:rsidR="00E219D2" w:rsidRPr="00675EEA">
              <w:rPr>
                <w:rFonts w:eastAsia="TimesNewRomanPSMT"/>
                <w:lang w:val="uk-UA"/>
              </w:rPr>
              <w:lastRenderedPageBreak/>
              <w:t>інтелектуальної власності</w:t>
            </w:r>
            <w:r w:rsidR="005D4B19" w:rsidRPr="00675EEA">
              <w:rPr>
                <w:lang w:val="uk-UA"/>
              </w:rPr>
              <w:t xml:space="preserve">, відповідного правового регулювання і практики, пов’язаної з </w:t>
            </w:r>
            <w:r w:rsidR="00E219D2" w:rsidRPr="00675EEA">
              <w:rPr>
                <w:lang w:val="uk-UA"/>
              </w:rPr>
              <w:t xml:space="preserve">захистом </w:t>
            </w:r>
            <w:r w:rsidR="00E219D2" w:rsidRPr="00675EEA">
              <w:rPr>
                <w:rFonts w:eastAsia="TimesNewRomanPSMT"/>
                <w:lang w:val="uk-UA"/>
              </w:rPr>
              <w:t>прав інтелектуальної власності</w:t>
            </w:r>
            <w:r w:rsidR="00E219D2" w:rsidRPr="00675EEA">
              <w:rPr>
                <w:lang w:val="uk-UA"/>
              </w:rPr>
              <w:t xml:space="preserve"> в Україні, ЄС, на рівні рішень ЄСПЛ та в окремих країнах розвинутої економіки.</w:t>
            </w:r>
          </w:p>
          <w:p w14:paraId="54E3BC44" w14:textId="15581E03" w:rsidR="00C67355" w:rsidRPr="00675EEA" w:rsidRDefault="00A25CBD" w:rsidP="00326A52">
            <w:pPr>
              <w:ind w:firstLine="310"/>
              <w:jc w:val="both"/>
              <w:rPr>
                <w:lang w:val="uk-UA"/>
              </w:rPr>
            </w:pPr>
            <w:r w:rsidRPr="00675EEA">
              <w:rPr>
                <w:bCs/>
                <w:u w:val="single"/>
                <w:lang w:val="uk-UA"/>
              </w:rPr>
              <w:t>Основними цілями</w:t>
            </w:r>
            <w:r w:rsidRPr="00675EEA">
              <w:rPr>
                <w:lang w:val="uk-UA"/>
              </w:rPr>
              <w:t xml:space="preserve"> вивчення дисципліни</w:t>
            </w:r>
            <w:r w:rsidR="005D4B19" w:rsidRPr="00675EEA">
              <w:rPr>
                <w:lang w:val="uk-UA"/>
              </w:rPr>
              <w:t xml:space="preserve"> «</w:t>
            </w:r>
            <w:r w:rsidR="00E219D2" w:rsidRPr="00675EEA">
              <w:rPr>
                <w:color w:val="000000"/>
                <w:lang w:val="uk-UA"/>
              </w:rPr>
              <w:t>Сучасні тенденції вирішення справ у сфері інтелектуальної власності</w:t>
            </w:r>
            <w:r w:rsidR="005D4B19" w:rsidRPr="00675EEA">
              <w:rPr>
                <w:lang w:val="uk-UA"/>
              </w:rPr>
              <w:t>»</w:t>
            </w:r>
            <w:r w:rsidRPr="00675EEA">
              <w:rPr>
                <w:lang w:val="uk-UA"/>
              </w:rPr>
              <w:t xml:space="preserve"> </w:t>
            </w:r>
            <w:r w:rsidR="005D4B19" w:rsidRPr="00675EEA">
              <w:rPr>
                <w:lang w:val="uk-UA"/>
              </w:rPr>
              <w:t xml:space="preserve">є формування у </w:t>
            </w:r>
            <w:r w:rsidR="004A67CB">
              <w:rPr>
                <w:lang w:val="uk-UA"/>
              </w:rPr>
              <w:t>здобувачів</w:t>
            </w:r>
            <w:r w:rsidR="00326A52">
              <w:rPr>
                <w:lang w:val="uk-UA"/>
              </w:rPr>
              <w:t xml:space="preserve"> освіти</w:t>
            </w:r>
            <w:r w:rsidR="005D4B19" w:rsidRPr="00675EEA">
              <w:rPr>
                <w:lang w:val="uk-UA"/>
              </w:rPr>
              <w:t xml:space="preserve"> правового світогляду та мислення, оволодіння </w:t>
            </w:r>
            <w:r w:rsidR="004A67CB">
              <w:rPr>
                <w:lang w:val="uk-UA"/>
              </w:rPr>
              <w:t>здобувачами кваліфікації доктора філософії</w:t>
            </w:r>
            <w:r w:rsidR="005D4B19" w:rsidRPr="00675EEA">
              <w:rPr>
                <w:lang w:val="uk-UA"/>
              </w:rPr>
              <w:t xml:space="preserve"> сучасними знаннями з метою формування і розвитку їх професійної компетенції у сфері </w:t>
            </w:r>
            <w:r w:rsidR="00E219D2" w:rsidRPr="00675EEA">
              <w:rPr>
                <w:rFonts w:eastAsia="TimesNewRomanPSMT"/>
                <w:lang w:val="uk-UA"/>
              </w:rPr>
              <w:t>захисту прав інтелектуальної власності</w:t>
            </w:r>
            <w:r w:rsidR="005D4B19" w:rsidRPr="00675EEA">
              <w:rPr>
                <w:lang w:val="uk-UA"/>
              </w:rPr>
              <w:t xml:space="preserve">, отримання необхідного обсягу теоретичних правових знань, набуття практичних навиків правозастосування, складення процесуальних документів, ознайомлення </w:t>
            </w:r>
            <w:r w:rsidR="00E219D2" w:rsidRPr="00675EEA">
              <w:rPr>
                <w:lang w:val="uk-UA"/>
              </w:rPr>
              <w:t>аспірантів</w:t>
            </w:r>
            <w:r w:rsidR="005D4B19" w:rsidRPr="00675EEA">
              <w:rPr>
                <w:lang w:val="uk-UA"/>
              </w:rPr>
              <w:t xml:space="preserve"> з теоретичними положеннями та практикою застосування судами законодавства</w:t>
            </w:r>
            <w:r w:rsidR="00E219D2" w:rsidRPr="00675EEA">
              <w:rPr>
                <w:lang w:val="uk-UA"/>
              </w:rPr>
              <w:t xml:space="preserve"> у сфері </w:t>
            </w:r>
            <w:r w:rsidR="00E219D2" w:rsidRPr="00675EEA">
              <w:rPr>
                <w:rFonts w:eastAsia="TimesNewRomanPSMT"/>
                <w:lang w:val="uk-UA"/>
              </w:rPr>
              <w:t>захисту прав інтелектуальної власності</w:t>
            </w:r>
            <w:r w:rsidR="005D4B19" w:rsidRPr="00675EEA">
              <w:rPr>
                <w:lang w:val="uk-UA"/>
              </w:rPr>
              <w:t xml:space="preserve">, оволодіння достатнім рівнем правової культури і правосвідомості для забезпечення прав, свобод та інтересів суб’єктів правовідносин у сфері </w:t>
            </w:r>
            <w:r w:rsidR="00E219D2" w:rsidRPr="00675EEA">
              <w:rPr>
                <w:rFonts w:eastAsia="TimesNewRomanPSMT"/>
                <w:lang w:val="uk-UA"/>
              </w:rPr>
              <w:t>права інтелектуальної власності</w:t>
            </w:r>
            <w:r w:rsidR="005D4B19" w:rsidRPr="00675EEA">
              <w:rPr>
                <w:lang w:val="uk-UA"/>
              </w:rPr>
              <w:t>.</w:t>
            </w:r>
          </w:p>
        </w:tc>
      </w:tr>
      <w:tr w:rsidR="001039A3" w:rsidRPr="00675EEA" w14:paraId="3D2C8FD1" w14:textId="77777777" w:rsidTr="00450F82">
        <w:tc>
          <w:tcPr>
            <w:tcW w:w="9606" w:type="dxa"/>
            <w:gridSpan w:val="9"/>
          </w:tcPr>
          <w:p w14:paraId="6D9661A3" w14:textId="1437337F" w:rsidR="001039A3" w:rsidRPr="00675EEA" w:rsidRDefault="001039A3" w:rsidP="00326A52">
            <w:pPr>
              <w:jc w:val="center"/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lastRenderedPageBreak/>
              <w:t xml:space="preserve">4. </w:t>
            </w:r>
            <w:r w:rsidR="00326A52" w:rsidRPr="00326A52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75EEA" w14:paraId="28E782B4" w14:textId="77777777" w:rsidTr="00450F82">
        <w:tc>
          <w:tcPr>
            <w:tcW w:w="9606" w:type="dxa"/>
            <w:gridSpan w:val="9"/>
          </w:tcPr>
          <w:p w14:paraId="2C6ECC7A" w14:textId="1A626C3B" w:rsidR="001D6A38" w:rsidRPr="00326A52" w:rsidRDefault="00FB29B1" w:rsidP="000D03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326A52">
              <w:rPr>
                <w:u w:val="single"/>
                <w:lang w:val="uk-UA"/>
              </w:rPr>
              <w:t>Загальні компетентності:</w:t>
            </w:r>
          </w:p>
          <w:p w14:paraId="087FD205" w14:textId="5447F2C9" w:rsidR="00401CB1" w:rsidRDefault="00401CB1" w:rsidP="00401CB1">
            <w:pPr>
              <w:pStyle w:val="Body1"/>
              <w:spacing w:after="120"/>
              <w:rPr>
                <w:lang w:val="uk-UA"/>
              </w:rPr>
            </w:pPr>
            <w:r w:rsidRPr="00401CB1">
              <w:rPr>
                <w:lang w:val="uk-UA"/>
              </w:rPr>
              <w:t>Здатність до абст</w:t>
            </w:r>
            <w:r>
              <w:rPr>
                <w:lang w:val="uk-UA"/>
              </w:rPr>
              <w:t>рактного та критичного мислення про с</w:t>
            </w:r>
            <w:r w:rsidRPr="00401CB1">
              <w:rPr>
                <w:lang w:val="uk-UA"/>
              </w:rPr>
              <w:t>учасні тенденції вирішення справ у сфері інтелектуальної власності</w:t>
            </w:r>
          </w:p>
          <w:p w14:paraId="1C8A0A05" w14:textId="2AA8C383" w:rsidR="00401CB1" w:rsidRPr="00401CB1" w:rsidRDefault="00401CB1" w:rsidP="00401CB1">
            <w:pPr>
              <w:pStyle w:val="Body1"/>
              <w:spacing w:after="120"/>
              <w:rPr>
                <w:lang w:val="uk-UA"/>
              </w:rPr>
            </w:pPr>
            <w:r w:rsidRPr="00401CB1">
              <w:rPr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51312396" w14:textId="4E9D9308" w:rsidR="00401CB1" w:rsidRDefault="00401CB1" w:rsidP="000D03D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120"/>
              <w:jc w:val="both"/>
              <w:rPr>
                <w:szCs w:val="24"/>
                <w:lang w:val="uk-UA"/>
              </w:rPr>
            </w:pPr>
            <w:proofErr w:type="spellStart"/>
            <w:r w:rsidRPr="00401CB1">
              <w:rPr>
                <w:szCs w:val="24"/>
                <w:lang w:val="ru-RU"/>
              </w:rPr>
              <w:t>Здатність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застосування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методології</w:t>
            </w:r>
            <w:proofErr w:type="spellEnd"/>
            <w:r w:rsidRPr="00401CB1">
              <w:rPr>
                <w:szCs w:val="24"/>
                <w:lang w:val="ru-RU"/>
              </w:rPr>
              <w:t xml:space="preserve"> та методики </w:t>
            </w:r>
            <w:proofErr w:type="spellStart"/>
            <w:proofErr w:type="gramStart"/>
            <w:r w:rsidRPr="00401CB1">
              <w:rPr>
                <w:szCs w:val="24"/>
                <w:lang w:val="ru-RU"/>
              </w:rPr>
              <w:t>досл</w:t>
            </w:r>
            <w:proofErr w:type="gramEnd"/>
            <w:r w:rsidRPr="00401CB1">
              <w:rPr>
                <w:szCs w:val="24"/>
                <w:lang w:val="ru-RU"/>
              </w:rPr>
              <w:t>ідницької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роботи</w:t>
            </w:r>
            <w:proofErr w:type="spellEnd"/>
            <w:r w:rsidRPr="00401CB1">
              <w:rPr>
                <w:szCs w:val="24"/>
                <w:lang w:val="ru-RU"/>
              </w:rPr>
              <w:t xml:space="preserve"> для </w:t>
            </w:r>
            <w:proofErr w:type="spellStart"/>
            <w:r w:rsidRPr="00401CB1">
              <w:rPr>
                <w:szCs w:val="24"/>
                <w:lang w:val="ru-RU"/>
              </w:rPr>
              <w:t>створення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нових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системо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утворюючих</w:t>
            </w:r>
            <w:proofErr w:type="spellEnd"/>
            <w:r w:rsidRPr="00401CB1">
              <w:rPr>
                <w:szCs w:val="24"/>
                <w:lang w:val="ru-RU"/>
              </w:rPr>
              <w:t xml:space="preserve"> </w:t>
            </w:r>
            <w:proofErr w:type="spellStart"/>
            <w:r w:rsidRPr="00401CB1">
              <w:rPr>
                <w:szCs w:val="24"/>
                <w:lang w:val="ru-RU"/>
              </w:rPr>
              <w:t>знань</w:t>
            </w:r>
            <w:proofErr w:type="spellEnd"/>
            <w:r w:rsidRPr="00401CB1">
              <w:rPr>
                <w:szCs w:val="24"/>
                <w:lang w:val="ru-RU"/>
              </w:rPr>
              <w:t>.</w:t>
            </w:r>
          </w:p>
          <w:p w14:paraId="49C3BF52" w14:textId="77777777" w:rsidR="000D03D6" w:rsidRPr="00326A52" w:rsidRDefault="000D03D6" w:rsidP="000D03D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u w:val="single"/>
                <w:lang w:val="uk-UA"/>
              </w:rPr>
            </w:pPr>
            <w:r w:rsidRPr="00326A52">
              <w:rPr>
                <w:u w:val="single"/>
                <w:lang w:val="uk-UA"/>
              </w:rPr>
              <w:t xml:space="preserve">Фахові </w:t>
            </w:r>
            <w:r w:rsidR="00FB29B1" w:rsidRPr="00326A52">
              <w:rPr>
                <w:u w:val="single"/>
                <w:lang w:val="uk-UA"/>
              </w:rPr>
              <w:t>компетентності:</w:t>
            </w:r>
          </w:p>
          <w:p w14:paraId="18A76EA2" w14:textId="27D1AB59" w:rsidR="00401CB1" w:rsidRPr="00401CB1" w:rsidRDefault="00401CB1" w:rsidP="00401C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01CB1">
              <w:rPr>
                <w:lang w:val="uk-UA"/>
              </w:rPr>
              <w:t xml:space="preserve">Здатність кваліфіковано застосовувати нормативно-правові акти </w:t>
            </w:r>
            <w:r>
              <w:rPr>
                <w:lang w:val="uk-UA"/>
              </w:rPr>
              <w:t>при вирішенні</w:t>
            </w:r>
            <w:r w:rsidRPr="00401CB1">
              <w:rPr>
                <w:lang w:val="uk-UA"/>
              </w:rPr>
              <w:t xml:space="preserve"> справ у сфері інтелектуальної власності, реалізовувати норми матеріального й процесуального права в професійній діяльності.</w:t>
            </w:r>
          </w:p>
          <w:p w14:paraId="6A4BFF89" w14:textId="602A2667" w:rsidR="00401CB1" w:rsidRPr="00401CB1" w:rsidRDefault="00401CB1" w:rsidP="00401CB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lang w:val="uk-UA"/>
              </w:rPr>
            </w:pPr>
            <w:r w:rsidRPr="00401CB1">
              <w:rPr>
                <w:lang w:val="uk-UA"/>
              </w:rPr>
              <w:t>Здатність використовувати ресурси (в тому числі утворені із використанням інформаційних технологій), необхідні для проведення дослідження у галузі права.</w:t>
            </w:r>
          </w:p>
          <w:p w14:paraId="78AC72A3" w14:textId="09AA8C8A" w:rsidR="00401CB1" w:rsidRDefault="00401CB1" w:rsidP="000D03D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lang w:val="uk-UA"/>
              </w:rPr>
            </w:pPr>
            <w:proofErr w:type="spellStart"/>
            <w:r w:rsidRPr="00401CB1">
              <w:t>Здатність</w:t>
            </w:r>
            <w:proofErr w:type="spellEnd"/>
            <w:r w:rsidRPr="00401CB1">
              <w:t xml:space="preserve"> </w:t>
            </w:r>
            <w:proofErr w:type="spellStart"/>
            <w:r w:rsidRPr="00401CB1">
              <w:t>демонструвати</w:t>
            </w:r>
            <w:proofErr w:type="spellEnd"/>
            <w:r w:rsidRPr="00401CB1">
              <w:t xml:space="preserve"> </w:t>
            </w:r>
            <w:proofErr w:type="spellStart"/>
            <w:r w:rsidRPr="00401CB1">
              <w:t>знання</w:t>
            </w:r>
            <w:proofErr w:type="spellEnd"/>
            <w:r w:rsidRPr="00401CB1">
              <w:t xml:space="preserve"> </w:t>
            </w:r>
            <w:proofErr w:type="spellStart"/>
            <w:r w:rsidRPr="00401CB1">
              <w:t>базових</w:t>
            </w:r>
            <w:proofErr w:type="spellEnd"/>
            <w:r w:rsidRPr="00401CB1">
              <w:t xml:space="preserve"> засад, </w:t>
            </w:r>
            <w:proofErr w:type="spellStart"/>
            <w:r w:rsidRPr="00401CB1">
              <w:t>сучасного</w:t>
            </w:r>
            <w:proofErr w:type="spellEnd"/>
            <w:r w:rsidRPr="00401CB1">
              <w:t xml:space="preserve"> стану, </w:t>
            </w:r>
            <w:proofErr w:type="spellStart"/>
            <w:r w:rsidRPr="00401CB1">
              <w:t>тенденцій</w:t>
            </w:r>
            <w:proofErr w:type="spellEnd"/>
            <w:r w:rsidRPr="00401CB1">
              <w:t xml:space="preserve"> </w:t>
            </w:r>
            <w:proofErr w:type="spellStart"/>
            <w:r w:rsidRPr="00401CB1">
              <w:t>розвитку</w:t>
            </w:r>
            <w:proofErr w:type="spellEnd"/>
            <w:r w:rsidRPr="00401CB1">
              <w:t xml:space="preserve"> </w:t>
            </w:r>
            <w:proofErr w:type="spellStart"/>
            <w:r w:rsidRPr="00401CB1">
              <w:t>наукових</w:t>
            </w:r>
            <w:proofErr w:type="spellEnd"/>
            <w:r w:rsidRPr="00401CB1">
              <w:t xml:space="preserve"> </w:t>
            </w:r>
            <w:proofErr w:type="spellStart"/>
            <w:r w:rsidRPr="00401CB1">
              <w:t>досягнень</w:t>
            </w:r>
            <w:proofErr w:type="spellEnd"/>
            <w:r w:rsidRPr="00401CB1">
              <w:t xml:space="preserve"> у </w:t>
            </w:r>
            <w:proofErr w:type="spellStart"/>
            <w:r w:rsidRPr="00401CB1">
              <w:t>сфері</w:t>
            </w:r>
            <w:proofErr w:type="spellEnd"/>
            <w:r w:rsidRPr="00401CB1">
              <w:t xml:space="preserve"> приватного права.</w:t>
            </w:r>
          </w:p>
          <w:p w14:paraId="02D7F45F" w14:textId="6748D6D1" w:rsidR="00401CB1" w:rsidRPr="00401CB1" w:rsidRDefault="00401CB1" w:rsidP="000D03D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lang w:val="uk-UA"/>
              </w:rPr>
            </w:pPr>
            <w:r w:rsidRPr="00401CB1">
              <w:rPr>
                <w:lang w:val="uk-UA"/>
              </w:rPr>
              <w:t xml:space="preserve">Здатність розробляти </w:t>
            </w:r>
            <w:proofErr w:type="spellStart"/>
            <w:r w:rsidRPr="00401CB1">
              <w:rPr>
                <w:lang w:val="uk-UA"/>
              </w:rPr>
              <w:t>проєкти</w:t>
            </w:r>
            <w:proofErr w:type="spellEnd"/>
            <w:r w:rsidRPr="00401CB1">
              <w:rPr>
                <w:lang w:val="uk-UA"/>
              </w:rPr>
              <w:t xml:space="preserve"> нормативно-правових актів.</w:t>
            </w:r>
          </w:p>
          <w:p w14:paraId="5644DDEC" w14:textId="77777777" w:rsidR="00326A52" w:rsidRPr="00326A52" w:rsidRDefault="00326A52" w:rsidP="00326A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u w:val="single"/>
                <w:lang w:val="uk-UA"/>
              </w:rPr>
            </w:pPr>
            <w:r w:rsidRPr="00326A52">
              <w:rPr>
                <w:rFonts w:eastAsiaTheme="minorHAnsi"/>
                <w:u w:val="single"/>
                <w:lang w:val="uk-UA"/>
              </w:rPr>
              <w:t>Програмні результати навчання:</w:t>
            </w:r>
          </w:p>
          <w:p w14:paraId="1C38FFFD" w14:textId="460A67EB" w:rsidR="00326A52" w:rsidRPr="00326A52" w:rsidRDefault="00326A52" w:rsidP="00326A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326A52">
              <w:rPr>
                <w:rFonts w:eastAsiaTheme="minorHAnsi"/>
                <w:lang w:val="uk-UA"/>
              </w:rPr>
              <w:t>Застосовувати наукові знання термінології, основні закономірності юридичного мислення та пізнання, формулювати поняття і категорії, класифікувати способи захисту</w:t>
            </w:r>
            <w:r>
              <w:rPr>
                <w:rFonts w:eastAsiaTheme="minorHAnsi"/>
                <w:lang w:val="uk-UA"/>
              </w:rPr>
              <w:t xml:space="preserve"> права інтелектуальної власності.</w:t>
            </w:r>
          </w:p>
          <w:p w14:paraId="18F442CF" w14:textId="77777777" w:rsidR="00401CB1" w:rsidRPr="00401CB1" w:rsidRDefault="00401CB1" w:rsidP="00401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401CB1">
              <w:rPr>
                <w:rFonts w:eastAsiaTheme="minorHAnsi"/>
                <w:lang w:val="uk-UA"/>
              </w:rPr>
              <w:t>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практиках.</w:t>
            </w:r>
          </w:p>
          <w:p w14:paraId="71962A73" w14:textId="183DEE65" w:rsidR="00326A52" w:rsidRPr="00401CB1" w:rsidRDefault="00401CB1" w:rsidP="00401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401CB1">
              <w:rPr>
                <w:rFonts w:eastAsiaTheme="minorHAnsi"/>
                <w:lang w:val="uk-UA"/>
              </w:rPr>
              <w:t xml:space="preserve">Розробляти пропозиції щодо вдосконалення чинного законодавства на основі проведеного </w:t>
            </w:r>
            <w:proofErr w:type="spellStart"/>
            <w:r w:rsidRPr="00401CB1">
              <w:rPr>
                <w:rFonts w:eastAsiaTheme="minorHAnsi"/>
              </w:rPr>
              <w:t>дослідження</w:t>
            </w:r>
            <w:proofErr w:type="spellEnd"/>
            <w:r w:rsidRPr="00401CB1">
              <w:rPr>
                <w:rFonts w:eastAsiaTheme="minorHAnsi"/>
                <w:lang w:val="uk-UA"/>
              </w:rPr>
              <w:t>.</w:t>
            </w:r>
          </w:p>
        </w:tc>
      </w:tr>
      <w:tr w:rsidR="00C67355" w:rsidRPr="00675EE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675EEA" w:rsidRDefault="00AC76DC" w:rsidP="00C67355">
            <w:pPr>
              <w:jc w:val="center"/>
              <w:rPr>
                <w:lang w:val="uk-UA"/>
              </w:rPr>
            </w:pPr>
            <w:r w:rsidRPr="00675EEA">
              <w:rPr>
                <w:b/>
                <w:lang w:val="uk-UA"/>
              </w:rPr>
              <w:t>5</w:t>
            </w:r>
            <w:r w:rsidR="00C67355" w:rsidRPr="00675EE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675EE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675EEA" w:rsidRDefault="00C67355" w:rsidP="00C67355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 xml:space="preserve">Обсяг </w:t>
            </w:r>
            <w:r w:rsidR="00741461" w:rsidRPr="00675EEA">
              <w:rPr>
                <w:lang w:val="uk-UA"/>
              </w:rPr>
              <w:t>навчальної дисципліни</w:t>
            </w:r>
          </w:p>
        </w:tc>
      </w:tr>
      <w:tr w:rsidR="00C67355" w:rsidRPr="00675EE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675EEA" w:rsidRDefault="00C67355" w:rsidP="00C67355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675EEA" w:rsidRDefault="00C67355" w:rsidP="000C46E3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Загальна кількість годин</w:t>
            </w:r>
          </w:p>
        </w:tc>
      </w:tr>
      <w:tr w:rsidR="000C46E3" w:rsidRPr="00675EEA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675EE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1503EEBE" w:rsidR="000C46E3" w:rsidRPr="00675EEA" w:rsidRDefault="00F24A60" w:rsidP="000E60F3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  <w:r w:rsidR="00FC1950" w:rsidRPr="00675EEA">
              <w:rPr>
                <w:lang w:val="uk-UA"/>
              </w:rPr>
              <w:t>0</w:t>
            </w:r>
          </w:p>
        </w:tc>
      </w:tr>
      <w:tr w:rsidR="000C46E3" w:rsidRPr="00675EE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675EE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0FCA6A45" w:rsidR="000C46E3" w:rsidRPr="00675EEA" w:rsidRDefault="00F24A60" w:rsidP="000E60F3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1</w:t>
            </w:r>
            <w:r w:rsidR="00FC1950" w:rsidRPr="00675EEA">
              <w:rPr>
                <w:lang w:val="uk-UA"/>
              </w:rPr>
              <w:t>0</w:t>
            </w:r>
          </w:p>
        </w:tc>
      </w:tr>
      <w:tr w:rsidR="000C46E3" w:rsidRPr="00675EE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675EE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1EF94989" w:rsidR="000C46E3" w:rsidRPr="00675EEA" w:rsidRDefault="00FC1950" w:rsidP="000E60F3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60</w:t>
            </w:r>
          </w:p>
        </w:tc>
      </w:tr>
      <w:tr w:rsidR="000C46E3" w:rsidRPr="00675EE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675EEA" w:rsidRDefault="000C46E3" w:rsidP="000C46E3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Ознаки курсу</w:t>
            </w:r>
          </w:p>
        </w:tc>
      </w:tr>
      <w:tr w:rsidR="00AB26E3" w:rsidRPr="00675EE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675EE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675EE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675EE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675EE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675EE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675EE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675EEA" w14:paraId="22CF1807" w14:textId="77777777" w:rsidTr="00450F82">
        <w:tc>
          <w:tcPr>
            <w:tcW w:w="1513" w:type="dxa"/>
          </w:tcPr>
          <w:p w14:paraId="26F76B04" w14:textId="18DF6D8F" w:rsidR="000C46E3" w:rsidRPr="00675EEA" w:rsidRDefault="00FC1950" w:rsidP="000E60F3">
            <w:pPr>
              <w:jc w:val="center"/>
              <w:rPr>
                <w:bCs/>
                <w:lang w:val="uk-UA"/>
              </w:rPr>
            </w:pPr>
            <w:r w:rsidRPr="00675EEA">
              <w:rPr>
                <w:bCs/>
                <w:lang w:val="uk-UA"/>
              </w:rPr>
              <w:lastRenderedPageBreak/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675EEA" w:rsidRDefault="00C207DE" w:rsidP="00C207DE">
            <w:pPr>
              <w:jc w:val="center"/>
              <w:rPr>
                <w:bCs/>
                <w:lang w:val="uk-UA"/>
              </w:rPr>
            </w:pPr>
            <w:r w:rsidRPr="00675EE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5457D86" w:rsidR="000C46E3" w:rsidRPr="00675EEA" w:rsidRDefault="00FC1950" w:rsidP="000E60F3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43D2AFCE" w:rsidR="000C46E3" w:rsidRPr="00675EEA" w:rsidRDefault="008404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675EE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675EEA" w:rsidRDefault="00AC76DC" w:rsidP="00AC76DC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Тематика курсу</w:t>
            </w:r>
          </w:p>
        </w:tc>
      </w:tr>
      <w:tr w:rsidR="00D66F9A" w:rsidRPr="00675EE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675EEA" w:rsidRDefault="00D66F9A" w:rsidP="00AC76DC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675EEA" w:rsidRDefault="00D66F9A" w:rsidP="00AC76DC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кількість год.</w:t>
            </w:r>
          </w:p>
        </w:tc>
      </w:tr>
      <w:tr w:rsidR="00D66F9A" w:rsidRPr="00675EE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675EE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675EEA" w:rsidRDefault="00D66F9A" w:rsidP="00AC76DC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675EEA" w:rsidRDefault="00D66F9A" w:rsidP="00AC76DC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675EEA" w:rsidRDefault="00D66F9A" w:rsidP="00AC76DC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сам. роб.</w:t>
            </w:r>
          </w:p>
        </w:tc>
      </w:tr>
      <w:tr w:rsidR="00625C38" w:rsidRPr="00675EEA" w14:paraId="417E305B" w14:textId="77777777" w:rsidTr="00450F82">
        <w:tc>
          <w:tcPr>
            <w:tcW w:w="9606" w:type="dxa"/>
            <w:gridSpan w:val="9"/>
          </w:tcPr>
          <w:p w14:paraId="29872AB5" w14:textId="6E3AE126" w:rsidR="00625C38" w:rsidRPr="00675EEA" w:rsidRDefault="0091654F" w:rsidP="00AC76DC">
            <w:pPr>
              <w:jc w:val="center"/>
              <w:rPr>
                <w:b/>
                <w:lang w:val="uk-UA"/>
              </w:rPr>
            </w:pPr>
            <w:r w:rsidRPr="00675EEA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675EEA" w:rsidRPr="00675EEA">
              <w:rPr>
                <w:b/>
                <w:lang w:val="uk-UA"/>
              </w:rPr>
              <w:t xml:space="preserve">Тенденції захисту права </w:t>
            </w:r>
            <w:r w:rsidR="00675EEA" w:rsidRPr="00675EEA">
              <w:rPr>
                <w:rFonts w:eastAsia="TimesNewRomanPSMT"/>
                <w:b/>
                <w:lang w:val="uk-UA"/>
              </w:rPr>
              <w:t xml:space="preserve"> інтелектуальної власності</w:t>
            </w:r>
          </w:p>
        </w:tc>
      </w:tr>
      <w:tr w:rsidR="009F1EE0" w:rsidRPr="00675EEA" w14:paraId="29CF5F8A" w14:textId="77777777" w:rsidTr="00450F82">
        <w:tc>
          <w:tcPr>
            <w:tcW w:w="6232" w:type="dxa"/>
            <w:gridSpan w:val="6"/>
          </w:tcPr>
          <w:p w14:paraId="26F49192" w14:textId="67486DD1" w:rsidR="009F1EE0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1. Право інтелектуа</w:t>
            </w:r>
            <w:r w:rsidR="00B5604F">
              <w:rPr>
                <w:lang w:val="uk-UA"/>
              </w:rPr>
              <w:t xml:space="preserve">льної власності в системі права </w:t>
            </w:r>
            <w:r w:rsidRPr="00675EEA">
              <w:rPr>
                <w:lang w:val="uk-UA"/>
              </w:rPr>
              <w:t>України</w:t>
            </w:r>
          </w:p>
        </w:tc>
        <w:tc>
          <w:tcPr>
            <w:tcW w:w="993" w:type="dxa"/>
          </w:tcPr>
          <w:p w14:paraId="6E923F50" w14:textId="1D2935D6" w:rsidR="009F1EE0" w:rsidRPr="00675EEA" w:rsidRDefault="00BC182B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9F1EE0" w:rsidRPr="00675EEA" w:rsidRDefault="000D6ABC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5932845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613BE3" w:rsidRPr="00675EEA" w14:paraId="363D7726" w14:textId="77777777" w:rsidTr="00450F82">
        <w:tc>
          <w:tcPr>
            <w:tcW w:w="6232" w:type="dxa"/>
            <w:gridSpan w:val="6"/>
          </w:tcPr>
          <w:p w14:paraId="71B58301" w14:textId="6DBC55BE" w:rsidR="00613BE3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 xml:space="preserve">Тема 2. Форми позасудового регулювання спорів у сфері захисту прав інтелектуальної власності </w:t>
            </w:r>
          </w:p>
        </w:tc>
        <w:tc>
          <w:tcPr>
            <w:tcW w:w="993" w:type="dxa"/>
          </w:tcPr>
          <w:p w14:paraId="5B6FADFB" w14:textId="6E8F9745" w:rsidR="00613BE3" w:rsidRPr="00675EEA" w:rsidRDefault="000D6ABC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0673DE4A" w:rsidR="00613BE3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697CBC93" w:rsidR="00613BE3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613BE3" w:rsidRPr="00675EEA" w14:paraId="3CC79DF7" w14:textId="77777777" w:rsidTr="00450F82">
        <w:tc>
          <w:tcPr>
            <w:tcW w:w="6232" w:type="dxa"/>
            <w:gridSpan w:val="6"/>
          </w:tcPr>
          <w:p w14:paraId="0B56F86B" w14:textId="651A01D9" w:rsidR="00613BE3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3. Система судів</w:t>
            </w:r>
            <w:r w:rsidR="00B5604F">
              <w:rPr>
                <w:lang w:val="uk-UA"/>
              </w:rPr>
              <w:t xml:space="preserve"> України  у сфері захисту прав </w:t>
            </w:r>
            <w:r w:rsidRPr="00675EEA">
              <w:rPr>
                <w:lang w:val="uk-UA"/>
              </w:rPr>
              <w:t>інтелектуальної власності</w:t>
            </w:r>
          </w:p>
        </w:tc>
        <w:tc>
          <w:tcPr>
            <w:tcW w:w="993" w:type="dxa"/>
          </w:tcPr>
          <w:p w14:paraId="2284CA3C" w14:textId="54FB801D" w:rsidR="00613BE3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067B1EB8" w:rsidR="00613BE3" w:rsidRPr="00675EEA" w:rsidRDefault="000D6ABC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52A2484" w14:textId="715B479D" w:rsidR="00613BE3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9F1EE0" w:rsidRPr="00675EEA" w14:paraId="03F07924" w14:textId="77777777" w:rsidTr="00450F82">
        <w:tc>
          <w:tcPr>
            <w:tcW w:w="6232" w:type="dxa"/>
            <w:gridSpan w:val="6"/>
          </w:tcPr>
          <w:p w14:paraId="5C999885" w14:textId="616B1A88" w:rsidR="009F1EE0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4. Особливості провадження у справах про захист права інтелектуальної власності</w:t>
            </w:r>
          </w:p>
        </w:tc>
        <w:tc>
          <w:tcPr>
            <w:tcW w:w="993" w:type="dxa"/>
          </w:tcPr>
          <w:p w14:paraId="0B7CFEF6" w14:textId="652DF980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38219087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55D747AC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9F1EE0" w:rsidRPr="00675EEA" w14:paraId="6B309C25" w14:textId="77777777" w:rsidTr="00450F82">
        <w:tc>
          <w:tcPr>
            <w:tcW w:w="6232" w:type="dxa"/>
            <w:gridSpan w:val="6"/>
          </w:tcPr>
          <w:p w14:paraId="7FE340D0" w14:textId="29062909" w:rsidR="009F1EE0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 xml:space="preserve">Тема 5. Способи захисту  </w:t>
            </w:r>
            <w:r w:rsidR="00B5604F">
              <w:rPr>
                <w:lang w:val="uk-UA"/>
              </w:rPr>
              <w:t>права інтелектуальної власності</w:t>
            </w:r>
          </w:p>
        </w:tc>
        <w:tc>
          <w:tcPr>
            <w:tcW w:w="993" w:type="dxa"/>
          </w:tcPr>
          <w:p w14:paraId="4C3A609A" w14:textId="6471EF62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25F524E2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3EE57238" w:rsidR="009F1EE0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3B0208" w:rsidRPr="00675EEA" w14:paraId="1AA0A0DC" w14:textId="77777777" w:rsidTr="00450F82">
        <w:tc>
          <w:tcPr>
            <w:tcW w:w="6232" w:type="dxa"/>
            <w:gridSpan w:val="6"/>
          </w:tcPr>
          <w:p w14:paraId="11CB9D14" w14:textId="0EA8A72C" w:rsidR="003B0208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6. Виконання судових рішень у справах про захист права інтелектуальної власності</w:t>
            </w:r>
          </w:p>
        </w:tc>
        <w:tc>
          <w:tcPr>
            <w:tcW w:w="993" w:type="dxa"/>
          </w:tcPr>
          <w:p w14:paraId="4B55BFA3" w14:textId="6DD9E2B6" w:rsidR="003B0208" w:rsidRPr="00675EEA" w:rsidRDefault="00BC182B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0C754FDA" w:rsidR="003B0208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6CFBD5D" w14:textId="035B94EE" w:rsidR="003B0208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91654F" w:rsidRPr="00675EEA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5FCAAB2D" w:rsidR="0091654F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7. Розгляд спорів пов’язаних із захистом прав інтелектуальної</w:t>
            </w:r>
            <w:r w:rsidR="00B5604F">
              <w:rPr>
                <w:lang w:val="uk-UA"/>
              </w:rPr>
              <w:t xml:space="preserve"> власності  у третейських судах</w:t>
            </w:r>
          </w:p>
        </w:tc>
        <w:tc>
          <w:tcPr>
            <w:tcW w:w="993" w:type="dxa"/>
          </w:tcPr>
          <w:p w14:paraId="1A67D403" w14:textId="5ADB639D" w:rsidR="0091654F" w:rsidRPr="00675EEA" w:rsidRDefault="00BC182B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0A8B0A97" w:rsidR="0091654F" w:rsidRPr="00675EEA" w:rsidRDefault="003B6524" w:rsidP="00B5604F">
            <w:pPr>
              <w:pStyle w:val="a9"/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6B6D25FB" w:rsidR="0091654F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3B0208" w:rsidRPr="00675EEA" w14:paraId="60AC31FF" w14:textId="77777777" w:rsidTr="00450F82">
        <w:tc>
          <w:tcPr>
            <w:tcW w:w="6232" w:type="dxa"/>
            <w:gridSpan w:val="6"/>
          </w:tcPr>
          <w:p w14:paraId="64E34FCE" w14:textId="7D15C2DF" w:rsidR="003B0208" w:rsidRPr="00B5604F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8. Захист права інтелектуальної власності в праві Європейського Союзу</w:t>
            </w:r>
          </w:p>
        </w:tc>
        <w:tc>
          <w:tcPr>
            <w:tcW w:w="993" w:type="dxa"/>
          </w:tcPr>
          <w:p w14:paraId="7F798AB1" w14:textId="2D8975D9" w:rsidR="003B0208" w:rsidRPr="00675EEA" w:rsidRDefault="00BC182B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3B0208" w:rsidRPr="00675EEA" w:rsidRDefault="000D6ABC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556FEE0" w:rsidR="003B0208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3B0208" w:rsidRPr="00675EEA" w14:paraId="6A3D843F" w14:textId="77777777" w:rsidTr="00450F82">
        <w:tc>
          <w:tcPr>
            <w:tcW w:w="6232" w:type="dxa"/>
            <w:gridSpan w:val="6"/>
          </w:tcPr>
          <w:p w14:paraId="1D08576F" w14:textId="555199A7" w:rsidR="003B0208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9. Практика Європейського суду з прав людини в сфері захисту права інтелектуальної власності</w:t>
            </w:r>
          </w:p>
        </w:tc>
        <w:tc>
          <w:tcPr>
            <w:tcW w:w="993" w:type="dxa"/>
          </w:tcPr>
          <w:p w14:paraId="640F0D1F" w14:textId="0D7ACA52" w:rsidR="003B0208" w:rsidRPr="00675EEA" w:rsidRDefault="00BC182B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3B0208" w:rsidRPr="00675EEA" w:rsidRDefault="000D6ABC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057CB869" w:rsidR="003B0208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3B0208" w:rsidRPr="00675EEA" w14:paraId="64251E21" w14:textId="77777777" w:rsidTr="00450F82">
        <w:tc>
          <w:tcPr>
            <w:tcW w:w="6232" w:type="dxa"/>
            <w:gridSpan w:val="6"/>
          </w:tcPr>
          <w:p w14:paraId="5F4AD467" w14:textId="0E7AFD43" w:rsidR="003B0208" w:rsidRPr="00675EEA" w:rsidRDefault="003B6524" w:rsidP="00B5604F">
            <w:pPr>
              <w:spacing w:before="120" w:after="100" w:afterAutospacing="1" w:line="276" w:lineRule="auto"/>
              <w:rPr>
                <w:lang w:val="uk-UA"/>
              </w:rPr>
            </w:pPr>
            <w:r w:rsidRPr="00675EEA">
              <w:rPr>
                <w:lang w:val="uk-UA"/>
              </w:rPr>
              <w:t>Тема 10. Тенденції захисту права інтелектуальної власності за кордоном</w:t>
            </w:r>
          </w:p>
        </w:tc>
        <w:tc>
          <w:tcPr>
            <w:tcW w:w="993" w:type="dxa"/>
          </w:tcPr>
          <w:p w14:paraId="54C3592B" w14:textId="56A9C93B" w:rsidR="003B0208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540BA15" w14:textId="4016CCEB" w:rsidR="003B0208" w:rsidRPr="00675EEA" w:rsidRDefault="003B0208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F2FB44E" w14:textId="1CBB503D" w:rsidR="003B0208" w:rsidRPr="00675EEA" w:rsidRDefault="003B6524" w:rsidP="00B5604F">
            <w:pPr>
              <w:spacing w:before="120" w:after="100" w:afterAutospacing="1"/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</w:t>
            </w:r>
          </w:p>
        </w:tc>
      </w:tr>
      <w:tr w:rsidR="003B0208" w:rsidRPr="00675EEA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675EEA" w:rsidRDefault="003B0208" w:rsidP="003B0208">
            <w:pPr>
              <w:jc w:val="right"/>
              <w:rPr>
                <w:lang w:val="uk-UA"/>
              </w:rPr>
            </w:pPr>
            <w:r w:rsidRPr="00675EE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675EEA" w:rsidRDefault="003B0208" w:rsidP="003B0208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695272CF" w:rsidR="003B0208" w:rsidRPr="00675EEA" w:rsidRDefault="003B6524" w:rsidP="003B0208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10</w:t>
            </w:r>
          </w:p>
        </w:tc>
        <w:tc>
          <w:tcPr>
            <w:tcW w:w="1389" w:type="dxa"/>
          </w:tcPr>
          <w:p w14:paraId="7610F30B" w14:textId="1C48676F" w:rsidR="003B0208" w:rsidRPr="00675EEA" w:rsidRDefault="003B6524" w:rsidP="003B0208">
            <w:pPr>
              <w:jc w:val="center"/>
              <w:rPr>
                <w:lang w:val="uk-UA"/>
              </w:rPr>
            </w:pPr>
            <w:r w:rsidRPr="00675EEA">
              <w:rPr>
                <w:lang w:val="uk-UA"/>
              </w:rPr>
              <w:t>60</w:t>
            </w:r>
          </w:p>
        </w:tc>
      </w:tr>
      <w:tr w:rsidR="003B0208" w:rsidRPr="00675EEA" w14:paraId="42CA4638" w14:textId="77777777" w:rsidTr="00450F82">
        <w:tc>
          <w:tcPr>
            <w:tcW w:w="9606" w:type="dxa"/>
            <w:gridSpan w:val="9"/>
          </w:tcPr>
          <w:p w14:paraId="2B53A413" w14:textId="1F164B16" w:rsidR="003B0208" w:rsidRPr="00675EEA" w:rsidRDefault="00326A52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B0208" w:rsidRPr="00040E00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675EE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24DA884C" w14:textId="77777777" w:rsidR="00326A52" w:rsidRPr="00326A52" w:rsidRDefault="00326A52" w:rsidP="00326A52">
            <w:pPr>
              <w:ind w:firstLine="185"/>
              <w:jc w:val="both"/>
              <w:rPr>
                <w:u w:val="single"/>
                <w:lang w:val="uk-UA"/>
              </w:rPr>
            </w:pPr>
            <w:r w:rsidRPr="00326A52">
              <w:rPr>
                <w:lang w:val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 w:history="1">
              <w:r w:rsidRPr="00326A52">
                <w:rPr>
                  <w:rStyle w:val="a8"/>
                  <w:lang w:val="uk-UA"/>
                </w:rPr>
                <w:t>https://nmv.pnu.edu.ua/wp-content/uploads/sites/118/2020/08/polozhennya2020_org_os_proc.pdf</w:t>
              </w:r>
            </w:hyperlink>
          </w:p>
          <w:p w14:paraId="16B578D2" w14:textId="2451C021" w:rsidR="003B0208" w:rsidRPr="00675EEA" w:rsidRDefault="003B0208" w:rsidP="00326A52">
            <w:pPr>
              <w:ind w:firstLine="185"/>
              <w:jc w:val="both"/>
              <w:rPr>
                <w:lang w:val="uk-UA"/>
              </w:rPr>
            </w:pPr>
          </w:p>
        </w:tc>
      </w:tr>
      <w:tr w:rsidR="003B0208" w:rsidRPr="00675EEA" w14:paraId="56330FB8" w14:textId="77777777" w:rsidTr="00450F82">
        <w:tc>
          <w:tcPr>
            <w:tcW w:w="1898" w:type="dxa"/>
            <w:gridSpan w:val="2"/>
          </w:tcPr>
          <w:p w14:paraId="62489E3B" w14:textId="3E939841" w:rsidR="003B0208" w:rsidRPr="00675EEA" w:rsidRDefault="00326A52" w:rsidP="00326A5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14:paraId="3ED5B15F" w14:textId="77777777" w:rsidR="008C4AD7" w:rsidRPr="008C4AD7" w:rsidRDefault="008C4AD7" w:rsidP="008C4AD7">
            <w:pPr>
              <w:ind w:firstLine="185"/>
              <w:jc w:val="both"/>
              <w:rPr>
                <w:iCs/>
                <w:lang w:val="uk-UA"/>
              </w:rPr>
            </w:pPr>
            <w:r w:rsidRPr="008C4AD7">
              <w:rPr>
                <w:iCs/>
                <w:lang w:val="uk-UA"/>
              </w:rPr>
              <w:t xml:space="preserve">Вивчення дисципліни передбачає </w:t>
            </w:r>
            <w:r w:rsidRPr="008C4AD7">
              <w:rPr>
                <w:iCs/>
                <w:u w:val="single"/>
                <w:lang w:val="uk-UA"/>
              </w:rPr>
              <w:t>обов’язкове</w:t>
            </w:r>
            <w:r w:rsidRPr="008C4AD7">
              <w:rPr>
                <w:iCs/>
                <w:lang w:val="uk-UA"/>
              </w:rPr>
              <w:t xml:space="preserve"> виконання здобувачами </w:t>
            </w:r>
            <w:r w:rsidRPr="008C4AD7">
              <w:rPr>
                <w:iCs/>
                <w:u w:val="single"/>
                <w:lang w:val="uk-UA"/>
              </w:rPr>
              <w:t>трьох</w:t>
            </w:r>
            <w:r w:rsidRPr="008C4AD7">
              <w:rPr>
                <w:iCs/>
                <w:lang w:val="uk-UA"/>
              </w:rPr>
              <w:t xml:space="preserve"> письмових індивідуальних науково-дослідних завдань: </w:t>
            </w:r>
          </w:p>
          <w:p w14:paraId="2702654D" w14:textId="77777777" w:rsidR="008C4AD7" w:rsidRPr="008C4AD7" w:rsidRDefault="008C4AD7" w:rsidP="008C4AD7">
            <w:pPr>
              <w:ind w:firstLine="185"/>
              <w:jc w:val="both"/>
              <w:rPr>
                <w:iCs/>
                <w:lang w:val="uk-UA"/>
              </w:rPr>
            </w:pPr>
            <w:r w:rsidRPr="008C4AD7">
              <w:rPr>
                <w:iCs/>
                <w:lang w:val="uk-UA"/>
              </w:rPr>
              <w:t>1. Підготовка презентації (не менше 15 слайдів) до однієї з тем навчальної дисципліни (вибір здійснюється спільно викладачем та здобувачем). Максимальна оцінка – 20 балів.</w:t>
            </w:r>
          </w:p>
          <w:p w14:paraId="21F50202" w14:textId="77777777" w:rsidR="008C4AD7" w:rsidRPr="008C4AD7" w:rsidRDefault="008C4AD7" w:rsidP="008C4AD7">
            <w:pPr>
              <w:ind w:firstLine="185"/>
              <w:jc w:val="both"/>
              <w:rPr>
                <w:iCs/>
                <w:lang w:val="uk-UA"/>
              </w:rPr>
            </w:pPr>
            <w:r w:rsidRPr="008C4AD7">
              <w:rPr>
                <w:iCs/>
                <w:lang w:val="uk-UA"/>
              </w:rPr>
              <w:t xml:space="preserve">2. Формування розширеної бібліографії (не менше 20 вітчизняних та іноземних джерел) за однією з тем навчальної дисципліни. Максимальна оцінка – 25 балів. </w:t>
            </w:r>
          </w:p>
          <w:p w14:paraId="4F5AC1B2" w14:textId="07971CFD" w:rsidR="008C4AD7" w:rsidRPr="008C4AD7" w:rsidRDefault="008C4AD7" w:rsidP="008C4AD7">
            <w:pPr>
              <w:ind w:firstLine="185"/>
              <w:jc w:val="both"/>
              <w:rPr>
                <w:iCs/>
                <w:lang w:val="uk-UA"/>
              </w:rPr>
            </w:pPr>
            <w:r w:rsidRPr="008C4AD7">
              <w:rPr>
                <w:iCs/>
                <w:lang w:val="uk-UA"/>
              </w:rPr>
              <w:lastRenderedPageBreak/>
              <w:t xml:space="preserve">3. Аналіз та узагальнення судової практики з визначеної викладачем теми навчальної дисципліни, що охоплює не менше 5 судових рішень. Максимальна оцінка </w:t>
            </w:r>
            <w:r>
              <w:rPr>
                <w:iCs/>
                <w:lang w:val="uk-UA"/>
              </w:rPr>
              <w:t>– 30 балів</w:t>
            </w:r>
            <w:r w:rsidRPr="008C4AD7">
              <w:rPr>
                <w:iCs/>
                <w:lang w:val="uk-UA"/>
              </w:rPr>
              <w:t>.</w:t>
            </w:r>
          </w:p>
          <w:p w14:paraId="16EB2690" w14:textId="0A3D75E1" w:rsidR="0040121D" w:rsidRPr="00675EEA" w:rsidRDefault="008C4AD7" w:rsidP="008C4AD7">
            <w:pPr>
              <w:ind w:firstLine="185"/>
              <w:jc w:val="both"/>
              <w:rPr>
                <w:iCs/>
                <w:lang w:val="uk-UA"/>
              </w:rPr>
            </w:pPr>
            <w:r w:rsidRPr="008C4AD7">
              <w:rPr>
                <w:iCs/>
                <w:lang w:val="uk-UA"/>
              </w:rPr>
              <w:t>Максимальний бал за письмові семестрові роботи становить 75 балів.</w:t>
            </w:r>
          </w:p>
        </w:tc>
      </w:tr>
      <w:tr w:rsidR="003B0208" w:rsidRPr="00040E00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675EE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FBD78C5" w14:textId="77777777" w:rsidR="008C4AD7" w:rsidRPr="008C4AD7" w:rsidRDefault="008C4AD7" w:rsidP="008C4AD7">
            <w:pPr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 xml:space="preserve">Поточний контроль знань на семінарських заняттях передбачає усне опитування для з’ясування розуміння здобувачами відповідної теми і розв’язання практичних завдань до теми. Результати усної відповіді здобувача оцінюються від 1 до 5 балів. </w:t>
            </w:r>
          </w:p>
          <w:p w14:paraId="0A754956" w14:textId="263D2AC5" w:rsidR="003B0208" w:rsidRPr="00675EEA" w:rsidRDefault="008C4AD7" w:rsidP="00FB29B1">
            <w:pPr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3B0208" w:rsidRPr="00FB29B1" w14:paraId="70E57C76" w14:textId="77777777" w:rsidTr="008C4AD7">
        <w:trPr>
          <w:trHeight w:val="1189"/>
        </w:trPr>
        <w:tc>
          <w:tcPr>
            <w:tcW w:w="1898" w:type="dxa"/>
            <w:gridSpan w:val="2"/>
          </w:tcPr>
          <w:p w14:paraId="07094C3A" w14:textId="77777777" w:rsidR="003B0208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E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  <w:p w14:paraId="032939BA" w14:textId="77777777" w:rsidR="008C4AD7" w:rsidRPr="00675EEA" w:rsidRDefault="008C4AD7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8" w:type="dxa"/>
            <w:gridSpan w:val="7"/>
          </w:tcPr>
          <w:p w14:paraId="5F984D97" w14:textId="4AB7C4E4" w:rsidR="003B0208" w:rsidRPr="00675EEA" w:rsidRDefault="008C4AD7" w:rsidP="00FB29B1">
            <w:pPr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 xml:space="preserve">Якщо здобувач освіти виконав усі види робіт, передбачені </w:t>
            </w:r>
            <w:proofErr w:type="spellStart"/>
            <w:r w:rsidRPr="008C4AD7">
              <w:rPr>
                <w:lang w:val="uk-UA"/>
              </w:rPr>
              <w:t>силабусом</w:t>
            </w:r>
            <w:proofErr w:type="spellEnd"/>
            <w:r w:rsidRPr="008C4AD7">
              <w:rPr>
                <w:lang w:val="uk-UA"/>
              </w:rPr>
              <w:t xml:space="preserve"> та набрав за результатами семестрового (поточного) контролю не менше 50 балів, то набраний ним бал зараховується як підсумковий контроль (залік).</w:t>
            </w:r>
          </w:p>
        </w:tc>
      </w:tr>
      <w:tr w:rsidR="008C4AD7" w:rsidRPr="00FB29B1" w14:paraId="36D74F50" w14:textId="77777777" w:rsidTr="00450F82">
        <w:trPr>
          <w:trHeight w:val="184"/>
        </w:trPr>
        <w:tc>
          <w:tcPr>
            <w:tcW w:w="1898" w:type="dxa"/>
            <w:gridSpan w:val="2"/>
          </w:tcPr>
          <w:p w14:paraId="5A179893" w14:textId="7D0A83E7" w:rsidR="008C4AD7" w:rsidRPr="00675EEA" w:rsidRDefault="008C4AD7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62185D97" w14:textId="77777777" w:rsidR="008C4AD7" w:rsidRPr="008C4AD7" w:rsidRDefault="008C4AD7" w:rsidP="008C4AD7">
            <w:pPr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>Підсумковий контроль – залік – проводиться, якщо здобувач освіти набрав за результатами семестрового (поточного) контролю менше 50 балів.</w:t>
            </w:r>
          </w:p>
          <w:p w14:paraId="5BCB6676" w14:textId="77777777" w:rsidR="008C4AD7" w:rsidRPr="008C4AD7" w:rsidRDefault="008C4AD7" w:rsidP="008C4AD7">
            <w:pPr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 xml:space="preserve">Залік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</w:t>
            </w:r>
            <w:proofErr w:type="spellStart"/>
            <w:r w:rsidRPr="008C4AD7">
              <w:rPr>
                <w:lang w:val="uk-UA"/>
              </w:rPr>
              <w:t>компетентностей</w:t>
            </w:r>
            <w:proofErr w:type="spellEnd"/>
            <w:r w:rsidRPr="008C4AD7">
              <w:rPr>
                <w:lang w:val="uk-UA"/>
              </w:rPr>
              <w:t>. Заліковий білет включає 5 питань по 20 балів кожне.</w:t>
            </w:r>
          </w:p>
          <w:p w14:paraId="25269955" w14:textId="77777777" w:rsidR="008C4AD7" w:rsidRPr="008C4AD7" w:rsidRDefault="008C4AD7" w:rsidP="008C4AD7">
            <w:pPr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>Максимальний бал за залік – 100 балів.</w:t>
            </w:r>
          </w:p>
          <w:p w14:paraId="56452CDF" w14:textId="77777777" w:rsidR="008C4AD7" w:rsidRPr="008C4AD7" w:rsidRDefault="008C4AD7" w:rsidP="00FB29B1">
            <w:pPr>
              <w:jc w:val="both"/>
              <w:rPr>
                <w:lang w:val="uk-UA"/>
              </w:rPr>
            </w:pPr>
          </w:p>
        </w:tc>
      </w:tr>
      <w:tr w:rsidR="003B0208" w:rsidRPr="00675EEA" w14:paraId="15D5AB4A" w14:textId="77777777" w:rsidTr="00450F82">
        <w:tc>
          <w:tcPr>
            <w:tcW w:w="9606" w:type="dxa"/>
            <w:gridSpan w:val="9"/>
          </w:tcPr>
          <w:p w14:paraId="2EE4AD36" w14:textId="3BCC8B80" w:rsidR="003B0208" w:rsidRPr="00675EEA" w:rsidRDefault="00326A52" w:rsidP="003B020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040E00" w14:paraId="7507D138" w14:textId="77777777" w:rsidTr="00450F82">
        <w:tc>
          <w:tcPr>
            <w:tcW w:w="9606" w:type="dxa"/>
            <w:gridSpan w:val="9"/>
          </w:tcPr>
          <w:p w14:paraId="591400AF" w14:textId="77777777" w:rsidR="008C4AD7" w:rsidRPr="008C4AD7" w:rsidRDefault="003B0208" w:rsidP="008C4AD7">
            <w:pPr>
              <w:ind w:firstLine="310"/>
              <w:jc w:val="both"/>
              <w:rPr>
                <w:u w:val="single"/>
                <w:lang w:val="uk-UA"/>
              </w:rPr>
            </w:pPr>
            <w:r w:rsidRPr="00675EEA">
              <w:rPr>
                <w:lang w:val="uk-UA"/>
              </w:rPr>
              <w:t xml:space="preserve"> </w:t>
            </w:r>
            <w:r w:rsidR="008C4AD7" w:rsidRPr="008C4AD7">
              <w:rPr>
                <w:u w:val="single"/>
                <w:lang w:val="uk-UA"/>
              </w:rPr>
              <w:t>Письмові роботи:</w:t>
            </w:r>
          </w:p>
          <w:p w14:paraId="6F6B2684" w14:textId="77777777" w:rsidR="008C4AD7" w:rsidRPr="008C4AD7" w:rsidRDefault="008C4AD7" w:rsidP="008C4AD7">
            <w:pPr>
              <w:ind w:firstLine="310"/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 xml:space="preserve">Планується виконання студентами обов’язкових декількох видів письмових робіт, про які йшлося в попередньому розділі. 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8C4AD7">
              <w:rPr>
                <w:lang w:val="uk-UA"/>
              </w:rPr>
              <w:t>проєктами</w:t>
            </w:r>
            <w:proofErr w:type="spellEnd"/>
            <w:r w:rsidRPr="008C4AD7">
              <w:rPr>
                <w:lang w:val="uk-UA"/>
              </w:rPr>
              <w:t xml:space="preserve"> не допустимо порушення академічної доброчесності.</w:t>
            </w:r>
          </w:p>
          <w:p w14:paraId="7CB19A33" w14:textId="77777777" w:rsidR="008C4AD7" w:rsidRPr="008C4AD7" w:rsidRDefault="008C4AD7" w:rsidP="008C4AD7">
            <w:pPr>
              <w:ind w:firstLine="310"/>
              <w:jc w:val="both"/>
              <w:rPr>
                <w:lang w:val="uk-UA"/>
              </w:rPr>
            </w:pPr>
            <w:r w:rsidRPr="008C4AD7">
              <w:rPr>
                <w:u w:val="single"/>
                <w:lang w:val="uk-UA"/>
              </w:rPr>
              <w:t>Академічна доброчесність:</w:t>
            </w:r>
          </w:p>
          <w:p w14:paraId="4475874B" w14:textId="77777777" w:rsidR="008C4AD7" w:rsidRPr="008C4AD7" w:rsidRDefault="008C4AD7" w:rsidP="008C4AD7">
            <w:pPr>
              <w:ind w:firstLine="310"/>
              <w:jc w:val="both"/>
              <w:rPr>
                <w:u w:val="single"/>
                <w:lang w:val="uk-UA"/>
              </w:rPr>
            </w:pPr>
            <w:r w:rsidRPr="008C4AD7">
              <w:rPr>
                <w:lang w:val="uk-UA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8C4AD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8C4AD7">
              <w:rPr>
                <w:lang w:val="uk-UA"/>
              </w:rPr>
              <w:t>.</w:t>
            </w:r>
          </w:p>
          <w:p w14:paraId="6BD43052" w14:textId="77777777" w:rsidR="008C4AD7" w:rsidRPr="008C4AD7" w:rsidRDefault="008C4AD7" w:rsidP="008C4AD7">
            <w:pPr>
              <w:ind w:firstLine="310"/>
              <w:jc w:val="both"/>
              <w:rPr>
                <w:u w:val="single"/>
                <w:lang w:val="uk-UA"/>
              </w:rPr>
            </w:pPr>
            <w:r w:rsidRPr="008C4AD7">
              <w:rPr>
                <w:u w:val="single"/>
                <w:lang w:val="uk-UA"/>
              </w:rPr>
              <w:t>Відвідування занять:</w:t>
            </w:r>
          </w:p>
          <w:p w14:paraId="464E9F18" w14:textId="77777777" w:rsidR="008C4AD7" w:rsidRPr="008C4AD7" w:rsidRDefault="008C4AD7" w:rsidP="008C4AD7">
            <w:pPr>
              <w:ind w:firstLine="310"/>
              <w:jc w:val="both"/>
              <w:rPr>
                <w:lang w:val="uk-UA"/>
              </w:rPr>
            </w:pPr>
            <w:r w:rsidRPr="008C4AD7">
              <w:rPr>
                <w:lang w:val="uk-UA"/>
              </w:rPr>
              <w:t>Відвідання занять є важливою складовою навчання. Очікується, що здобувачі відвідають лекції і семінарські заняття з дисципліни. 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</w:p>
          <w:p w14:paraId="4118F1FA" w14:textId="5D2D4BA1" w:rsidR="003B0208" w:rsidRPr="00675EEA" w:rsidRDefault="003B0208" w:rsidP="004A67CB">
            <w:pPr>
              <w:ind w:firstLine="310"/>
              <w:jc w:val="both"/>
              <w:rPr>
                <w:lang w:val="uk-UA"/>
              </w:rPr>
            </w:pPr>
          </w:p>
        </w:tc>
      </w:tr>
      <w:tr w:rsidR="003B0208" w:rsidRPr="00675EEA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675EEA" w:rsidRDefault="003B0208" w:rsidP="003B0208">
            <w:pPr>
              <w:jc w:val="center"/>
              <w:rPr>
                <w:b/>
                <w:lang w:val="uk-UA"/>
              </w:rPr>
            </w:pPr>
            <w:r w:rsidRPr="00675EE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040E00" w14:paraId="6B439D6A" w14:textId="77777777" w:rsidTr="00450F82">
        <w:trPr>
          <w:trHeight w:val="5294"/>
        </w:trPr>
        <w:tc>
          <w:tcPr>
            <w:tcW w:w="9606" w:type="dxa"/>
            <w:gridSpan w:val="9"/>
          </w:tcPr>
          <w:p w14:paraId="09EB447F" w14:textId="2B9F8E39" w:rsidR="003B6524" w:rsidRPr="00404ADF" w:rsidRDefault="00B5604F" w:rsidP="00404ADF">
            <w:pPr>
              <w:pStyle w:val="a5"/>
              <w:numPr>
                <w:ilvl w:val="0"/>
                <w:numId w:val="31"/>
              </w:numPr>
              <w:tabs>
                <w:tab w:val="num" w:pos="-258"/>
                <w:tab w:val="left" w:pos="142"/>
              </w:tabs>
              <w:autoSpaceDE w:val="0"/>
              <w:autoSpaceDN w:val="0"/>
              <w:adjustRightInd w:val="0"/>
              <w:ind w:left="142" w:firstLine="218"/>
              <w:jc w:val="both"/>
              <w:rPr>
                <w:lang w:val="uk-UA"/>
              </w:rPr>
            </w:pPr>
            <w:proofErr w:type="spellStart"/>
            <w:r w:rsidRPr="00404ADF">
              <w:rPr>
                <w:lang w:val="uk-UA"/>
              </w:rPr>
              <w:lastRenderedPageBreak/>
              <w:t>Право інтелектуальної вла</w:t>
            </w:r>
            <w:proofErr w:type="spellEnd"/>
            <w:r w:rsidRPr="00404ADF">
              <w:rPr>
                <w:lang w:val="uk-UA"/>
              </w:rPr>
              <w:t xml:space="preserve">сності Європейського Союзу та законодавство України = </w:t>
            </w:r>
            <w:proofErr w:type="spellStart"/>
            <w:r w:rsidRPr="00404ADF">
              <w:rPr>
                <w:lang w:val="uk-UA"/>
              </w:rPr>
              <w:t>Intellectual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Property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Law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of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the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European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Union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and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the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Legislation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Pr="00404ADF">
              <w:rPr>
                <w:lang w:val="uk-UA"/>
              </w:rPr>
              <w:t>of</w:t>
            </w:r>
            <w:proofErr w:type="spellEnd"/>
            <w:r w:rsidRPr="00404ADF">
              <w:rPr>
                <w:lang w:val="uk-UA"/>
              </w:rPr>
              <w:t xml:space="preserve"> </w:t>
            </w:r>
            <w:proofErr w:type="spellStart"/>
            <w:r w:rsidR="00F705F5">
              <w:rPr>
                <w:lang w:val="uk-UA"/>
              </w:rPr>
              <w:t>Ukraine</w:t>
            </w:r>
            <w:proofErr w:type="spellEnd"/>
            <w:r w:rsidR="00F705F5">
              <w:rPr>
                <w:lang w:val="uk-UA"/>
              </w:rPr>
              <w:t xml:space="preserve"> / Ю. М. Капіца та ін.</w:t>
            </w:r>
            <w:r w:rsidRPr="00404ADF">
              <w:rPr>
                <w:lang w:val="uk-UA"/>
              </w:rPr>
              <w:t xml:space="preserve">; </w:t>
            </w:r>
            <w:proofErr w:type="spellStart"/>
            <w:r w:rsidRPr="00404ADF">
              <w:rPr>
                <w:lang w:val="uk-UA"/>
              </w:rPr>
              <w:t>Держ</w:t>
            </w:r>
            <w:proofErr w:type="spellEnd"/>
            <w:r w:rsidRPr="00404ADF">
              <w:rPr>
                <w:lang w:val="uk-UA"/>
              </w:rPr>
              <w:t>. департамент з питань адаптації законодавства, Центр інтелект. власності та пер</w:t>
            </w:r>
            <w:r w:rsidR="00F705F5">
              <w:rPr>
                <w:lang w:val="uk-UA"/>
              </w:rPr>
              <w:t xml:space="preserve">едачі технологій НАН України. Київ: Слово, 2006. </w:t>
            </w:r>
            <w:r w:rsidRPr="00404ADF">
              <w:rPr>
                <w:lang w:val="uk-UA"/>
              </w:rPr>
              <w:t>1104 с.</w:t>
            </w:r>
          </w:p>
          <w:p w14:paraId="6B7012E4" w14:textId="231FF288" w:rsidR="00B5604F" w:rsidRPr="00404ADF" w:rsidRDefault="00B5604F" w:rsidP="00404ADF">
            <w:pPr>
              <w:pStyle w:val="a5"/>
              <w:numPr>
                <w:ilvl w:val="0"/>
                <w:numId w:val="31"/>
              </w:numPr>
              <w:tabs>
                <w:tab w:val="num" w:pos="-258"/>
                <w:tab w:val="left" w:pos="142"/>
              </w:tabs>
              <w:autoSpaceDE w:val="0"/>
              <w:autoSpaceDN w:val="0"/>
              <w:adjustRightInd w:val="0"/>
              <w:ind w:left="142" w:firstLine="218"/>
              <w:jc w:val="both"/>
              <w:rPr>
                <w:lang w:val="uk-UA"/>
              </w:rPr>
            </w:pPr>
            <w:proofErr w:type="spellStart"/>
            <w:r w:rsidRPr="00404ADF">
              <w:rPr>
                <w:lang w:val="uk-UA"/>
              </w:rPr>
              <w:t>Захист прав інтелектуальної вл</w:t>
            </w:r>
            <w:proofErr w:type="spellEnd"/>
            <w:r w:rsidRPr="00404ADF">
              <w:rPr>
                <w:lang w:val="uk-UA"/>
              </w:rPr>
              <w:t xml:space="preserve">асності в Україні: проблеми законодавчого забезпечення та правозастосування: монографія; за </w:t>
            </w:r>
            <w:proofErr w:type="spellStart"/>
            <w:r w:rsidRPr="00404ADF">
              <w:rPr>
                <w:lang w:val="uk-UA"/>
              </w:rPr>
              <w:t>заг</w:t>
            </w:r>
            <w:proofErr w:type="spellEnd"/>
            <w:r w:rsidRPr="00404ADF">
              <w:rPr>
                <w:lang w:val="uk-UA"/>
              </w:rPr>
              <w:t>. р</w:t>
            </w:r>
            <w:r w:rsidR="00F705F5">
              <w:rPr>
                <w:lang w:val="uk-UA"/>
              </w:rPr>
              <w:t xml:space="preserve">ед. д-ра </w:t>
            </w:r>
            <w:proofErr w:type="spellStart"/>
            <w:r w:rsidR="00F705F5">
              <w:rPr>
                <w:lang w:val="uk-UA"/>
              </w:rPr>
              <w:t>юрид</w:t>
            </w:r>
            <w:proofErr w:type="spellEnd"/>
            <w:r w:rsidR="00F705F5">
              <w:rPr>
                <w:lang w:val="uk-UA"/>
              </w:rPr>
              <w:t>. наук О. П. Орлюк</w:t>
            </w:r>
            <w:r w:rsidRPr="00404ADF">
              <w:rPr>
                <w:lang w:val="uk-UA"/>
              </w:rPr>
              <w:t>; Акад. правових наук України, НДІ інтелект. власності.</w:t>
            </w:r>
            <w:r w:rsidR="00F705F5">
              <w:rPr>
                <w:lang w:val="uk-UA"/>
              </w:rPr>
              <w:t xml:space="preserve">  Київ</w:t>
            </w:r>
            <w:r w:rsidRPr="00404ADF">
              <w:rPr>
                <w:lang w:val="uk-UA"/>
              </w:rPr>
              <w:t xml:space="preserve">: </w:t>
            </w:r>
            <w:proofErr w:type="spellStart"/>
            <w:r w:rsidRPr="00404ADF">
              <w:rPr>
                <w:lang w:val="uk-UA"/>
              </w:rPr>
              <w:t>Лазуріт-Поліграф</w:t>
            </w:r>
            <w:proofErr w:type="spellEnd"/>
            <w:r w:rsidRPr="00404ADF">
              <w:rPr>
                <w:lang w:val="uk-UA"/>
              </w:rPr>
              <w:t>, 2009. - 242 с.</w:t>
            </w:r>
          </w:p>
          <w:p w14:paraId="3B53E53D" w14:textId="18EF5E7F" w:rsidR="00B5604F" w:rsidRPr="00404ADF" w:rsidRDefault="00404ADF" w:rsidP="00404ADF">
            <w:pPr>
              <w:pStyle w:val="a5"/>
              <w:numPr>
                <w:ilvl w:val="0"/>
                <w:numId w:val="31"/>
              </w:numPr>
              <w:tabs>
                <w:tab w:val="num" w:pos="-258"/>
                <w:tab w:val="left" w:pos="142"/>
              </w:tabs>
              <w:autoSpaceDE w:val="0"/>
              <w:autoSpaceDN w:val="0"/>
              <w:adjustRightInd w:val="0"/>
              <w:ind w:left="142" w:firstLine="218"/>
              <w:jc w:val="both"/>
              <w:rPr>
                <w:lang w:val="uk-UA"/>
              </w:rPr>
            </w:pPr>
            <w:r w:rsidRPr="00404ADF">
              <w:rPr>
                <w:lang w:val="uk-UA"/>
              </w:rPr>
              <w:t xml:space="preserve">Капіца Ю.М. </w:t>
            </w:r>
            <w:r w:rsidR="00B5604F" w:rsidRPr="00404ADF">
              <w:rPr>
                <w:lang w:val="uk-UA"/>
              </w:rPr>
              <w:t>Право інтелектуальної власності Європейського Союзу: формування, інститути, напрями розвитку</w:t>
            </w:r>
            <w:r w:rsidR="00F705F5">
              <w:rPr>
                <w:lang w:val="uk-UA"/>
              </w:rPr>
              <w:t>: монографія / Ю. М. Капіца</w:t>
            </w:r>
            <w:r w:rsidR="00B5604F" w:rsidRPr="00404ADF">
              <w:rPr>
                <w:lang w:val="uk-UA"/>
              </w:rPr>
              <w:t xml:space="preserve">; НАН України, Центр </w:t>
            </w:r>
            <w:proofErr w:type="spellStart"/>
            <w:r w:rsidR="00B5604F" w:rsidRPr="00404ADF">
              <w:rPr>
                <w:lang w:val="uk-UA"/>
              </w:rPr>
              <w:t>дослідж. інтелект. </w:t>
            </w:r>
            <w:proofErr w:type="spellEnd"/>
            <w:r w:rsidR="00B5604F" w:rsidRPr="00404ADF">
              <w:rPr>
                <w:lang w:val="uk-UA"/>
              </w:rPr>
              <w:t>власності та трансферу технологі</w:t>
            </w:r>
            <w:r w:rsidR="00F705F5">
              <w:rPr>
                <w:lang w:val="uk-UA"/>
              </w:rPr>
              <w:t xml:space="preserve">й. Київ: </w:t>
            </w:r>
            <w:proofErr w:type="spellStart"/>
            <w:r w:rsidR="00F705F5">
              <w:rPr>
                <w:lang w:val="uk-UA"/>
              </w:rPr>
              <w:t>Академперіодика</w:t>
            </w:r>
            <w:proofErr w:type="spellEnd"/>
            <w:r w:rsidR="00F705F5">
              <w:rPr>
                <w:lang w:val="uk-UA"/>
              </w:rPr>
              <w:t>, 2017.  661</w:t>
            </w:r>
            <w:r w:rsidR="00B5604F" w:rsidRPr="00404ADF">
              <w:rPr>
                <w:lang w:val="uk-UA"/>
              </w:rPr>
              <w:t xml:space="preserve"> с.</w:t>
            </w:r>
          </w:p>
          <w:p w14:paraId="24EE532C" w14:textId="611AC9BB" w:rsidR="00404ADF" w:rsidRPr="00404ADF" w:rsidRDefault="001B0947" w:rsidP="00404ADF">
            <w:pPr>
              <w:pStyle w:val="a5"/>
              <w:numPr>
                <w:ilvl w:val="0"/>
                <w:numId w:val="31"/>
              </w:numPr>
              <w:tabs>
                <w:tab w:val="num" w:pos="-258"/>
                <w:tab w:val="left" w:pos="142"/>
              </w:tabs>
              <w:autoSpaceDE w:val="0"/>
              <w:autoSpaceDN w:val="0"/>
              <w:adjustRightInd w:val="0"/>
              <w:ind w:left="142" w:firstLine="218"/>
              <w:jc w:val="both"/>
              <w:rPr>
                <w:lang w:val="uk-UA"/>
              </w:rPr>
            </w:pPr>
            <w:hyperlink r:id="rId10" w:history="1">
              <w:r w:rsidR="00404ADF" w:rsidRPr="00040E00">
                <w:rPr>
                  <w:lang w:val="uk-UA"/>
                </w:rPr>
                <w:t xml:space="preserve">Андрощук </w:t>
              </w:r>
            </w:hyperlink>
            <w:r w:rsidR="00404ADF" w:rsidRPr="00404ADF">
              <w:rPr>
                <w:lang w:val="uk-UA"/>
              </w:rPr>
              <w:t>Г.О. Правове регулювання відносин в Інтернеті: аспекти і</w:t>
            </w:r>
            <w:r w:rsidR="00F705F5">
              <w:rPr>
                <w:lang w:val="uk-UA"/>
              </w:rPr>
              <w:t xml:space="preserve">нтелектуальної власності / </w:t>
            </w:r>
            <w:r w:rsidR="00404ADF" w:rsidRPr="00404ADF">
              <w:rPr>
                <w:lang w:val="uk-UA"/>
              </w:rPr>
              <w:t xml:space="preserve">Андрощук Г. О., </w:t>
            </w:r>
            <w:proofErr w:type="spellStart"/>
            <w:r w:rsidR="00404ADF" w:rsidRPr="00404ADF">
              <w:rPr>
                <w:lang w:val="uk-UA"/>
              </w:rPr>
              <w:t>Бутнік-С</w:t>
            </w:r>
            <w:r w:rsidR="00F705F5">
              <w:rPr>
                <w:lang w:val="uk-UA"/>
              </w:rPr>
              <w:t>іверський</w:t>
            </w:r>
            <w:proofErr w:type="spellEnd"/>
            <w:r w:rsidR="00F705F5">
              <w:rPr>
                <w:lang w:val="uk-UA"/>
              </w:rPr>
              <w:t xml:space="preserve"> С. О., Мацкевич О. О.</w:t>
            </w:r>
            <w:r w:rsidR="00404ADF" w:rsidRPr="00404ADF">
              <w:rPr>
                <w:lang w:val="uk-UA"/>
              </w:rPr>
              <w:t xml:space="preserve"> ; Нац. акад. прав. наук України, Н</w:t>
            </w:r>
            <w:r w:rsidR="00F705F5">
              <w:rPr>
                <w:lang w:val="uk-UA"/>
              </w:rPr>
              <w:t xml:space="preserve">ДІ інтелект. власності. </w:t>
            </w:r>
            <w:r w:rsidR="00404ADF" w:rsidRPr="00404ADF">
              <w:rPr>
                <w:lang w:val="uk-UA"/>
              </w:rPr>
              <w:t xml:space="preserve"> Київ : </w:t>
            </w:r>
            <w:proofErr w:type="spellStart"/>
            <w:r w:rsidR="00404ADF" w:rsidRPr="00404ADF">
              <w:rPr>
                <w:lang w:val="uk-UA"/>
              </w:rPr>
              <w:t>Інтерсервіс</w:t>
            </w:r>
            <w:proofErr w:type="spellEnd"/>
            <w:r w:rsidR="00404ADF" w:rsidRPr="00404ADF">
              <w:rPr>
                <w:lang w:val="uk-UA"/>
              </w:rPr>
              <w:t>, 2017.</w:t>
            </w:r>
          </w:p>
          <w:p w14:paraId="6D199B31" w14:textId="4EF28FCA" w:rsidR="00404ADF" w:rsidRPr="00404ADF" w:rsidRDefault="001B0947" w:rsidP="00404ADF">
            <w:pPr>
              <w:pStyle w:val="a5"/>
              <w:numPr>
                <w:ilvl w:val="0"/>
                <w:numId w:val="31"/>
              </w:numPr>
              <w:tabs>
                <w:tab w:val="num" w:pos="-258"/>
                <w:tab w:val="left" w:pos="142"/>
              </w:tabs>
              <w:autoSpaceDE w:val="0"/>
              <w:autoSpaceDN w:val="0"/>
              <w:adjustRightInd w:val="0"/>
              <w:ind w:left="142" w:firstLine="218"/>
              <w:jc w:val="both"/>
              <w:rPr>
                <w:lang w:val="uk-UA"/>
              </w:rPr>
            </w:pPr>
            <w:hyperlink r:id="rId11" w:history="1">
              <w:r w:rsidR="00404ADF" w:rsidRPr="00404ADF">
                <w:rPr>
                  <w:lang w:val="uk-UA"/>
                </w:rPr>
                <w:t>Коваль</w:t>
              </w:r>
              <w:r w:rsidR="00404ADF" w:rsidRPr="00040E00">
                <w:rPr>
                  <w:lang w:val="uk-UA"/>
                </w:rPr>
                <w:t xml:space="preserve"> </w:t>
              </w:r>
            </w:hyperlink>
            <w:r w:rsidR="00404ADF" w:rsidRPr="00404ADF">
              <w:rPr>
                <w:lang w:val="uk-UA"/>
              </w:rPr>
              <w:t xml:space="preserve">І.Ф. </w:t>
            </w:r>
            <w:proofErr w:type="spellStart"/>
            <w:r w:rsidR="00404ADF" w:rsidRPr="00404ADF">
              <w:rPr>
                <w:lang w:val="uk-UA"/>
              </w:rPr>
              <w:t>Комерціалізація прав ін</w:t>
            </w:r>
            <w:r w:rsidR="00F705F5">
              <w:rPr>
                <w:lang w:val="uk-UA"/>
              </w:rPr>
              <w:t>телекту</w:t>
            </w:r>
            <w:proofErr w:type="spellEnd"/>
            <w:r w:rsidR="00F705F5">
              <w:rPr>
                <w:lang w:val="uk-UA"/>
              </w:rPr>
              <w:t>альної власності</w:t>
            </w:r>
            <w:r w:rsidR="00404ADF" w:rsidRPr="00404ADF">
              <w:rPr>
                <w:lang w:val="uk-UA"/>
              </w:rPr>
              <w:t xml:space="preserve">: </w:t>
            </w:r>
            <w:proofErr w:type="spellStart"/>
            <w:r w:rsidR="00404ADF" w:rsidRPr="00404ADF">
              <w:rPr>
                <w:lang w:val="uk-UA"/>
              </w:rPr>
              <w:t>навч</w:t>
            </w:r>
            <w:proofErr w:type="spellEnd"/>
            <w:r w:rsidR="00404ADF" w:rsidRPr="00404ADF">
              <w:rPr>
                <w:lang w:val="uk-UA"/>
              </w:rPr>
              <w:t xml:space="preserve">. </w:t>
            </w:r>
            <w:proofErr w:type="spellStart"/>
            <w:r w:rsidR="00404ADF" w:rsidRPr="00404ADF">
              <w:rPr>
                <w:lang w:val="uk-UA"/>
              </w:rPr>
              <w:t>посіб</w:t>
            </w:r>
            <w:proofErr w:type="spellEnd"/>
            <w:r w:rsidR="00404ADF" w:rsidRPr="00404ADF">
              <w:rPr>
                <w:lang w:val="uk-UA"/>
              </w:rPr>
              <w:t xml:space="preserve">. / І. Ф. Коваль ; </w:t>
            </w:r>
            <w:proofErr w:type="spellStart"/>
            <w:r w:rsidR="00404ADF" w:rsidRPr="00404ADF">
              <w:rPr>
                <w:lang w:val="uk-UA"/>
              </w:rPr>
              <w:t>Донец</w:t>
            </w:r>
            <w:proofErr w:type="spellEnd"/>
            <w:r w:rsidR="00404ADF" w:rsidRPr="00404ADF">
              <w:rPr>
                <w:lang w:val="uk-UA"/>
              </w:rPr>
              <w:t xml:space="preserve">. нац. ун-т ім. Василя Стуса, </w:t>
            </w:r>
            <w:proofErr w:type="spellStart"/>
            <w:r w:rsidR="00404ADF" w:rsidRPr="00404ADF">
              <w:rPr>
                <w:lang w:val="uk-UA"/>
              </w:rPr>
              <w:t>НДІ інте</w:t>
            </w:r>
            <w:r w:rsidR="00F705F5">
              <w:rPr>
                <w:lang w:val="uk-UA"/>
              </w:rPr>
              <w:t>лект. власн</w:t>
            </w:r>
            <w:proofErr w:type="spellEnd"/>
            <w:r w:rsidR="00F705F5">
              <w:rPr>
                <w:lang w:val="uk-UA"/>
              </w:rPr>
              <w:t xml:space="preserve">ості </w:t>
            </w:r>
            <w:proofErr w:type="spellStart"/>
            <w:r w:rsidR="00F705F5">
              <w:rPr>
                <w:lang w:val="uk-UA"/>
              </w:rPr>
              <w:t>НАПрН</w:t>
            </w:r>
            <w:proofErr w:type="spellEnd"/>
            <w:r w:rsidR="00F705F5">
              <w:rPr>
                <w:lang w:val="uk-UA"/>
              </w:rPr>
              <w:t xml:space="preserve"> України. </w:t>
            </w:r>
            <w:r w:rsidR="00404ADF" w:rsidRPr="00404ADF">
              <w:rPr>
                <w:lang w:val="uk-UA"/>
              </w:rPr>
              <w:t xml:space="preserve"> Київ : </w:t>
            </w:r>
            <w:proofErr w:type="spellStart"/>
            <w:r w:rsidR="00404ADF" w:rsidRPr="00404ADF">
              <w:rPr>
                <w:lang w:val="uk-UA"/>
              </w:rPr>
              <w:t>Юрінком</w:t>
            </w:r>
            <w:proofErr w:type="spellEnd"/>
            <w:r w:rsidR="00404ADF" w:rsidRPr="00404ADF">
              <w:rPr>
                <w:lang w:val="uk-UA"/>
              </w:rPr>
              <w:t xml:space="preserve"> Інтер, 2018</w:t>
            </w:r>
            <w:r w:rsidR="00F705F5">
              <w:rPr>
                <w:lang w:val="uk-UA"/>
              </w:rPr>
              <w:t xml:space="preserve">. </w:t>
            </w:r>
            <w:r w:rsidR="00404ADF" w:rsidRPr="00404ADF">
              <w:rPr>
                <w:lang w:val="uk-UA"/>
              </w:rPr>
              <w:t xml:space="preserve"> 271 с.</w:t>
            </w:r>
          </w:p>
          <w:p w14:paraId="67DDB8EC" w14:textId="03808669" w:rsidR="00B5604F" w:rsidRDefault="00404ADF" w:rsidP="00404ADF">
            <w:pPr>
              <w:pStyle w:val="a5"/>
              <w:numPr>
                <w:ilvl w:val="0"/>
                <w:numId w:val="31"/>
              </w:numPr>
              <w:tabs>
                <w:tab w:val="num" w:pos="-258"/>
                <w:tab w:val="left" w:pos="142"/>
              </w:tabs>
              <w:autoSpaceDE w:val="0"/>
              <w:autoSpaceDN w:val="0"/>
              <w:adjustRightInd w:val="0"/>
              <w:ind w:left="142" w:firstLine="218"/>
              <w:jc w:val="both"/>
              <w:rPr>
                <w:lang w:val="uk-UA"/>
              </w:rPr>
            </w:pPr>
            <w:r w:rsidRPr="00404ADF">
              <w:rPr>
                <w:lang w:val="uk-UA"/>
              </w:rPr>
              <w:t xml:space="preserve">Правові та економічні відносини, що виникають унаслідок </w:t>
            </w:r>
            <w:proofErr w:type="spellStart"/>
            <w:r w:rsidRPr="00404ADF">
              <w:rPr>
                <w:lang w:val="uk-UA"/>
              </w:rPr>
              <w:t>порушен</w:t>
            </w:r>
            <w:proofErr w:type="spellEnd"/>
            <w:r w:rsidRPr="00404ADF">
              <w:rPr>
                <w:lang w:val="uk-UA"/>
              </w:rPr>
              <w:t xml:space="preserve">ня прав на </w:t>
            </w:r>
            <w:proofErr w:type="spellStart"/>
            <w:r w:rsidRPr="00404ADF">
              <w:rPr>
                <w:lang w:val="uk-UA"/>
              </w:rPr>
              <w:t>об'єкти інтелектуальної в</w:t>
            </w:r>
            <w:proofErr w:type="spellEnd"/>
            <w:r w:rsidRPr="00404ADF">
              <w:rPr>
                <w:lang w:val="uk-UA"/>
              </w:rPr>
              <w:t>ласності</w:t>
            </w:r>
            <w:r w:rsidR="00F705F5">
              <w:rPr>
                <w:lang w:val="uk-UA"/>
              </w:rPr>
              <w:t xml:space="preserve">: монографія / Ю. Л. </w:t>
            </w:r>
            <w:proofErr w:type="spellStart"/>
            <w:r w:rsidR="00F705F5">
              <w:rPr>
                <w:lang w:val="uk-UA"/>
              </w:rPr>
              <w:t>Борко</w:t>
            </w:r>
            <w:proofErr w:type="spellEnd"/>
            <w:r w:rsidR="00F705F5">
              <w:rPr>
                <w:lang w:val="uk-UA"/>
              </w:rPr>
              <w:t xml:space="preserve"> та ін.</w:t>
            </w:r>
            <w:r w:rsidRPr="00404ADF">
              <w:rPr>
                <w:lang w:val="uk-UA"/>
              </w:rPr>
              <w:t xml:space="preserve"> ; Нац. акад. прав. наук Укр</w:t>
            </w:r>
            <w:r w:rsidR="00F705F5">
              <w:rPr>
                <w:lang w:val="uk-UA"/>
              </w:rPr>
              <w:t xml:space="preserve">аїни, </w:t>
            </w:r>
            <w:proofErr w:type="spellStart"/>
            <w:r w:rsidR="00F705F5">
              <w:rPr>
                <w:lang w:val="uk-UA"/>
              </w:rPr>
              <w:t>НДІ інтелект. власн</w:t>
            </w:r>
            <w:proofErr w:type="spellEnd"/>
            <w:r w:rsidR="00F705F5">
              <w:rPr>
                <w:lang w:val="uk-UA"/>
              </w:rPr>
              <w:t xml:space="preserve">ості. Київ : </w:t>
            </w:r>
            <w:proofErr w:type="spellStart"/>
            <w:r w:rsidR="00F705F5">
              <w:rPr>
                <w:lang w:val="uk-UA"/>
              </w:rPr>
              <w:t>Інтерсервіс</w:t>
            </w:r>
            <w:proofErr w:type="spellEnd"/>
            <w:r w:rsidR="00F705F5">
              <w:rPr>
                <w:lang w:val="uk-UA"/>
              </w:rPr>
              <w:t xml:space="preserve">, 2017. </w:t>
            </w:r>
            <w:r w:rsidRPr="00404ADF">
              <w:rPr>
                <w:lang w:val="uk-UA"/>
              </w:rPr>
              <w:t>164 с.</w:t>
            </w:r>
          </w:p>
          <w:p w14:paraId="46A4C9C3" w14:textId="77777777" w:rsidR="008C4AD7" w:rsidRPr="00404ADF" w:rsidRDefault="008C4AD7" w:rsidP="008C4AD7">
            <w:pPr>
              <w:pStyle w:val="a5"/>
              <w:tabs>
                <w:tab w:val="left" w:pos="142"/>
              </w:tabs>
              <w:autoSpaceDE w:val="0"/>
              <w:autoSpaceDN w:val="0"/>
              <w:adjustRightInd w:val="0"/>
              <w:ind w:left="360"/>
              <w:jc w:val="both"/>
              <w:rPr>
                <w:lang w:val="uk-UA"/>
              </w:rPr>
            </w:pPr>
          </w:p>
          <w:p w14:paraId="400C2FF1" w14:textId="371C48E2" w:rsidR="00B5604F" w:rsidRPr="00B5604F" w:rsidRDefault="008C4AD7" w:rsidP="008364B5">
            <w:pPr>
              <w:jc w:val="both"/>
              <w:rPr>
                <w:color w:val="000000"/>
                <w:highlight w:val="yellow"/>
                <w:lang w:val="uk-UA" w:eastAsia="en-US"/>
              </w:rPr>
            </w:pPr>
            <w:r w:rsidRPr="005F29D4">
              <w:rPr>
                <w:color w:val="000000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студенту в електронній формі до початку семестру.</w:t>
            </w:r>
          </w:p>
          <w:p w14:paraId="3F4F963E" w14:textId="6430F700" w:rsidR="00E44F0E" w:rsidRPr="00326A52" w:rsidRDefault="00E44F0E" w:rsidP="00326A52">
            <w:pPr>
              <w:tabs>
                <w:tab w:val="left" w:pos="36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14:paraId="6587C145" w14:textId="77777777" w:rsidR="00395013" w:rsidRPr="00675EEA" w:rsidRDefault="00395013" w:rsidP="00395013">
      <w:pPr>
        <w:jc w:val="both"/>
        <w:rPr>
          <w:sz w:val="28"/>
          <w:szCs w:val="28"/>
          <w:lang w:val="uk-UA"/>
        </w:rPr>
      </w:pPr>
    </w:p>
    <w:p w14:paraId="71F88F1A" w14:textId="77777777" w:rsidR="00450F82" w:rsidRPr="00675EEA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796D041" w14:textId="77777777" w:rsidR="00450F82" w:rsidRPr="00675EEA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CC2C132" w:rsidR="00335A19" w:rsidRPr="00675EEA" w:rsidRDefault="00D74B80" w:rsidP="00450F82">
      <w:pPr>
        <w:jc w:val="right"/>
        <w:rPr>
          <w:bCs/>
          <w:sz w:val="28"/>
          <w:szCs w:val="28"/>
          <w:lang w:val="uk-UA"/>
        </w:rPr>
      </w:pPr>
      <w:r w:rsidRPr="00675EEA">
        <w:rPr>
          <w:b/>
          <w:sz w:val="28"/>
          <w:szCs w:val="28"/>
          <w:lang w:val="uk-UA"/>
        </w:rPr>
        <w:t>В</w:t>
      </w:r>
      <w:r w:rsidR="00335A19" w:rsidRPr="00675EEA">
        <w:rPr>
          <w:b/>
          <w:sz w:val="28"/>
          <w:szCs w:val="28"/>
          <w:lang w:val="uk-UA"/>
        </w:rPr>
        <w:t xml:space="preserve">икладач </w:t>
      </w:r>
      <w:r w:rsidRPr="00675EEA">
        <w:rPr>
          <w:b/>
          <w:sz w:val="28"/>
          <w:szCs w:val="28"/>
          <w:lang w:val="uk-UA"/>
        </w:rPr>
        <w:t>_________________</w:t>
      </w:r>
      <w:r w:rsidR="00F367BF" w:rsidRPr="00675EEA">
        <w:rPr>
          <w:bCs/>
          <w:sz w:val="28"/>
          <w:szCs w:val="28"/>
          <w:lang w:val="uk-UA"/>
        </w:rPr>
        <w:t xml:space="preserve"> доц. </w:t>
      </w:r>
      <w:r w:rsidR="00326A52">
        <w:rPr>
          <w:bCs/>
          <w:sz w:val="28"/>
          <w:szCs w:val="28"/>
          <w:lang w:val="uk-UA"/>
        </w:rPr>
        <w:t xml:space="preserve">О. Р. </w:t>
      </w:r>
      <w:proofErr w:type="spellStart"/>
      <w:r w:rsidR="00FC1950" w:rsidRPr="00675EEA">
        <w:rPr>
          <w:bCs/>
          <w:sz w:val="28"/>
          <w:szCs w:val="28"/>
          <w:lang w:val="uk-UA"/>
        </w:rPr>
        <w:t>Ковалишин</w:t>
      </w:r>
      <w:proofErr w:type="spellEnd"/>
      <w:r w:rsidR="00FC1950" w:rsidRPr="00675EEA">
        <w:rPr>
          <w:bCs/>
          <w:sz w:val="28"/>
          <w:szCs w:val="28"/>
          <w:lang w:val="uk-UA"/>
        </w:rPr>
        <w:t xml:space="preserve"> </w:t>
      </w:r>
    </w:p>
    <w:sectPr w:rsidR="00335A19" w:rsidRPr="00675EEA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A1076"/>
    <w:multiLevelType w:val="hybridMultilevel"/>
    <w:tmpl w:val="266C59E4"/>
    <w:lvl w:ilvl="0" w:tplc="1198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F280C"/>
    <w:multiLevelType w:val="hybridMultilevel"/>
    <w:tmpl w:val="FFD88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B3B9C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40558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A7454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CDD29D2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2780C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77922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C0755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C5AC9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C6561"/>
    <w:multiLevelType w:val="hybridMultilevel"/>
    <w:tmpl w:val="EA58E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21784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D2A418E"/>
    <w:multiLevelType w:val="hybridMultilevel"/>
    <w:tmpl w:val="2C8657F4"/>
    <w:lvl w:ilvl="0" w:tplc="8D42A1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D15B72"/>
    <w:multiLevelType w:val="hybridMultilevel"/>
    <w:tmpl w:val="00A4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24"/>
  </w:num>
  <w:num w:numId="5">
    <w:abstractNumId w:val="1"/>
  </w:num>
  <w:num w:numId="6">
    <w:abstractNumId w:val="14"/>
  </w:num>
  <w:num w:numId="7">
    <w:abstractNumId w:val="25"/>
  </w:num>
  <w:num w:numId="8">
    <w:abstractNumId w:val="3"/>
  </w:num>
  <w:num w:numId="9">
    <w:abstractNumId w:val="27"/>
  </w:num>
  <w:num w:numId="10">
    <w:abstractNumId w:val="2"/>
  </w:num>
  <w:num w:numId="11">
    <w:abstractNumId w:val="28"/>
  </w:num>
  <w:num w:numId="12">
    <w:abstractNumId w:val="9"/>
  </w:num>
  <w:num w:numId="13">
    <w:abstractNumId w:val="22"/>
  </w:num>
  <w:num w:numId="14">
    <w:abstractNumId w:val="8"/>
  </w:num>
  <w:num w:numId="15">
    <w:abstractNumId w:val="7"/>
  </w:num>
  <w:num w:numId="16">
    <w:abstractNumId w:val="4"/>
  </w:num>
  <w:num w:numId="17">
    <w:abstractNumId w:val="29"/>
  </w:num>
  <w:num w:numId="18">
    <w:abstractNumId w:val="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9"/>
  </w:num>
  <w:num w:numId="23">
    <w:abstractNumId w:val="23"/>
  </w:num>
  <w:num w:numId="24">
    <w:abstractNumId w:val="30"/>
  </w:num>
  <w:num w:numId="25">
    <w:abstractNumId w:val="12"/>
  </w:num>
  <w:num w:numId="26">
    <w:abstractNumId w:val="11"/>
  </w:num>
  <w:num w:numId="27">
    <w:abstractNumId w:val="18"/>
  </w:num>
  <w:num w:numId="28">
    <w:abstractNumId w:val="16"/>
  </w:num>
  <w:num w:numId="29">
    <w:abstractNumId w:val="21"/>
  </w:num>
  <w:num w:numId="30">
    <w:abstractNumId w:val="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0E00"/>
    <w:rsid w:val="00041F87"/>
    <w:rsid w:val="00072283"/>
    <w:rsid w:val="000B1616"/>
    <w:rsid w:val="000C46E3"/>
    <w:rsid w:val="000D03D6"/>
    <w:rsid w:val="000D6ABC"/>
    <w:rsid w:val="000D6AC6"/>
    <w:rsid w:val="000E60F3"/>
    <w:rsid w:val="000E6152"/>
    <w:rsid w:val="00100E58"/>
    <w:rsid w:val="001039A3"/>
    <w:rsid w:val="001044E3"/>
    <w:rsid w:val="00151BC4"/>
    <w:rsid w:val="001627EF"/>
    <w:rsid w:val="001633A1"/>
    <w:rsid w:val="001678CE"/>
    <w:rsid w:val="00193CEB"/>
    <w:rsid w:val="001B0947"/>
    <w:rsid w:val="001C1899"/>
    <w:rsid w:val="001D6A38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26A52"/>
    <w:rsid w:val="00335A19"/>
    <w:rsid w:val="00362F51"/>
    <w:rsid w:val="00373614"/>
    <w:rsid w:val="003812E3"/>
    <w:rsid w:val="00382B08"/>
    <w:rsid w:val="003928F0"/>
    <w:rsid w:val="00395013"/>
    <w:rsid w:val="003B0208"/>
    <w:rsid w:val="003B56A1"/>
    <w:rsid w:val="003B6524"/>
    <w:rsid w:val="003D457C"/>
    <w:rsid w:val="003D7058"/>
    <w:rsid w:val="0040121D"/>
    <w:rsid w:val="00401CB1"/>
    <w:rsid w:val="00404ADF"/>
    <w:rsid w:val="00413C6E"/>
    <w:rsid w:val="004411D1"/>
    <w:rsid w:val="00450F82"/>
    <w:rsid w:val="004764AE"/>
    <w:rsid w:val="00483A45"/>
    <w:rsid w:val="004A515E"/>
    <w:rsid w:val="004A67CB"/>
    <w:rsid w:val="004A6AEB"/>
    <w:rsid w:val="004F7AFF"/>
    <w:rsid w:val="00550E4D"/>
    <w:rsid w:val="00581281"/>
    <w:rsid w:val="0058554E"/>
    <w:rsid w:val="005B01BF"/>
    <w:rsid w:val="005B46E5"/>
    <w:rsid w:val="005B777C"/>
    <w:rsid w:val="005D4B19"/>
    <w:rsid w:val="00613BE3"/>
    <w:rsid w:val="00621005"/>
    <w:rsid w:val="00625C38"/>
    <w:rsid w:val="00654CF9"/>
    <w:rsid w:val="00675EEA"/>
    <w:rsid w:val="006A04D9"/>
    <w:rsid w:val="006A14B2"/>
    <w:rsid w:val="00733639"/>
    <w:rsid w:val="00741461"/>
    <w:rsid w:val="00784AB3"/>
    <w:rsid w:val="00802962"/>
    <w:rsid w:val="00816393"/>
    <w:rsid w:val="00835D68"/>
    <w:rsid w:val="008364B5"/>
    <w:rsid w:val="008404C9"/>
    <w:rsid w:val="008C4AD7"/>
    <w:rsid w:val="008D157A"/>
    <w:rsid w:val="00911755"/>
    <w:rsid w:val="0091654F"/>
    <w:rsid w:val="009228FF"/>
    <w:rsid w:val="009506C9"/>
    <w:rsid w:val="0095499A"/>
    <w:rsid w:val="00967B81"/>
    <w:rsid w:val="0097497B"/>
    <w:rsid w:val="00982EB9"/>
    <w:rsid w:val="009A2779"/>
    <w:rsid w:val="009F1EE0"/>
    <w:rsid w:val="00A227B3"/>
    <w:rsid w:val="00A25CBD"/>
    <w:rsid w:val="00A260C6"/>
    <w:rsid w:val="00AB26E3"/>
    <w:rsid w:val="00AB324B"/>
    <w:rsid w:val="00AC76DC"/>
    <w:rsid w:val="00AF6284"/>
    <w:rsid w:val="00B0442F"/>
    <w:rsid w:val="00B10A22"/>
    <w:rsid w:val="00B5604F"/>
    <w:rsid w:val="00B67C99"/>
    <w:rsid w:val="00B75600"/>
    <w:rsid w:val="00B93336"/>
    <w:rsid w:val="00BC182B"/>
    <w:rsid w:val="00BC32A7"/>
    <w:rsid w:val="00BF5CE4"/>
    <w:rsid w:val="00C060E3"/>
    <w:rsid w:val="00C17225"/>
    <w:rsid w:val="00C207DE"/>
    <w:rsid w:val="00C342B1"/>
    <w:rsid w:val="00C354E6"/>
    <w:rsid w:val="00C67355"/>
    <w:rsid w:val="00C81B4F"/>
    <w:rsid w:val="00CA1BE2"/>
    <w:rsid w:val="00CC397F"/>
    <w:rsid w:val="00D17479"/>
    <w:rsid w:val="00D22E42"/>
    <w:rsid w:val="00D264CF"/>
    <w:rsid w:val="00D53D2E"/>
    <w:rsid w:val="00D66F9A"/>
    <w:rsid w:val="00D74B80"/>
    <w:rsid w:val="00DC269A"/>
    <w:rsid w:val="00DE6977"/>
    <w:rsid w:val="00E13D32"/>
    <w:rsid w:val="00E219D2"/>
    <w:rsid w:val="00E44F0E"/>
    <w:rsid w:val="00EE1819"/>
    <w:rsid w:val="00EE4289"/>
    <w:rsid w:val="00EE4653"/>
    <w:rsid w:val="00F17399"/>
    <w:rsid w:val="00F24A60"/>
    <w:rsid w:val="00F26A95"/>
    <w:rsid w:val="00F367BF"/>
    <w:rsid w:val="00F705F5"/>
    <w:rsid w:val="00F816EC"/>
    <w:rsid w:val="00F9137E"/>
    <w:rsid w:val="00FB29B1"/>
    <w:rsid w:val="00FC1950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1D6A3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B29B1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1D6A3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B29B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A%D0%BE%D0%B2%D0%B0%D0%BB%D1%8C%20%D0%86$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0%D0%BD%D0%B4%D1%80%D0%BE%D1%89%D1%83%D0%BA%20%D0%93$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B886-D0BE-441B-9210-4E492DDD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9051</Words>
  <Characters>5160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11</cp:revision>
  <cp:lastPrinted>2019-09-27T06:35:00Z</cp:lastPrinted>
  <dcterms:created xsi:type="dcterms:W3CDTF">2020-08-10T10:37:00Z</dcterms:created>
  <dcterms:modified xsi:type="dcterms:W3CDTF">2022-03-27T20:45:00Z</dcterms:modified>
</cp:coreProperties>
</file>