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D46" w:rsidRDefault="00B15444">
      <w:pPr>
        <w:jc w:val="center"/>
        <w:rPr>
          <w:b/>
          <w:sz w:val="28"/>
          <w:szCs w:val="28"/>
        </w:rPr>
      </w:pPr>
      <w:bookmarkStart w:id="0" w:name="_gjdgxs" w:colFirst="0" w:colLast="0"/>
      <w:bookmarkEnd w:id="0"/>
      <w:r>
        <w:rPr>
          <w:b/>
          <w:sz w:val="28"/>
          <w:szCs w:val="28"/>
        </w:rPr>
        <w:t>МІНІСТЕРСТВО ОСВІТИ І НАУКИ УКРАЇНИ</w:t>
      </w:r>
    </w:p>
    <w:p w:rsidR="00A87D46" w:rsidRDefault="00B15444">
      <w:pPr>
        <w:jc w:val="center"/>
        <w:rPr>
          <w:b/>
          <w:sz w:val="28"/>
          <w:szCs w:val="28"/>
        </w:rPr>
      </w:pPr>
      <w:r>
        <w:rPr>
          <w:b/>
          <w:sz w:val="28"/>
          <w:szCs w:val="28"/>
        </w:rPr>
        <w:t>ДВНЗ «ПРИКАРПАТСЬКИЙ НАЦІОНАЛЬНИЙ УНІВЕРСИТЕТ</w:t>
      </w:r>
    </w:p>
    <w:p w:rsidR="00A87D46" w:rsidRDefault="00B15444">
      <w:pPr>
        <w:jc w:val="center"/>
        <w:rPr>
          <w:b/>
          <w:sz w:val="28"/>
          <w:szCs w:val="28"/>
        </w:rPr>
      </w:pPr>
      <w:r>
        <w:rPr>
          <w:b/>
          <w:sz w:val="28"/>
          <w:szCs w:val="28"/>
        </w:rPr>
        <w:t xml:space="preserve"> ІМЕНІ ВАСИЛЯ СТЕФАНИКА»</w:t>
      </w: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B15444">
      <w:pPr>
        <w:jc w:val="center"/>
        <w:rPr>
          <w:b/>
          <w:sz w:val="28"/>
          <w:szCs w:val="28"/>
        </w:rPr>
      </w:pPr>
      <w:r>
        <w:rPr>
          <w:sz w:val="28"/>
          <w:szCs w:val="28"/>
        </w:rPr>
        <w:t>Навчально-науковий юридичний інститут</w:t>
      </w:r>
    </w:p>
    <w:p w:rsidR="00A87D46" w:rsidRDefault="00A87D46">
      <w:pPr>
        <w:jc w:val="center"/>
        <w:rPr>
          <w:b/>
          <w:sz w:val="28"/>
          <w:szCs w:val="28"/>
        </w:rPr>
      </w:pPr>
    </w:p>
    <w:p w:rsidR="00A87D46" w:rsidRDefault="00B15444">
      <w:pPr>
        <w:jc w:val="center"/>
        <w:rPr>
          <w:sz w:val="28"/>
          <w:szCs w:val="28"/>
        </w:rPr>
      </w:pPr>
      <w:r>
        <w:rPr>
          <w:sz w:val="28"/>
          <w:szCs w:val="28"/>
        </w:rPr>
        <w:t>Кафедра судочинства</w:t>
      </w:r>
    </w:p>
    <w:p w:rsidR="00A87D46" w:rsidRDefault="00A87D46">
      <w:pPr>
        <w:jc w:val="center"/>
        <w:rPr>
          <w:sz w:val="28"/>
          <w:szCs w:val="28"/>
        </w:rPr>
      </w:pPr>
    </w:p>
    <w:p w:rsidR="00A87D46" w:rsidRDefault="00A87D46">
      <w:pPr>
        <w:jc w:val="center"/>
        <w:rPr>
          <w:sz w:val="28"/>
          <w:szCs w:val="28"/>
        </w:rPr>
      </w:pPr>
    </w:p>
    <w:p w:rsidR="00A87D46" w:rsidRDefault="00B15444">
      <w:pPr>
        <w:jc w:val="center"/>
        <w:rPr>
          <w:b/>
          <w:sz w:val="28"/>
          <w:szCs w:val="28"/>
        </w:rPr>
      </w:pPr>
      <w:r>
        <w:rPr>
          <w:b/>
          <w:sz w:val="28"/>
          <w:szCs w:val="28"/>
        </w:rPr>
        <w:t>СИЛАБУС НАВЧАЛЬНОЇ ДИСЦИПЛІНИ</w:t>
      </w:r>
    </w:p>
    <w:p w:rsidR="00A87D46" w:rsidRDefault="00A87D46">
      <w:pPr>
        <w:jc w:val="center"/>
        <w:rPr>
          <w:b/>
          <w:sz w:val="28"/>
          <w:szCs w:val="28"/>
        </w:rPr>
      </w:pPr>
    </w:p>
    <w:p w:rsidR="009A3920" w:rsidRDefault="009A3920">
      <w:pPr>
        <w:jc w:val="center"/>
        <w:rPr>
          <w:b/>
          <w:sz w:val="28"/>
          <w:szCs w:val="28"/>
        </w:rPr>
      </w:pPr>
      <w:r>
        <w:rPr>
          <w:b/>
          <w:sz w:val="28"/>
          <w:szCs w:val="28"/>
        </w:rPr>
        <w:t xml:space="preserve">ПРАВО КОМПАНІЙ </w:t>
      </w:r>
    </w:p>
    <w:p w:rsidR="009A3920" w:rsidRDefault="009A3920">
      <w:pPr>
        <w:jc w:val="center"/>
        <w:rPr>
          <w:b/>
          <w:sz w:val="28"/>
          <w:szCs w:val="28"/>
          <w:u w:val="single"/>
        </w:rPr>
      </w:pPr>
      <w:r>
        <w:rPr>
          <w:b/>
          <w:sz w:val="28"/>
          <w:szCs w:val="28"/>
        </w:rPr>
        <w:t>КРАЇН ВИШЕГРАДСЬКОЇ ЧЕТВІРКИ</w:t>
      </w:r>
    </w:p>
    <w:p w:rsidR="00A87D46" w:rsidRDefault="00A87D46">
      <w:pPr>
        <w:rPr>
          <w:b/>
          <w:sz w:val="28"/>
          <w:szCs w:val="28"/>
          <w:u w:val="single"/>
        </w:rPr>
      </w:pPr>
    </w:p>
    <w:p w:rsidR="00A87D46" w:rsidRDefault="00A87D46">
      <w:pPr>
        <w:jc w:val="center"/>
        <w:rPr>
          <w:b/>
          <w:sz w:val="28"/>
          <w:szCs w:val="28"/>
          <w:u w:val="single"/>
        </w:rPr>
      </w:pPr>
    </w:p>
    <w:p w:rsidR="00F22B12" w:rsidRPr="00F22B12" w:rsidRDefault="00B15444" w:rsidP="00F22B12">
      <w:pPr>
        <w:spacing w:line="360" w:lineRule="auto"/>
        <w:rPr>
          <w:sz w:val="28"/>
          <w:szCs w:val="28"/>
          <w:lang w:eastAsia="ru-RU"/>
        </w:rPr>
      </w:pPr>
      <w:r>
        <w:rPr>
          <w:sz w:val="28"/>
          <w:szCs w:val="28"/>
        </w:rPr>
        <w:t xml:space="preserve">     </w:t>
      </w:r>
      <w:r w:rsidR="00F22B12">
        <w:rPr>
          <w:sz w:val="28"/>
          <w:szCs w:val="28"/>
          <w:lang w:eastAsia="ru-RU"/>
        </w:rPr>
        <w:t xml:space="preserve">                      </w:t>
      </w:r>
      <w:r w:rsidR="00F22B12" w:rsidRPr="00F22B12">
        <w:rPr>
          <w:sz w:val="28"/>
          <w:szCs w:val="28"/>
          <w:lang w:eastAsia="ru-RU"/>
        </w:rPr>
        <w:t>Рівень вищої освіти – перший (бакалаврський)</w:t>
      </w:r>
    </w:p>
    <w:p w:rsidR="00F22B12" w:rsidRPr="00F22B12" w:rsidRDefault="00F22B12" w:rsidP="00F22B12">
      <w:pPr>
        <w:spacing w:line="360" w:lineRule="auto"/>
        <w:rPr>
          <w:sz w:val="28"/>
          <w:szCs w:val="28"/>
          <w:lang w:eastAsia="ru-RU"/>
        </w:rPr>
      </w:pPr>
      <w:r w:rsidRPr="00F22B12">
        <w:rPr>
          <w:sz w:val="28"/>
          <w:szCs w:val="28"/>
          <w:lang w:eastAsia="ru-RU"/>
        </w:rPr>
        <w:t xml:space="preserve">                           Освітня </w:t>
      </w:r>
      <w:r w:rsidRPr="00F22B12">
        <w:rPr>
          <w:sz w:val="28"/>
          <w:szCs w:val="28"/>
          <w:lang w:val="ru-RU" w:eastAsia="ru-RU"/>
        </w:rPr>
        <w:t>про</w:t>
      </w:r>
      <w:r w:rsidRPr="00F22B12">
        <w:rPr>
          <w:sz w:val="28"/>
          <w:szCs w:val="28"/>
          <w:lang w:eastAsia="ru-RU"/>
        </w:rPr>
        <w:t>грама Міжнародне та європейське право</w:t>
      </w:r>
    </w:p>
    <w:p w:rsidR="00F22B12" w:rsidRPr="00F22B12" w:rsidRDefault="00F22B12" w:rsidP="00F22B12">
      <w:pPr>
        <w:spacing w:line="360" w:lineRule="auto"/>
        <w:rPr>
          <w:sz w:val="28"/>
          <w:szCs w:val="28"/>
          <w:lang w:eastAsia="ru-RU"/>
        </w:rPr>
      </w:pPr>
      <w:r w:rsidRPr="00F22B12">
        <w:rPr>
          <w:sz w:val="28"/>
          <w:szCs w:val="28"/>
          <w:lang w:eastAsia="ru-RU"/>
        </w:rPr>
        <w:t xml:space="preserve">                           Спеціальність 081 Право</w:t>
      </w:r>
    </w:p>
    <w:p w:rsidR="00F22B12" w:rsidRPr="00F22B12" w:rsidRDefault="00F22B12" w:rsidP="00F22B12">
      <w:pPr>
        <w:spacing w:line="360" w:lineRule="auto"/>
        <w:rPr>
          <w:sz w:val="28"/>
          <w:szCs w:val="28"/>
          <w:lang w:eastAsia="ru-RU"/>
        </w:rPr>
      </w:pPr>
      <w:r w:rsidRPr="00F22B12">
        <w:rPr>
          <w:sz w:val="28"/>
          <w:szCs w:val="28"/>
          <w:lang w:eastAsia="ru-RU"/>
        </w:rPr>
        <w:t xml:space="preserve">                           Галузь знань 08 Право</w:t>
      </w: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both"/>
        <w:rPr>
          <w:sz w:val="28"/>
          <w:szCs w:val="28"/>
        </w:rPr>
      </w:pPr>
    </w:p>
    <w:p w:rsidR="00F22B12" w:rsidRDefault="00F22B12">
      <w:pPr>
        <w:jc w:val="both"/>
        <w:rPr>
          <w:sz w:val="28"/>
          <w:szCs w:val="28"/>
        </w:rPr>
      </w:pPr>
    </w:p>
    <w:p w:rsidR="00F22B12" w:rsidRDefault="00F22B12">
      <w:pPr>
        <w:jc w:val="both"/>
        <w:rPr>
          <w:sz w:val="28"/>
          <w:szCs w:val="28"/>
        </w:rPr>
      </w:pPr>
    </w:p>
    <w:p w:rsidR="00A87D46" w:rsidRDefault="00A87D46">
      <w:pPr>
        <w:jc w:val="both"/>
        <w:rPr>
          <w:sz w:val="28"/>
          <w:szCs w:val="28"/>
        </w:rPr>
      </w:pPr>
    </w:p>
    <w:p w:rsidR="00A87D46" w:rsidRDefault="00B15444">
      <w:pPr>
        <w:jc w:val="right"/>
        <w:rPr>
          <w:sz w:val="28"/>
          <w:szCs w:val="28"/>
        </w:rPr>
      </w:pPr>
      <w:r>
        <w:rPr>
          <w:sz w:val="28"/>
          <w:szCs w:val="28"/>
        </w:rPr>
        <w:t>Затверджено на засіданні кафедри</w:t>
      </w:r>
    </w:p>
    <w:p w:rsidR="00A87D46" w:rsidRDefault="00B15444">
      <w:pPr>
        <w:jc w:val="right"/>
        <w:rPr>
          <w:sz w:val="28"/>
          <w:szCs w:val="28"/>
        </w:rPr>
      </w:pPr>
      <w:r>
        <w:rPr>
          <w:sz w:val="28"/>
          <w:szCs w:val="28"/>
        </w:rPr>
        <w:t>Протокол №</w:t>
      </w:r>
      <w:r w:rsidR="00F22B12">
        <w:rPr>
          <w:sz w:val="28"/>
          <w:szCs w:val="28"/>
        </w:rPr>
        <w:t xml:space="preserve"> </w:t>
      </w:r>
      <w:r>
        <w:rPr>
          <w:sz w:val="28"/>
          <w:szCs w:val="28"/>
        </w:rPr>
        <w:t xml:space="preserve">1 від 31 серпня 2021 р.  </w:t>
      </w: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rsidP="00F22B12">
      <w:pPr>
        <w:rPr>
          <w:sz w:val="28"/>
          <w:szCs w:val="28"/>
        </w:rPr>
      </w:pPr>
    </w:p>
    <w:p w:rsidR="00A87D46" w:rsidRDefault="00B15444">
      <w:pPr>
        <w:rPr>
          <w:sz w:val="28"/>
          <w:szCs w:val="28"/>
        </w:rPr>
      </w:pPr>
      <w:r>
        <w:rPr>
          <w:sz w:val="28"/>
          <w:szCs w:val="28"/>
        </w:rPr>
        <w:t xml:space="preserve">                                     м. Івано-Франківськ - 2021</w:t>
      </w:r>
    </w:p>
    <w:p w:rsidR="00A87D46" w:rsidRDefault="00B15444">
      <w:pPr>
        <w:jc w:val="center"/>
        <w:rPr>
          <w:b/>
          <w:sz w:val="28"/>
          <w:szCs w:val="28"/>
        </w:rPr>
      </w:pPr>
      <w:r>
        <w:rPr>
          <w:b/>
          <w:sz w:val="28"/>
          <w:szCs w:val="28"/>
        </w:rPr>
        <w:lastRenderedPageBreak/>
        <w:t>ЗМІСТ</w:t>
      </w:r>
    </w:p>
    <w:p w:rsidR="00A87D46" w:rsidRDefault="00A87D46">
      <w:pPr>
        <w:spacing w:line="360" w:lineRule="auto"/>
        <w:ind w:firstLine="567"/>
        <w:jc w:val="center"/>
        <w:rPr>
          <w:b/>
          <w:sz w:val="28"/>
          <w:szCs w:val="28"/>
        </w:rPr>
      </w:pPr>
    </w:p>
    <w:p w:rsidR="00A87D46" w:rsidRDefault="00A87D46">
      <w:pPr>
        <w:spacing w:line="360" w:lineRule="auto"/>
        <w:ind w:firstLine="567"/>
        <w:jc w:val="center"/>
        <w:rPr>
          <w:b/>
          <w:sz w:val="28"/>
          <w:szCs w:val="28"/>
        </w:rPr>
      </w:pP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Загальна інформація</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Анотація до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Мета та цілі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Програмні компетентності та результати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Організація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Система оцінювання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Політика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Рекомендована література</w:t>
      </w:r>
    </w:p>
    <w:p w:rsidR="00A87D46" w:rsidRDefault="00A87D46">
      <w:pPr>
        <w:widowControl w:val="0"/>
        <w:pBdr>
          <w:top w:val="nil"/>
          <w:left w:val="nil"/>
          <w:bottom w:val="nil"/>
          <w:right w:val="nil"/>
          <w:between w:val="nil"/>
        </w:pBdr>
        <w:spacing w:line="360" w:lineRule="auto"/>
        <w:ind w:firstLine="567"/>
        <w:rPr>
          <w:b/>
          <w:color w:val="000000"/>
          <w:sz w:val="28"/>
          <w:szCs w:val="28"/>
        </w:rPr>
      </w:pPr>
    </w:p>
    <w:p w:rsidR="00A87D46" w:rsidRDefault="00A87D46">
      <w:pPr>
        <w:jc w:val="both"/>
        <w:rPr>
          <w:sz w:val="28"/>
          <w:szCs w:val="28"/>
          <w:highlight w:val="yellow"/>
        </w:rPr>
      </w:pPr>
    </w:p>
    <w:p w:rsidR="00A87D46" w:rsidRDefault="00A87D46">
      <w:pPr>
        <w:widowControl w:val="0"/>
        <w:pBdr>
          <w:top w:val="nil"/>
          <w:left w:val="nil"/>
          <w:bottom w:val="nil"/>
          <w:right w:val="nil"/>
          <w:between w:val="nil"/>
        </w:pBdr>
        <w:spacing w:line="360" w:lineRule="auto"/>
        <w:rPr>
          <w:b/>
          <w:color w:val="000000"/>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tbl>
      <w:tblPr>
        <w:tblStyle w:val="a5"/>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385"/>
        <w:gridCol w:w="649"/>
        <w:gridCol w:w="503"/>
        <w:gridCol w:w="666"/>
        <w:gridCol w:w="2516"/>
        <w:gridCol w:w="993"/>
        <w:gridCol w:w="992"/>
        <w:gridCol w:w="1389"/>
      </w:tblGrid>
      <w:tr w:rsidR="00A87D46" w:rsidRPr="00533C9C">
        <w:tc>
          <w:tcPr>
            <w:tcW w:w="9606" w:type="dxa"/>
            <w:gridSpan w:val="9"/>
          </w:tcPr>
          <w:p w:rsidR="00A87D46" w:rsidRPr="00533C9C" w:rsidRDefault="00B15444">
            <w:pPr>
              <w:jc w:val="center"/>
            </w:pPr>
            <w:r w:rsidRPr="00533C9C">
              <w:rPr>
                <w:b/>
              </w:rPr>
              <w:t>1. Загальна інформація</w:t>
            </w:r>
          </w:p>
        </w:tc>
      </w:tr>
      <w:tr w:rsidR="00A87D46" w:rsidRPr="00533C9C">
        <w:tc>
          <w:tcPr>
            <w:tcW w:w="2547" w:type="dxa"/>
            <w:gridSpan w:val="3"/>
          </w:tcPr>
          <w:p w:rsidR="00A87D46" w:rsidRPr="00533C9C" w:rsidRDefault="00B15444">
            <w:pPr>
              <w:rPr>
                <w:b/>
              </w:rPr>
            </w:pPr>
            <w:r w:rsidRPr="00533C9C">
              <w:rPr>
                <w:b/>
              </w:rPr>
              <w:t>Назва дисципліни</w:t>
            </w:r>
          </w:p>
        </w:tc>
        <w:tc>
          <w:tcPr>
            <w:tcW w:w="7059" w:type="dxa"/>
            <w:gridSpan w:val="6"/>
          </w:tcPr>
          <w:p w:rsidR="00A87D46" w:rsidRPr="00533C9C" w:rsidRDefault="009A3920">
            <w:pPr>
              <w:jc w:val="both"/>
              <w:rPr>
                <w:u w:val="single"/>
              </w:rPr>
            </w:pPr>
            <w:r w:rsidRPr="00533C9C">
              <w:t>Право компаній  країн Вишеградської четвірки</w:t>
            </w:r>
            <w:r w:rsidR="00B15444" w:rsidRPr="00533C9C">
              <w:t xml:space="preserve"> </w:t>
            </w:r>
          </w:p>
        </w:tc>
      </w:tr>
      <w:tr w:rsidR="00A87D46" w:rsidRPr="00533C9C">
        <w:tc>
          <w:tcPr>
            <w:tcW w:w="2547" w:type="dxa"/>
            <w:gridSpan w:val="3"/>
          </w:tcPr>
          <w:p w:rsidR="00A87D46" w:rsidRPr="00533C9C" w:rsidRDefault="00B15444">
            <w:pPr>
              <w:rPr>
                <w:b/>
              </w:rPr>
            </w:pPr>
            <w:r w:rsidRPr="00533C9C">
              <w:rPr>
                <w:b/>
              </w:rPr>
              <w:t>Викладач (-і)</w:t>
            </w:r>
          </w:p>
        </w:tc>
        <w:tc>
          <w:tcPr>
            <w:tcW w:w="7059" w:type="dxa"/>
            <w:gridSpan w:val="6"/>
          </w:tcPr>
          <w:p w:rsidR="00A87D46" w:rsidRPr="00533C9C" w:rsidRDefault="00B15444">
            <w:pPr>
              <w:jc w:val="both"/>
            </w:pPr>
            <w:proofErr w:type="spellStart"/>
            <w:r w:rsidRPr="00533C9C">
              <w:t>Ковалишин</w:t>
            </w:r>
            <w:proofErr w:type="spellEnd"/>
            <w:r w:rsidRPr="00533C9C">
              <w:t xml:space="preserve"> Олександр Романович., </w:t>
            </w:r>
            <w:proofErr w:type="spellStart"/>
            <w:r w:rsidRPr="00533C9C">
              <w:t>к.ю.н</w:t>
            </w:r>
            <w:proofErr w:type="spellEnd"/>
            <w:r w:rsidRPr="00533C9C">
              <w:t>., доцент кафедри  судочинства</w:t>
            </w:r>
          </w:p>
        </w:tc>
      </w:tr>
      <w:tr w:rsidR="00A87D46" w:rsidRPr="00533C9C">
        <w:tc>
          <w:tcPr>
            <w:tcW w:w="2547" w:type="dxa"/>
            <w:gridSpan w:val="3"/>
          </w:tcPr>
          <w:p w:rsidR="00A87D46" w:rsidRPr="00533C9C" w:rsidRDefault="00B15444">
            <w:pPr>
              <w:rPr>
                <w:b/>
              </w:rPr>
            </w:pPr>
            <w:r w:rsidRPr="00533C9C">
              <w:rPr>
                <w:b/>
              </w:rPr>
              <w:t>Контактний телефон викладача</w:t>
            </w:r>
          </w:p>
        </w:tc>
        <w:tc>
          <w:tcPr>
            <w:tcW w:w="7059" w:type="dxa"/>
            <w:gridSpan w:val="6"/>
          </w:tcPr>
          <w:p w:rsidR="00A87D46" w:rsidRPr="00533C9C" w:rsidRDefault="00B15444">
            <w:pPr>
              <w:jc w:val="both"/>
            </w:pPr>
            <w:proofErr w:type="spellStart"/>
            <w:r w:rsidRPr="00533C9C">
              <w:t>Ковалишин</w:t>
            </w:r>
            <w:proofErr w:type="spellEnd"/>
            <w:r w:rsidRPr="00533C9C">
              <w:t xml:space="preserve"> Олександр Романович</w:t>
            </w:r>
            <w:r w:rsidRPr="00533C9C">
              <w:rPr>
                <w:color w:val="262626"/>
              </w:rPr>
              <w:t xml:space="preserve"> (0342) 596178</w:t>
            </w:r>
          </w:p>
        </w:tc>
      </w:tr>
      <w:tr w:rsidR="00A87D46" w:rsidRPr="00533C9C">
        <w:tc>
          <w:tcPr>
            <w:tcW w:w="2547" w:type="dxa"/>
            <w:gridSpan w:val="3"/>
          </w:tcPr>
          <w:p w:rsidR="00A87D46" w:rsidRPr="00533C9C" w:rsidRDefault="00B15444">
            <w:pPr>
              <w:rPr>
                <w:b/>
              </w:rPr>
            </w:pPr>
            <w:r w:rsidRPr="00533C9C">
              <w:rPr>
                <w:b/>
              </w:rPr>
              <w:t>E-</w:t>
            </w:r>
            <w:proofErr w:type="spellStart"/>
            <w:r w:rsidRPr="00533C9C">
              <w:rPr>
                <w:b/>
              </w:rPr>
              <w:t>mail</w:t>
            </w:r>
            <w:proofErr w:type="spellEnd"/>
            <w:r w:rsidRPr="00533C9C">
              <w:rPr>
                <w:b/>
              </w:rPr>
              <w:t xml:space="preserve"> викладача</w:t>
            </w:r>
          </w:p>
        </w:tc>
        <w:tc>
          <w:tcPr>
            <w:tcW w:w="7059" w:type="dxa"/>
            <w:gridSpan w:val="6"/>
          </w:tcPr>
          <w:p w:rsidR="00A87D46" w:rsidRPr="00533C9C" w:rsidRDefault="00B15444">
            <w:pPr>
              <w:jc w:val="both"/>
            </w:pPr>
            <w:proofErr w:type="spellStart"/>
            <w:r w:rsidRPr="00533C9C">
              <w:t>Ковалишин</w:t>
            </w:r>
            <w:proofErr w:type="spellEnd"/>
            <w:r w:rsidRPr="00533C9C">
              <w:t xml:space="preserve"> Олександр Романович kovalushyn</w:t>
            </w:r>
            <w:r w:rsidRPr="00533C9C">
              <w:rPr>
                <w:u w:val="single"/>
              </w:rPr>
              <w:t>@pnu.edu.ua</w:t>
            </w:r>
          </w:p>
        </w:tc>
      </w:tr>
      <w:tr w:rsidR="00A87D46" w:rsidRPr="00533C9C">
        <w:tc>
          <w:tcPr>
            <w:tcW w:w="2547" w:type="dxa"/>
            <w:gridSpan w:val="3"/>
          </w:tcPr>
          <w:p w:rsidR="00A87D46" w:rsidRPr="00533C9C" w:rsidRDefault="00B15444">
            <w:pPr>
              <w:jc w:val="both"/>
              <w:rPr>
                <w:b/>
              </w:rPr>
            </w:pPr>
            <w:r w:rsidRPr="00533C9C">
              <w:rPr>
                <w:b/>
              </w:rPr>
              <w:t>Формат дисципліни</w:t>
            </w:r>
          </w:p>
        </w:tc>
        <w:tc>
          <w:tcPr>
            <w:tcW w:w="7059" w:type="dxa"/>
            <w:gridSpan w:val="6"/>
          </w:tcPr>
          <w:p w:rsidR="00A87D46" w:rsidRPr="00533C9C" w:rsidRDefault="006C106F" w:rsidP="006C106F">
            <w:pPr>
              <w:jc w:val="both"/>
            </w:pPr>
            <w:r w:rsidRPr="00533C9C">
              <w:t>Очний</w:t>
            </w:r>
          </w:p>
        </w:tc>
      </w:tr>
      <w:tr w:rsidR="00A87D46" w:rsidRPr="00533C9C">
        <w:tc>
          <w:tcPr>
            <w:tcW w:w="2547" w:type="dxa"/>
            <w:gridSpan w:val="3"/>
          </w:tcPr>
          <w:p w:rsidR="00A87D46" w:rsidRPr="00533C9C" w:rsidRDefault="00B15444">
            <w:pPr>
              <w:jc w:val="both"/>
              <w:rPr>
                <w:b/>
              </w:rPr>
            </w:pPr>
            <w:r w:rsidRPr="00533C9C">
              <w:rPr>
                <w:b/>
              </w:rPr>
              <w:t>Обсяг дисципліни</w:t>
            </w:r>
          </w:p>
        </w:tc>
        <w:tc>
          <w:tcPr>
            <w:tcW w:w="7059" w:type="dxa"/>
            <w:gridSpan w:val="6"/>
          </w:tcPr>
          <w:p w:rsidR="00A87D46" w:rsidRPr="00533C9C" w:rsidRDefault="00B15444">
            <w:pPr>
              <w:jc w:val="both"/>
            </w:pPr>
            <w:r w:rsidRPr="00533C9C">
              <w:t>3 кредити ЄКТС, 90 год.</w:t>
            </w:r>
          </w:p>
        </w:tc>
      </w:tr>
      <w:tr w:rsidR="00A87D46" w:rsidRPr="00533C9C">
        <w:tc>
          <w:tcPr>
            <w:tcW w:w="2547" w:type="dxa"/>
            <w:gridSpan w:val="3"/>
          </w:tcPr>
          <w:p w:rsidR="00A87D46" w:rsidRPr="00533C9C" w:rsidRDefault="00B15444">
            <w:pPr>
              <w:jc w:val="both"/>
              <w:rPr>
                <w:b/>
              </w:rPr>
            </w:pPr>
            <w:r w:rsidRPr="00533C9C">
              <w:rPr>
                <w:b/>
              </w:rPr>
              <w:t>Посилання на сайт дистанційного навчання</w:t>
            </w:r>
          </w:p>
        </w:tc>
        <w:tc>
          <w:tcPr>
            <w:tcW w:w="7059" w:type="dxa"/>
            <w:gridSpan w:val="6"/>
          </w:tcPr>
          <w:p w:rsidR="00A87D46" w:rsidRPr="00533C9C" w:rsidRDefault="00F22B12">
            <w:pPr>
              <w:jc w:val="both"/>
            </w:pPr>
            <w:hyperlink r:id="rId6">
              <w:r w:rsidR="00B15444" w:rsidRPr="00533C9C">
                <w:rPr>
                  <w:color w:val="366091"/>
                  <w:u w:val="single"/>
                </w:rPr>
                <w:t>http://www.d-learn.pu.if.ua</w:t>
              </w:r>
            </w:hyperlink>
          </w:p>
        </w:tc>
      </w:tr>
      <w:tr w:rsidR="00A87D46" w:rsidRPr="00533C9C">
        <w:tc>
          <w:tcPr>
            <w:tcW w:w="2547" w:type="dxa"/>
            <w:gridSpan w:val="3"/>
          </w:tcPr>
          <w:p w:rsidR="00A87D46" w:rsidRPr="00533C9C" w:rsidRDefault="00B15444">
            <w:pPr>
              <w:jc w:val="both"/>
              <w:rPr>
                <w:b/>
              </w:rPr>
            </w:pPr>
            <w:r w:rsidRPr="00533C9C">
              <w:rPr>
                <w:b/>
              </w:rPr>
              <w:t>Консультації</w:t>
            </w:r>
          </w:p>
        </w:tc>
        <w:tc>
          <w:tcPr>
            <w:tcW w:w="7059" w:type="dxa"/>
            <w:gridSpan w:val="6"/>
          </w:tcPr>
          <w:p w:rsidR="00A87D46" w:rsidRPr="00533C9C" w:rsidRDefault="00B15444">
            <w:pPr>
              <w:jc w:val="both"/>
            </w:pPr>
            <w:r w:rsidRPr="00533C9C">
              <w:t>Консультації проводяться відповідно до графіку та розкладу занять на кафедрі.</w:t>
            </w:r>
          </w:p>
          <w:p w:rsidR="00A87D46" w:rsidRPr="00533C9C" w:rsidRDefault="00B15444">
            <w:pPr>
              <w:jc w:val="both"/>
            </w:pPr>
            <w:r w:rsidRPr="00533C9C">
              <w:t xml:space="preserve">Також можливі консультації шляхом листування через електронну пошту, зокрема, перевірка виконаних індивідуальних науково-дослідних, творчих завдань. </w:t>
            </w:r>
          </w:p>
        </w:tc>
      </w:tr>
      <w:tr w:rsidR="00A87D46" w:rsidRPr="00533C9C">
        <w:tc>
          <w:tcPr>
            <w:tcW w:w="9606" w:type="dxa"/>
            <w:gridSpan w:val="9"/>
          </w:tcPr>
          <w:p w:rsidR="00A87D46" w:rsidRPr="00533C9C" w:rsidRDefault="00B15444">
            <w:pPr>
              <w:jc w:val="center"/>
            </w:pPr>
            <w:r w:rsidRPr="00533C9C">
              <w:rPr>
                <w:b/>
              </w:rPr>
              <w:t>2. Анотація до навчальної дисципліни</w:t>
            </w:r>
          </w:p>
        </w:tc>
      </w:tr>
      <w:tr w:rsidR="00A87D46" w:rsidRPr="00533C9C">
        <w:tc>
          <w:tcPr>
            <w:tcW w:w="9606" w:type="dxa"/>
            <w:gridSpan w:val="9"/>
          </w:tcPr>
          <w:p w:rsidR="00A87D46" w:rsidRPr="00533C9C" w:rsidRDefault="00FA68D3">
            <w:pPr>
              <w:pBdr>
                <w:top w:val="nil"/>
                <w:left w:val="nil"/>
                <w:bottom w:val="nil"/>
                <w:right w:val="nil"/>
                <w:between w:val="nil"/>
              </w:pBdr>
              <w:ind w:firstLine="284"/>
              <w:jc w:val="both"/>
              <w:rPr>
                <w:color w:val="000000"/>
              </w:rPr>
            </w:pPr>
            <w:r w:rsidRPr="00533C9C">
              <w:rPr>
                <w:color w:val="000000"/>
              </w:rPr>
              <w:t xml:space="preserve">Предметом вивчення навчальної дисципліни </w:t>
            </w:r>
            <w:r w:rsidR="00533C9C" w:rsidRPr="00533C9C">
              <w:rPr>
                <w:color w:val="000000"/>
              </w:rPr>
              <w:t>«</w:t>
            </w:r>
            <w:r w:rsidR="00533C9C" w:rsidRPr="00533C9C">
              <w:t xml:space="preserve">Право компаній  країн Вишеградської четвірки»  </w:t>
            </w:r>
            <w:r w:rsidRPr="00533C9C">
              <w:rPr>
                <w:color w:val="000000"/>
              </w:rPr>
              <w:t>є корпоративне право Польщі, Чехії, Словаччини, Угорщини , а також практика реалізації відповідних норм корпоративного законодавства, що регулюють порядок виникнення, зміни та припинення відносин щодо корпоративних прав у Польщі, Чехії, Словаччині,  Угорщині.</w:t>
            </w:r>
          </w:p>
          <w:p w:rsidR="00FA68D3" w:rsidRPr="00533C9C" w:rsidRDefault="00FA68D3">
            <w:pPr>
              <w:pBdr>
                <w:top w:val="nil"/>
                <w:left w:val="nil"/>
                <w:bottom w:val="nil"/>
                <w:right w:val="nil"/>
                <w:between w:val="nil"/>
              </w:pBdr>
              <w:ind w:firstLine="284"/>
              <w:jc w:val="both"/>
              <w:rPr>
                <w:color w:val="000000"/>
              </w:rPr>
            </w:pPr>
            <w:r w:rsidRPr="00533C9C">
              <w:rPr>
                <w:color w:val="000000"/>
              </w:rPr>
              <w:t>Корпоративне право є одним із тих новітніх правових інститутів, виникнення яких зумовлено становленням ринкових відносин в Польщі, Чехії, Словаччині, Угорщині. Необхідність вивчення даної дисципліни є наслідком виникнення значної кількості юридичних осіб, заснованих на приватному капіталі. Важливість вказаних юридичних осіб є безумовною, адже вони виступають засобом реалізації економічних та соціальних інтересів громадян та держави. Належне правове забезпечення діяльності господарських товариств, виробничих та споживчих кооперативів буде мати наслідком підвищення ефективності їх діяльності. Тому вивчення цієї дисципліни має на сьогодні велике значення як для теорії так і для практики.</w:t>
            </w:r>
          </w:p>
          <w:p w:rsidR="00FA68D3" w:rsidRPr="00533C9C" w:rsidRDefault="00FA68D3">
            <w:pPr>
              <w:pBdr>
                <w:top w:val="nil"/>
                <w:left w:val="nil"/>
                <w:bottom w:val="nil"/>
                <w:right w:val="nil"/>
                <w:between w:val="nil"/>
              </w:pBdr>
              <w:ind w:firstLine="284"/>
              <w:jc w:val="both"/>
              <w:rPr>
                <w:color w:val="000000"/>
              </w:rPr>
            </w:pPr>
            <w:r w:rsidRPr="00533C9C">
              <w:rPr>
                <w:color w:val="000000"/>
              </w:rPr>
              <w:t>Основними джерелами цієї галузі виступають: Цивільний кодекс Польщі, Кодекс торговельних товариств Польщі, Цивільний кодекс Чехії, Закон про корпорації Чехії, Цивільний кодекс Словаччини, Кодекс торговельних товариств Словаччини, Цивільний кодекс Угорщини та низка інших законів та підзаконних нормативних актів.</w:t>
            </w:r>
          </w:p>
          <w:p w:rsidR="00FA68D3" w:rsidRPr="00533C9C" w:rsidRDefault="00FA68D3" w:rsidP="00533C9C">
            <w:pPr>
              <w:pBdr>
                <w:top w:val="nil"/>
                <w:left w:val="nil"/>
                <w:bottom w:val="nil"/>
                <w:right w:val="nil"/>
                <w:between w:val="nil"/>
              </w:pBdr>
              <w:ind w:firstLine="284"/>
              <w:jc w:val="both"/>
              <w:rPr>
                <w:color w:val="000000"/>
              </w:rPr>
            </w:pPr>
            <w:r w:rsidRPr="00533C9C">
              <w:rPr>
                <w:color w:val="000000"/>
              </w:rPr>
              <w:t>Дисципліна «</w:t>
            </w:r>
            <w:r w:rsidR="00533C9C" w:rsidRPr="00533C9C">
              <w:t>Право компаній  країн Вишеградської четвірки</w:t>
            </w:r>
            <w:r w:rsidRPr="00533C9C">
              <w:rPr>
                <w:color w:val="000000"/>
              </w:rPr>
              <w:t xml:space="preserve">» є складовою частиною  підготовки фахівців у галузі юриспруденції. Вивчення дисципліни дозволить сформувати у студентів системні і комплексні знання стосовно особливостей регулювання корпоративних відносин в </w:t>
            </w:r>
            <w:r w:rsidR="00533C9C" w:rsidRPr="00533C9C">
              <w:t>країнах Вишеградської четвірки</w:t>
            </w:r>
            <w:r w:rsidRPr="00533C9C">
              <w:rPr>
                <w:color w:val="000000"/>
              </w:rPr>
              <w:t xml:space="preserve">, поняття та кваліфікуючих ознак корпоративних юридичних осіб, поняття та змісту корпоративного управління тощо. Засвоєння студентами знань в галузі корпоративного права </w:t>
            </w:r>
            <w:r w:rsidR="00533C9C" w:rsidRPr="00533C9C">
              <w:rPr>
                <w:color w:val="000000"/>
              </w:rPr>
              <w:t xml:space="preserve">в </w:t>
            </w:r>
            <w:r w:rsidR="00533C9C" w:rsidRPr="00533C9C">
              <w:t>країнах Вишеградської четвірки</w:t>
            </w:r>
            <w:r w:rsidRPr="00533C9C">
              <w:rPr>
                <w:color w:val="000000"/>
              </w:rPr>
              <w:t xml:space="preserve"> забезпечить формування у студентів навиків щодо практичного застосування норм законодавства, які регулюють правовий статус окремих видів корпоративних юридичних осіб та механізм здійснення корпоративних прав та обов’язків їх засновниками (учасниками).</w:t>
            </w:r>
          </w:p>
          <w:p w:rsidR="00FA68D3" w:rsidRPr="00533C9C" w:rsidRDefault="00FA68D3">
            <w:pPr>
              <w:pBdr>
                <w:top w:val="nil"/>
                <w:left w:val="nil"/>
                <w:bottom w:val="nil"/>
                <w:right w:val="nil"/>
                <w:between w:val="nil"/>
              </w:pBdr>
              <w:ind w:firstLine="284"/>
              <w:jc w:val="both"/>
              <w:rPr>
                <w:color w:val="222222"/>
              </w:rPr>
            </w:pPr>
          </w:p>
        </w:tc>
      </w:tr>
      <w:tr w:rsidR="00A87D46" w:rsidRPr="00533C9C">
        <w:tc>
          <w:tcPr>
            <w:tcW w:w="9606" w:type="dxa"/>
            <w:gridSpan w:val="9"/>
          </w:tcPr>
          <w:p w:rsidR="00A87D46" w:rsidRPr="00533C9C" w:rsidRDefault="00B15444">
            <w:pPr>
              <w:jc w:val="center"/>
            </w:pPr>
            <w:r w:rsidRPr="00533C9C">
              <w:rPr>
                <w:b/>
              </w:rPr>
              <w:t>3. Мета та цілі навчальної дисципліни</w:t>
            </w:r>
          </w:p>
        </w:tc>
      </w:tr>
      <w:tr w:rsidR="00A87D46" w:rsidRPr="00533C9C">
        <w:tc>
          <w:tcPr>
            <w:tcW w:w="9606" w:type="dxa"/>
            <w:gridSpan w:val="9"/>
          </w:tcPr>
          <w:p w:rsidR="00FA68D3" w:rsidRPr="00533C9C" w:rsidRDefault="00FA68D3" w:rsidP="00FA68D3">
            <w:pPr>
              <w:pStyle w:val="aa"/>
              <w:ind w:left="0" w:firstLine="709"/>
              <w:jc w:val="both"/>
              <w:rPr>
                <w:sz w:val="24"/>
                <w:lang w:val="uk-UA"/>
              </w:rPr>
            </w:pPr>
            <w:r w:rsidRPr="00533C9C">
              <w:rPr>
                <w:sz w:val="24"/>
                <w:lang w:val="uk-UA"/>
              </w:rPr>
              <w:lastRenderedPageBreak/>
              <w:t xml:space="preserve">Метою викладання навчальної дисципліни "Право компаній країн Вишеградської групи" є з'ясування проблемних питань, які виникають в процесі здійснення підприємницької діяльності підприємницькими товариствами. </w:t>
            </w:r>
          </w:p>
          <w:p w:rsidR="00FA68D3" w:rsidRPr="00533C9C" w:rsidRDefault="00FA68D3" w:rsidP="00FA68D3">
            <w:pPr>
              <w:pStyle w:val="a8"/>
              <w:spacing w:line="274" w:lineRule="exact"/>
              <w:ind w:firstLine="709"/>
              <w:jc w:val="both"/>
              <w:rPr>
                <w:sz w:val="24"/>
                <w:lang w:val="uk-UA"/>
              </w:rPr>
            </w:pPr>
            <w:r w:rsidRPr="00533C9C">
              <w:rPr>
                <w:sz w:val="24"/>
                <w:lang w:val="uk-UA"/>
              </w:rPr>
              <w:t>Основними цілями  вивчення дисципліни “Право компаній країн Вишеградської групи ” є  ознайомлення студентів зі змістом, суттю проблем корпоративного права країн Вишеградської групи.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корпоративних правовідносин, полегшити вивчення суміжних дисциплін, забезпечити правильний аналіз відповідних норм, їх тлумачення і застосування.</w:t>
            </w:r>
          </w:p>
        </w:tc>
      </w:tr>
      <w:tr w:rsidR="00A87D46" w:rsidRPr="00533C9C">
        <w:tc>
          <w:tcPr>
            <w:tcW w:w="9606" w:type="dxa"/>
            <w:gridSpan w:val="9"/>
          </w:tcPr>
          <w:p w:rsidR="00A87D46" w:rsidRPr="00533C9C" w:rsidRDefault="00B15444">
            <w:pPr>
              <w:jc w:val="center"/>
              <w:rPr>
                <w:b/>
              </w:rPr>
            </w:pPr>
            <w:r w:rsidRPr="00533C9C">
              <w:rPr>
                <w:b/>
              </w:rPr>
              <w:t xml:space="preserve">4. Програмні компетентності та результати навчання </w:t>
            </w:r>
          </w:p>
        </w:tc>
      </w:tr>
      <w:tr w:rsidR="00A87D46">
        <w:trPr>
          <w:trHeight w:val="699"/>
        </w:trPr>
        <w:tc>
          <w:tcPr>
            <w:tcW w:w="9606" w:type="dxa"/>
            <w:gridSpan w:val="9"/>
          </w:tcPr>
          <w:p w:rsidR="00A87D46" w:rsidRPr="00533C9C" w:rsidRDefault="00B15444">
            <w:pPr>
              <w:pBdr>
                <w:top w:val="nil"/>
                <w:left w:val="nil"/>
                <w:bottom w:val="nil"/>
                <w:right w:val="nil"/>
                <w:between w:val="nil"/>
              </w:pBdr>
              <w:tabs>
                <w:tab w:val="left" w:pos="993"/>
                <w:tab w:val="left" w:pos="1418"/>
              </w:tabs>
              <w:jc w:val="both"/>
              <w:rPr>
                <w:color w:val="000000"/>
                <w:u w:val="single"/>
              </w:rPr>
            </w:pPr>
            <w:r w:rsidRPr="00533C9C">
              <w:rPr>
                <w:color w:val="000000"/>
                <w:u w:val="single"/>
              </w:rPr>
              <w:t>Загальні компетентності:</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до абстрактного мислення, аналізу та синтезу у сфері проблем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проводити дослідження на відповідному рівні доктринальних проблем корпоративного права та правозастосування відповідних законодавчих норм.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до пошуку, оброблення та аналізу інформації з різних джерел, в тому числі іноземних у сфері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генерувати нові ідеї (креативність) під час аналізу наукових і прикладних проблем корпоративного права. </w:t>
            </w:r>
          </w:p>
          <w:p w:rsidR="00A87D46" w:rsidRPr="00533C9C" w:rsidRDefault="00B15444">
            <w:pPr>
              <w:pBdr>
                <w:top w:val="nil"/>
                <w:left w:val="nil"/>
                <w:bottom w:val="nil"/>
                <w:right w:val="nil"/>
                <w:between w:val="nil"/>
              </w:pBdr>
              <w:tabs>
                <w:tab w:val="left" w:pos="993"/>
                <w:tab w:val="left" w:pos="1418"/>
              </w:tabs>
              <w:jc w:val="both"/>
              <w:rPr>
                <w:color w:val="000000"/>
              </w:rPr>
            </w:pPr>
            <w:r w:rsidRPr="00533C9C">
              <w:rPr>
                <w:color w:val="000000"/>
                <w:u w:val="single"/>
              </w:rPr>
              <w:t>Фахові компетентності:</w:t>
            </w:r>
          </w:p>
          <w:p w:rsidR="00FA68D3" w:rsidRPr="00533C9C" w:rsidRDefault="00FA68D3">
            <w:pPr>
              <w:shd w:val="clear" w:color="auto" w:fill="FFFFFF"/>
              <w:jc w:val="both"/>
            </w:pPr>
            <w:r w:rsidRPr="00533C9C">
              <w:t xml:space="preserve">Здатність застосовувати принципи верховенства права для розв’язання складних задач і проблем, у тому числі, у ситуаціях правової невизначеності при регулюванні корпоративних відносин. </w:t>
            </w:r>
          </w:p>
          <w:p w:rsidR="00FA68D3" w:rsidRPr="00533C9C" w:rsidRDefault="00FA68D3">
            <w:pPr>
              <w:shd w:val="clear" w:color="auto" w:fill="FFFFFF"/>
              <w:jc w:val="both"/>
            </w:pPr>
            <w:r w:rsidRPr="00533C9C">
              <w:t xml:space="preserve">Здатність використовувати сучасні правові доктрини та принципи у сфері проблематики корпоративного права. </w:t>
            </w:r>
          </w:p>
          <w:p w:rsidR="00FA68D3" w:rsidRPr="00533C9C" w:rsidRDefault="00FA68D3">
            <w:pPr>
              <w:shd w:val="clear" w:color="auto" w:fill="FFFFFF"/>
              <w:jc w:val="both"/>
            </w:pPr>
            <w:r w:rsidRPr="00533C9C">
              <w:t xml:space="preserve">Здатність застосовувати міждисциплінарний підхід в оцінці правових явищ та правозастосовній діяльності. </w:t>
            </w:r>
          </w:p>
          <w:p w:rsidR="00FA68D3" w:rsidRPr="00533C9C" w:rsidRDefault="00FA68D3">
            <w:pPr>
              <w:shd w:val="clear" w:color="auto" w:fill="FFFFFF"/>
              <w:jc w:val="both"/>
            </w:pPr>
            <w:r w:rsidRPr="00533C9C">
              <w:t>Здатність ухвалювати рішення у ситуаціях, що вимагають системного, логічного та функціонального тлумачення норм корпоративного права, а також розуміння особливостей практики їх застосування.</w:t>
            </w:r>
          </w:p>
          <w:p w:rsidR="00FA68D3" w:rsidRPr="00533C9C" w:rsidRDefault="00FA68D3">
            <w:pPr>
              <w:shd w:val="clear" w:color="auto" w:fill="FFFFFF"/>
              <w:jc w:val="both"/>
            </w:pPr>
            <w:r w:rsidRPr="00533C9C">
              <w:t xml:space="preserve"> Здатність доносити до фахівців і нефахівців у сфері корпоративного права </w:t>
            </w:r>
          </w:p>
          <w:p w:rsidR="00A87D46" w:rsidRPr="00533C9C" w:rsidRDefault="00B15444">
            <w:pPr>
              <w:pBdr>
                <w:top w:val="nil"/>
                <w:left w:val="nil"/>
                <w:bottom w:val="nil"/>
                <w:right w:val="nil"/>
                <w:between w:val="nil"/>
              </w:pBdr>
              <w:tabs>
                <w:tab w:val="left" w:pos="993"/>
                <w:tab w:val="left" w:pos="1418"/>
              </w:tabs>
              <w:jc w:val="both"/>
              <w:rPr>
                <w:color w:val="000000"/>
                <w:u w:val="single"/>
              </w:rPr>
            </w:pPr>
            <w:r w:rsidRPr="00533C9C">
              <w:rPr>
                <w:color w:val="000000"/>
                <w:u w:val="single"/>
              </w:rPr>
              <w:t>Програмні результати навчання:</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Оцінювати природу та характер суспільних процесів і явищ у сфері корпоративних відносин, і виявляти розуміння меж та механізмів їх правового регулювання.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Проводити збір та інтегрований аналіз матеріалів з різних джерел корпоративного права, включаючи цифрові, статистичні, тестові та інші, та перевіряти їх на достовірність, використовуючи сучасні методи дослідження проблематики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Дискутувати зі складних правових проблем корпоративного права, пропонувати і обґрунтовувати варіанти їх розв’язання.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Ефективно опрацьовувати та використовувати інформацію, отриману з достовірних джерел для проведення наукових досліджень у сфері корпоративного права та практичної діяльності.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Знати основні сучасні правові доктрини, цінності, принципи функціонування корпоративного права та на їх основі аналізувати взаємодію міжнародного права та міжнародно-правових систем з правовою системою України.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Розуміти методику процесу правотворення та правозастосування інститутів приватного права, зокрема, корпоративного.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Демонструвати вміння узагальнювати практику застосування інституту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lastRenderedPageBreak/>
              <w:t xml:space="preserve">Обґрунтовувати правову позицію на різних стадіях правозастосування норм у сфері корпоративних відносин.  </w:t>
            </w:r>
          </w:p>
          <w:p w:rsidR="00A87D46"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Демонструвати базові вміння виконувати окремі процесуальні функції  суб’єктів правозастосування (судді, прокурора, адвоката, правового радника, нотаріуса) у сфері корпоративних відносин.</w:t>
            </w:r>
          </w:p>
        </w:tc>
      </w:tr>
      <w:tr w:rsidR="00A87D46">
        <w:tc>
          <w:tcPr>
            <w:tcW w:w="9606" w:type="dxa"/>
            <w:gridSpan w:val="9"/>
          </w:tcPr>
          <w:p w:rsidR="00A87D46" w:rsidRDefault="00B15444">
            <w:pPr>
              <w:jc w:val="center"/>
            </w:pPr>
            <w:r>
              <w:rPr>
                <w:b/>
              </w:rPr>
              <w:lastRenderedPageBreak/>
              <w:t xml:space="preserve">5. Організація навчання </w:t>
            </w:r>
          </w:p>
        </w:tc>
      </w:tr>
      <w:tr w:rsidR="00A87D46">
        <w:tc>
          <w:tcPr>
            <w:tcW w:w="9606" w:type="dxa"/>
            <w:gridSpan w:val="9"/>
          </w:tcPr>
          <w:p w:rsidR="00A87D46" w:rsidRDefault="00B15444">
            <w:pPr>
              <w:jc w:val="center"/>
            </w:pPr>
            <w:r>
              <w:t>Обсяг навчальної дисципліни</w:t>
            </w:r>
          </w:p>
        </w:tc>
      </w:tr>
      <w:tr w:rsidR="00A87D46">
        <w:tc>
          <w:tcPr>
            <w:tcW w:w="3050" w:type="dxa"/>
            <w:gridSpan w:val="4"/>
          </w:tcPr>
          <w:p w:rsidR="00A87D46" w:rsidRDefault="00B15444">
            <w:pPr>
              <w:jc w:val="center"/>
            </w:pPr>
            <w:r>
              <w:t>Вид заняття</w:t>
            </w:r>
          </w:p>
        </w:tc>
        <w:tc>
          <w:tcPr>
            <w:tcW w:w="6556" w:type="dxa"/>
            <w:gridSpan w:val="5"/>
          </w:tcPr>
          <w:p w:rsidR="00A87D46" w:rsidRDefault="00B15444">
            <w:pPr>
              <w:jc w:val="center"/>
            </w:pPr>
            <w:r>
              <w:t>Загальна кількість годин</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лекції</w:t>
            </w:r>
          </w:p>
        </w:tc>
        <w:tc>
          <w:tcPr>
            <w:tcW w:w="6556" w:type="dxa"/>
            <w:gridSpan w:val="5"/>
          </w:tcPr>
          <w:p w:rsidR="00A87D46" w:rsidRDefault="006C106F">
            <w:pPr>
              <w:jc w:val="center"/>
            </w:pPr>
            <w:r>
              <w:t>12</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семінарські заняття / практичні / лабораторні</w:t>
            </w:r>
          </w:p>
        </w:tc>
        <w:tc>
          <w:tcPr>
            <w:tcW w:w="6556" w:type="dxa"/>
            <w:gridSpan w:val="5"/>
          </w:tcPr>
          <w:p w:rsidR="00A87D46" w:rsidRDefault="006C106F">
            <w:pPr>
              <w:jc w:val="center"/>
            </w:pPr>
            <w:r>
              <w:t>18</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самостійна робота</w:t>
            </w:r>
          </w:p>
        </w:tc>
        <w:tc>
          <w:tcPr>
            <w:tcW w:w="6556" w:type="dxa"/>
            <w:gridSpan w:val="5"/>
          </w:tcPr>
          <w:p w:rsidR="00A87D46" w:rsidRDefault="00B15444">
            <w:pPr>
              <w:jc w:val="center"/>
            </w:pPr>
            <w:r>
              <w:t>60</w:t>
            </w:r>
          </w:p>
        </w:tc>
      </w:tr>
      <w:tr w:rsidR="00A87D46">
        <w:tc>
          <w:tcPr>
            <w:tcW w:w="9606" w:type="dxa"/>
            <w:gridSpan w:val="9"/>
          </w:tcPr>
          <w:p w:rsidR="00A87D46" w:rsidRDefault="00B15444">
            <w:pPr>
              <w:jc w:val="center"/>
            </w:pPr>
            <w:r>
              <w:t>Ознаки курсу</w:t>
            </w:r>
          </w:p>
        </w:tc>
      </w:tr>
      <w:tr w:rsidR="00A87D46">
        <w:tc>
          <w:tcPr>
            <w:tcW w:w="1513" w:type="dxa"/>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Семестр</w:t>
            </w:r>
          </w:p>
        </w:tc>
        <w:tc>
          <w:tcPr>
            <w:tcW w:w="2203" w:type="dxa"/>
            <w:gridSpan w:val="4"/>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Спеціальність</w:t>
            </w:r>
          </w:p>
        </w:tc>
        <w:tc>
          <w:tcPr>
            <w:tcW w:w="3509"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Курс</w:t>
            </w:r>
          </w:p>
          <w:p w:rsidR="00A87D46" w:rsidRDefault="00B15444">
            <w:pPr>
              <w:pBdr>
                <w:top w:val="nil"/>
                <w:left w:val="nil"/>
                <w:bottom w:val="nil"/>
                <w:right w:val="nil"/>
                <w:between w:val="nil"/>
              </w:pBdr>
              <w:spacing w:line="276" w:lineRule="auto"/>
              <w:ind w:left="164"/>
              <w:jc w:val="center"/>
              <w:rPr>
                <w:color w:val="000000"/>
              </w:rPr>
            </w:pPr>
            <w:r>
              <w:rPr>
                <w:color w:val="000000"/>
              </w:rPr>
              <w:t>(рік навчання)</w:t>
            </w:r>
          </w:p>
        </w:tc>
        <w:tc>
          <w:tcPr>
            <w:tcW w:w="2381"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Нормативний/</w:t>
            </w:r>
          </w:p>
          <w:p w:rsidR="00A87D46" w:rsidRDefault="00B15444">
            <w:pPr>
              <w:pBdr>
                <w:top w:val="nil"/>
                <w:left w:val="nil"/>
                <w:bottom w:val="nil"/>
                <w:right w:val="nil"/>
                <w:between w:val="nil"/>
              </w:pBdr>
              <w:spacing w:line="276" w:lineRule="auto"/>
              <w:ind w:left="164"/>
              <w:jc w:val="center"/>
              <w:rPr>
                <w:color w:val="000000"/>
              </w:rPr>
            </w:pPr>
            <w:r>
              <w:rPr>
                <w:color w:val="000000"/>
              </w:rPr>
              <w:t>вибірковий</w:t>
            </w:r>
          </w:p>
        </w:tc>
      </w:tr>
      <w:tr w:rsidR="00A87D46">
        <w:tc>
          <w:tcPr>
            <w:tcW w:w="1513" w:type="dxa"/>
          </w:tcPr>
          <w:p w:rsidR="00A87D46" w:rsidRDefault="006C106F">
            <w:pPr>
              <w:jc w:val="center"/>
            </w:pPr>
            <w:r>
              <w:t>8</w:t>
            </w:r>
          </w:p>
        </w:tc>
        <w:tc>
          <w:tcPr>
            <w:tcW w:w="2203" w:type="dxa"/>
            <w:gridSpan w:val="4"/>
          </w:tcPr>
          <w:p w:rsidR="00A87D46" w:rsidRDefault="00B15444" w:rsidP="006C106F">
            <w:pPr>
              <w:spacing w:line="276" w:lineRule="auto"/>
              <w:ind w:left="164"/>
              <w:jc w:val="center"/>
            </w:pPr>
            <w:r w:rsidRPr="006C106F">
              <w:rPr>
                <w:color w:val="000000"/>
              </w:rPr>
              <w:t xml:space="preserve">081 </w:t>
            </w:r>
            <w:r w:rsidR="006C106F" w:rsidRPr="006C106F">
              <w:rPr>
                <w:color w:val="000000"/>
              </w:rPr>
              <w:t>Міжнародне та європейське право</w:t>
            </w:r>
          </w:p>
        </w:tc>
        <w:tc>
          <w:tcPr>
            <w:tcW w:w="3509" w:type="dxa"/>
            <w:gridSpan w:val="2"/>
          </w:tcPr>
          <w:p w:rsidR="00A87D46" w:rsidRDefault="006C106F">
            <w:pPr>
              <w:jc w:val="center"/>
            </w:pPr>
            <w:r>
              <w:t>4</w:t>
            </w:r>
          </w:p>
        </w:tc>
        <w:tc>
          <w:tcPr>
            <w:tcW w:w="2381" w:type="dxa"/>
            <w:gridSpan w:val="2"/>
          </w:tcPr>
          <w:p w:rsidR="00A87D46" w:rsidRDefault="00B15444">
            <w:pPr>
              <w:jc w:val="center"/>
            </w:pPr>
            <w:r>
              <w:t>вибірковий</w:t>
            </w:r>
          </w:p>
        </w:tc>
      </w:tr>
      <w:tr w:rsidR="00A87D46">
        <w:tc>
          <w:tcPr>
            <w:tcW w:w="9606" w:type="dxa"/>
            <w:gridSpan w:val="9"/>
          </w:tcPr>
          <w:p w:rsidR="00A87D46" w:rsidRDefault="00B15444">
            <w:pPr>
              <w:jc w:val="center"/>
            </w:pPr>
            <w:r>
              <w:t>Тематика курсу</w:t>
            </w:r>
          </w:p>
        </w:tc>
      </w:tr>
      <w:tr w:rsidR="00A87D46">
        <w:tc>
          <w:tcPr>
            <w:tcW w:w="6232" w:type="dxa"/>
            <w:gridSpan w:val="6"/>
            <w:vMerge w:val="restart"/>
          </w:tcPr>
          <w:p w:rsidR="00A87D46" w:rsidRDefault="00B15444">
            <w:pPr>
              <w:jc w:val="center"/>
            </w:pPr>
            <w:r>
              <w:t xml:space="preserve">Тема </w:t>
            </w:r>
          </w:p>
        </w:tc>
        <w:tc>
          <w:tcPr>
            <w:tcW w:w="3374" w:type="dxa"/>
            <w:gridSpan w:val="3"/>
          </w:tcPr>
          <w:p w:rsidR="00A87D46" w:rsidRDefault="00B15444">
            <w:pPr>
              <w:jc w:val="center"/>
            </w:pPr>
            <w:r>
              <w:t>кількість год.</w:t>
            </w:r>
          </w:p>
        </w:tc>
      </w:tr>
      <w:tr w:rsidR="00A87D46">
        <w:tc>
          <w:tcPr>
            <w:tcW w:w="6232" w:type="dxa"/>
            <w:gridSpan w:val="6"/>
            <w:vMerge/>
          </w:tcPr>
          <w:p w:rsidR="00A87D46" w:rsidRDefault="00A87D46">
            <w:pPr>
              <w:widowControl w:val="0"/>
              <w:pBdr>
                <w:top w:val="nil"/>
                <w:left w:val="nil"/>
                <w:bottom w:val="nil"/>
                <w:right w:val="nil"/>
                <w:between w:val="nil"/>
              </w:pBdr>
              <w:spacing w:line="276" w:lineRule="auto"/>
            </w:pPr>
          </w:p>
        </w:tc>
        <w:tc>
          <w:tcPr>
            <w:tcW w:w="993" w:type="dxa"/>
          </w:tcPr>
          <w:p w:rsidR="00A87D46" w:rsidRDefault="00B15444">
            <w:pPr>
              <w:jc w:val="center"/>
            </w:pPr>
            <w:r>
              <w:t>лекції</w:t>
            </w:r>
          </w:p>
        </w:tc>
        <w:tc>
          <w:tcPr>
            <w:tcW w:w="992" w:type="dxa"/>
          </w:tcPr>
          <w:p w:rsidR="00A87D46" w:rsidRDefault="00B15444">
            <w:pPr>
              <w:jc w:val="center"/>
            </w:pPr>
            <w:r>
              <w:t>заняття</w:t>
            </w:r>
          </w:p>
        </w:tc>
        <w:tc>
          <w:tcPr>
            <w:tcW w:w="1389" w:type="dxa"/>
          </w:tcPr>
          <w:p w:rsidR="00A87D46" w:rsidRDefault="00B15444">
            <w:pPr>
              <w:jc w:val="center"/>
            </w:pPr>
            <w:r>
              <w:t>сам. роб.</w:t>
            </w:r>
          </w:p>
        </w:tc>
      </w:tr>
      <w:tr w:rsidR="00A87D46">
        <w:tc>
          <w:tcPr>
            <w:tcW w:w="9606" w:type="dxa"/>
            <w:gridSpan w:val="9"/>
          </w:tcPr>
          <w:p w:rsidR="00A87D46" w:rsidRDefault="00A87D46">
            <w:pPr>
              <w:jc w:val="center"/>
            </w:pPr>
          </w:p>
        </w:tc>
      </w:tr>
      <w:tr w:rsidR="00A87D46">
        <w:tc>
          <w:tcPr>
            <w:tcW w:w="6232" w:type="dxa"/>
            <w:gridSpan w:val="6"/>
          </w:tcPr>
          <w:p w:rsidR="00A87D46" w:rsidRPr="00533C9C" w:rsidRDefault="009A3920">
            <w:r w:rsidRPr="00533C9C">
              <w:t>Тема 1. Корпоративне право як правовий інститут. Поняття та значення Вишеградської групи</w:t>
            </w:r>
          </w:p>
        </w:tc>
        <w:tc>
          <w:tcPr>
            <w:tcW w:w="993" w:type="dxa"/>
          </w:tcPr>
          <w:p w:rsidR="00A87D46" w:rsidRDefault="006C106F">
            <w:pPr>
              <w:jc w:val="center"/>
            </w:pPr>
            <w:r>
              <w:t>2</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Pr="00533C9C" w:rsidRDefault="009A3920">
            <w:r w:rsidRPr="00533C9C">
              <w:t>Тема № 2. Історичний розвиток корпорацій та корпоративного права в країнах Європи</w:t>
            </w:r>
          </w:p>
        </w:tc>
        <w:tc>
          <w:tcPr>
            <w:tcW w:w="993" w:type="dxa"/>
          </w:tcPr>
          <w:p w:rsidR="00A87D46" w:rsidRDefault="009A3920">
            <w:pPr>
              <w:jc w:val="center"/>
            </w:pPr>
            <w:r>
              <w:t>2</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Pr="00533C9C" w:rsidRDefault="009A3920">
            <w:r w:rsidRPr="00533C9C">
              <w:t>Тема № 3. Поняття та система корпоративного права Польщі</w:t>
            </w:r>
          </w:p>
        </w:tc>
        <w:tc>
          <w:tcPr>
            <w:tcW w:w="993" w:type="dxa"/>
          </w:tcPr>
          <w:p w:rsidR="00A87D46" w:rsidRDefault="00B15444">
            <w:pPr>
              <w:jc w:val="center"/>
            </w:pPr>
            <w:r>
              <w:t>2</w:t>
            </w:r>
          </w:p>
        </w:tc>
        <w:tc>
          <w:tcPr>
            <w:tcW w:w="992" w:type="dxa"/>
          </w:tcPr>
          <w:p w:rsidR="00A87D46" w:rsidRDefault="006C106F">
            <w:pPr>
              <w:jc w:val="center"/>
            </w:pPr>
            <w:r>
              <w:t>2</w:t>
            </w:r>
          </w:p>
        </w:tc>
        <w:tc>
          <w:tcPr>
            <w:tcW w:w="1389" w:type="dxa"/>
          </w:tcPr>
          <w:p w:rsidR="00A87D46" w:rsidRDefault="00B15444">
            <w:pPr>
              <w:jc w:val="center"/>
            </w:pPr>
            <w:r>
              <w:t>8</w:t>
            </w:r>
          </w:p>
        </w:tc>
      </w:tr>
      <w:tr w:rsidR="00A87D46">
        <w:tc>
          <w:tcPr>
            <w:tcW w:w="6232" w:type="dxa"/>
            <w:gridSpan w:val="6"/>
          </w:tcPr>
          <w:p w:rsidR="00A87D46" w:rsidRPr="00533C9C" w:rsidRDefault="009A3920">
            <w:r w:rsidRPr="00533C9C">
              <w:t>Тема №4. Товариства осіб Польщі</w:t>
            </w:r>
          </w:p>
        </w:tc>
        <w:tc>
          <w:tcPr>
            <w:tcW w:w="993" w:type="dxa"/>
          </w:tcPr>
          <w:p w:rsidR="00A87D46" w:rsidRDefault="00B15444">
            <w:pPr>
              <w:jc w:val="center"/>
            </w:pPr>
            <w:r>
              <w:t>2</w:t>
            </w:r>
          </w:p>
        </w:tc>
        <w:tc>
          <w:tcPr>
            <w:tcW w:w="992" w:type="dxa"/>
          </w:tcPr>
          <w:p w:rsidR="00A87D46" w:rsidRDefault="006C106F">
            <w:pPr>
              <w:jc w:val="center"/>
            </w:pPr>
            <w:r>
              <w:t>2</w:t>
            </w:r>
          </w:p>
        </w:tc>
        <w:tc>
          <w:tcPr>
            <w:tcW w:w="1389" w:type="dxa"/>
          </w:tcPr>
          <w:p w:rsidR="00A87D46" w:rsidRDefault="00B15444">
            <w:pPr>
              <w:jc w:val="center"/>
            </w:pPr>
            <w:r>
              <w:t>4</w:t>
            </w:r>
          </w:p>
        </w:tc>
      </w:tr>
      <w:tr w:rsidR="00A87D46">
        <w:tc>
          <w:tcPr>
            <w:tcW w:w="6232" w:type="dxa"/>
            <w:gridSpan w:val="6"/>
          </w:tcPr>
          <w:p w:rsidR="00A87D46" w:rsidRPr="00533C9C" w:rsidRDefault="009A3920">
            <w:r w:rsidRPr="00533C9C">
              <w:t>Тема № 5. Товариства капіталів Польщі</w:t>
            </w:r>
          </w:p>
        </w:tc>
        <w:tc>
          <w:tcPr>
            <w:tcW w:w="993" w:type="dxa"/>
          </w:tcPr>
          <w:p w:rsidR="00A87D46" w:rsidRDefault="009A3920">
            <w:pPr>
              <w:jc w:val="center"/>
            </w:pPr>
            <w:r>
              <w:t>-</w:t>
            </w:r>
          </w:p>
        </w:tc>
        <w:tc>
          <w:tcPr>
            <w:tcW w:w="992" w:type="dxa"/>
          </w:tcPr>
          <w:p w:rsidR="00A87D46" w:rsidRDefault="00B15444">
            <w:pPr>
              <w:jc w:val="center"/>
            </w:pPr>
            <w:r>
              <w:t>2</w:t>
            </w:r>
          </w:p>
        </w:tc>
        <w:tc>
          <w:tcPr>
            <w:tcW w:w="1389" w:type="dxa"/>
          </w:tcPr>
          <w:p w:rsidR="00A87D46" w:rsidRDefault="00B15444">
            <w:pPr>
              <w:jc w:val="center"/>
            </w:pPr>
            <w:r>
              <w:t>4</w:t>
            </w:r>
          </w:p>
        </w:tc>
      </w:tr>
      <w:tr w:rsidR="00A87D46">
        <w:trPr>
          <w:trHeight w:val="15"/>
        </w:trPr>
        <w:tc>
          <w:tcPr>
            <w:tcW w:w="6232" w:type="dxa"/>
            <w:gridSpan w:val="6"/>
          </w:tcPr>
          <w:p w:rsidR="00A87D46" w:rsidRPr="00533C9C" w:rsidRDefault="009A3920">
            <w:r w:rsidRPr="00533C9C">
              <w:t>Тема № 6. Поняття та система корпоративного права Чехії</w:t>
            </w:r>
          </w:p>
        </w:tc>
        <w:tc>
          <w:tcPr>
            <w:tcW w:w="993" w:type="dxa"/>
          </w:tcPr>
          <w:p w:rsidR="00A87D46" w:rsidRDefault="00B15444">
            <w:pPr>
              <w:jc w:val="center"/>
            </w:pPr>
            <w:r>
              <w:t>-</w:t>
            </w:r>
          </w:p>
        </w:tc>
        <w:tc>
          <w:tcPr>
            <w:tcW w:w="992" w:type="dxa"/>
          </w:tcPr>
          <w:p w:rsidR="00A87D46" w:rsidRDefault="006C106F">
            <w:pPr>
              <w:pBdr>
                <w:top w:val="nil"/>
                <w:left w:val="nil"/>
                <w:bottom w:val="nil"/>
                <w:right w:val="nil"/>
                <w:between w:val="nil"/>
              </w:pBdr>
              <w:spacing w:after="120"/>
              <w:jc w:val="center"/>
              <w:rPr>
                <w:color w:val="000000"/>
              </w:rPr>
            </w:pPr>
            <w:r>
              <w:rPr>
                <w:color w:val="000000"/>
              </w:rPr>
              <w:t>2</w:t>
            </w:r>
          </w:p>
        </w:tc>
        <w:tc>
          <w:tcPr>
            <w:tcW w:w="1389" w:type="dxa"/>
          </w:tcPr>
          <w:p w:rsidR="00A87D46" w:rsidRDefault="009A3920">
            <w:pPr>
              <w:jc w:val="center"/>
            </w:pPr>
            <w:r>
              <w:t>4</w:t>
            </w:r>
          </w:p>
        </w:tc>
      </w:tr>
      <w:tr w:rsidR="00A87D46">
        <w:tc>
          <w:tcPr>
            <w:tcW w:w="6232" w:type="dxa"/>
            <w:gridSpan w:val="6"/>
          </w:tcPr>
          <w:p w:rsidR="00A87D46" w:rsidRPr="00533C9C" w:rsidRDefault="009A3920">
            <w:r w:rsidRPr="00533C9C">
              <w:t>Тема № 7.  Види підприємницьких товариств Чехії</w:t>
            </w:r>
          </w:p>
        </w:tc>
        <w:tc>
          <w:tcPr>
            <w:tcW w:w="993" w:type="dxa"/>
          </w:tcPr>
          <w:p w:rsidR="00A87D46" w:rsidRDefault="006C106F">
            <w:pPr>
              <w:jc w:val="center"/>
            </w:pPr>
            <w:r>
              <w:t>-</w:t>
            </w:r>
          </w:p>
        </w:tc>
        <w:tc>
          <w:tcPr>
            <w:tcW w:w="992" w:type="dxa"/>
          </w:tcPr>
          <w:p w:rsidR="00A87D46" w:rsidRDefault="009A3920">
            <w:pPr>
              <w:jc w:val="center"/>
            </w:pPr>
            <w:r>
              <w:t>2</w:t>
            </w:r>
          </w:p>
        </w:tc>
        <w:tc>
          <w:tcPr>
            <w:tcW w:w="1389" w:type="dxa"/>
          </w:tcPr>
          <w:p w:rsidR="00A87D46" w:rsidRDefault="009A3920">
            <w:pPr>
              <w:jc w:val="center"/>
            </w:pPr>
            <w:r>
              <w:t>2</w:t>
            </w:r>
          </w:p>
        </w:tc>
      </w:tr>
      <w:tr w:rsidR="00A87D46">
        <w:tc>
          <w:tcPr>
            <w:tcW w:w="6232" w:type="dxa"/>
            <w:gridSpan w:val="6"/>
          </w:tcPr>
          <w:p w:rsidR="00A87D46" w:rsidRPr="00533C9C" w:rsidRDefault="009A3920">
            <w:r w:rsidRPr="00533C9C">
              <w:t>Тема № 8. Корпоративне право Словаччини</w:t>
            </w:r>
          </w:p>
        </w:tc>
        <w:tc>
          <w:tcPr>
            <w:tcW w:w="993" w:type="dxa"/>
          </w:tcPr>
          <w:p w:rsidR="00A87D46" w:rsidRDefault="00B15444">
            <w:pPr>
              <w:jc w:val="center"/>
            </w:pPr>
            <w:r>
              <w:t>2</w:t>
            </w:r>
          </w:p>
        </w:tc>
        <w:tc>
          <w:tcPr>
            <w:tcW w:w="992" w:type="dxa"/>
          </w:tcPr>
          <w:p w:rsidR="00A87D46" w:rsidRDefault="00B15444">
            <w:pPr>
              <w:jc w:val="center"/>
            </w:pPr>
            <w:r>
              <w:t>2</w:t>
            </w:r>
          </w:p>
        </w:tc>
        <w:tc>
          <w:tcPr>
            <w:tcW w:w="1389" w:type="dxa"/>
          </w:tcPr>
          <w:p w:rsidR="00A87D46" w:rsidRDefault="00B15444">
            <w:pPr>
              <w:jc w:val="center"/>
            </w:pPr>
            <w:r>
              <w:t>6</w:t>
            </w:r>
          </w:p>
        </w:tc>
      </w:tr>
      <w:tr w:rsidR="00A87D46">
        <w:tc>
          <w:tcPr>
            <w:tcW w:w="6232" w:type="dxa"/>
            <w:gridSpan w:val="6"/>
          </w:tcPr>
          <w:p w:rsidR="00A87D46" w:rsidRPr="00533C9C" w:rsidRDefault="009A3920">
            <w:r w:rsidRPr="00533C9C">
              <w:t>Тема № 9. Корпоративне право Угорщини</w:t>
            </w:r>
          </w:p>
        </w:tc>
        <w:tc>
          <w:tcPr>
            <w:tcW w:w="993" w:type="dxa"/>
          </w:tcPr>
          <w:p w:rsidR="00A87D46" w:rsidRDefault="009A3920">
            <w:pPr>
              <w:jc w:val="center"/>
            </w:pPr>
            <w:r>
              <w:t>2</w:t>
            </w:r>
          </w:p>
        </w:tc>
        <w:tc>
          <w:tcPr>
            <w:tcW w:w="992" w:type="dxa"/>
          </w:tcPr>
          <w:p w:rsidR="00A87D46" w:rsidRDefault="00B15444">
            <w:pPr>
              <w:jc w:val="center"/>
            </w:pPr>
            <w:r>
              <w:t>2</w:t>
            </w:r>
          </w:p>
        </w:tc>
        <w:tc>
          <w:tcPr>
            <w:tcW w:w="1389" w:type="dxa"/>
          </w:tcPr>
          <w:p w:rsidR="00A87D46" w:rsidRDefault="00B15444">
            <w:pPr>
              <w:jc w:val="center"/>
            </w:pPr>
            <w:r>
              <w:t>8</w:t>
            </w:r>
          </w:p>
        </w:tc>
      </w:tr>
      <w:tr w:rsidR="00A87D46">
        <w:tc>
          <w:tcPr>
            <w:tcW w:w="6232" w:type="dxa"/>
            <w:gridSpan w:val="6"/>
          </w:tcPr>
          <w:p w:rsidR="00A87D46" w:rsidRDefault="00B15444">
            <w:pPr>
              <w:jc w:val="right"/>
            </w:pPr>
            <w:r>
              <w:t>ЗАГ.:</w:t>
            </w:r>
          </w:p>
        </w:tc>
        <w:tc>
          <w:tcPr>
            <w:tcW w:w="993" w:type="dxa"/>
          </w:tcPr>
          <w:p w:rsidR="00A87D46" w:rsidRDefault="006C106F">
            <w:pPr>
              <w:jc w:val="center"/>
            </w:pPr>
            <w:r>
              <w:t>12</w:t>
            </w:r>
          </w:p>
        </w:tc>
        <w:tc>
          <w:tcPr>
            <w:tcW w:w="992" w:type="dxa"/>
          </w:tcPr>
          <w:p w:rsidR="00A87D46" w:rsidRDefault="006C106F">
            <w:pPr>
              <w:jc w:val="center"/>
            </w:pPr>
            <w:r>
              <w:t>18</w:t>
            </w:r>
          </w:p>
        </w:tc>
        <w:tc>
          <w:tcPr>
            <w:tcW w:w="1389" w:type="dxa"/>
          </w:tcPr>
          <w:p w:rsidR="00A87D46" w:rsidRDefault="00B15444">
            <w:pPr>
              <w:jc w:val="center"/>
            </w:pPr>
            <w:r>
              <w:t>60</w:t>
            </w:r>
          </w:p>
        </w:tc>
      </w:tr>
      <w:tr w:rsidR="00A87D46">
        <w:tc>
          <w:tcPr>
            <w:tcW w:w="9606" w:type="dxa"/>
            <w:gridSpan w:val="9"/>
          </w:tcPr>
          <w:p w:rsidR="00A87D46" w:rsidRDefault="00B15444">
            <w:pPr>
              <w:jc w:val="center"/>
              <w:rPr>
                <w:b/>
              </w:rPr>
            </w:pPr>
            <w:r>
              <w:rPr>
                <w:b/>
              </w:rPr>
              <w:t>6. Система оцінювання навчальної дисципліни</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Загальна система оцінювання курсу</w:t>
            </w:r>
          </w:p>
        </w:tc>
        <w:tc>
          <w:tcPr>
            <w:tcW w:w="7708" w:type="dxa"/>
            <w:gridSpan w:val="7"/>
          </w:tcPr>
          <w:p w:rsidR="00A87D46" w:rsidRDefault="00B15444">
            <w:pPr>
              <w:ind w:firstLine="185"/>
              <w:jc w:val="both"/>
              <w:rPr>
                <w:u w:val="single"/>
              </w:rPr>
            </w:pPr>
            <w:r>
              <w:t xml:space="preserve">Загальна система оцінювання навчальної дисципліни базується на нормативних приписах,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схваленому в новій редакції Вченою радою ДВНЗ «Прикарпатський національний університет імені Василя Стефаника», протокол № 1 від 28.01.2020 р. – </w:t>
            </w:r>
            <w:hyperlink r:id="rId7">
              <w:r>
                <w:rPr>
                  <w:color w:val="0000FF"/>
                  <w:u w:val="single"/>
                </w:rPr>
                <w:t>https://nmv.pnu.edu.ua/wp-content/uploads/sites/118/2020/08/polozhennya2020_org_os_proc.pdf</w:t>
              </w:r>
            </w:hyperlink>
            <w:r>
              <w:rPr>
                <w:u w:val="single"/>
              </w:rPr>
              <w:t xml:space="preserve"> </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Вимоги до письмових робіт</w:t>
            </w:r>
          </w:p>
        </w:tc>
        <w:tc>
          <w:tcPr>
            <w:tcW w:w="7708" w:type="dxa"/>
            <w:gridSpan w:val="7"/>
          </w:tcPr>
          <w:p w:rsidR="00A87D46" w:rsidRDefault="00B15444">
            <w:pPr>
              <w:ind w:firstLine="185"/>
              <w:jc w:val="both"/>
            </w:pPr>
            <w:r>
              <w:t xml:space="preserve">Вивчення дисципліни передбачає </w:t>
            </w:r>
            <w:r>
              <w:rPr>
                <w:u w:val="single"/>
              </w:rPr>
              <w:t>обов’язкове</w:t>
            </w:r>
            <w:r>
              <w:t xml:space="preserve"> виконання здобувачами </w:t>
            </w:r>
            <w:r>
              <w:rPr>
                <w:u w:val="single"/>
              </w:rPr>
              <w:t>трьох</w:t>
            </w:r>
            <w:r>
              <w:t xml:space="preserve"> письмових індивідуальних науково-дослідних завдань: </w:t>
            </w:r>
          </w:p>
          <w:p w:rsidR="00A87D46" w:rsidRDefault="00B15444">
            <w:pPr>
              <w:ind w:firstLine="185"/>
              <w:jc w:val="both"/>
            </w:pPr>
            <w:r>
              <w:t xml:space="preserve">1. Підготовка презентації (не менше 15 слайдів) до однієї з тем навчальної дисципліни (вибір здійснюється спільно викладачем та </w:t>
            </w:r>
            <w:r>
              <w:lastRenderedPageBreak/>
              <w:t>здобувачем). Максимальна оцінка – 10 балів.</w:t>
            </w:r>
          </w:p>
          <w:p w:rsidR="00A87D46" w:rsidRDefault="00B15444">
            <w:pPr>
              <w:ind w:firstLine="185"/>
              <w:jc w:val="both"/>
            </w:pPr>
            <w:r>
              <w:t>2.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(вибір здійснюється спільно викладачем та здобувачем). Максимальна оцінка – 10 балів.</w:t>
            </w:r>
          </w:p>
          <w:p w:rsidR="00A87D46" w:rsidRDefault="00B15444">
            <w:pPr>
              <w:ind w:firstLine="185"/>
              <w:jc w:val="both"/>
            </w:pPr>
            <w:r>
              <w:t xml:space="preserve">3. Формування розширеної бібліографії (не менше 20 вітчизняних та іноземних джерел) за однієї з тем навчальної дисципліни. Максимальна оцінка – 5 балів. </w:t>
            </w:r>
          </w:p>
          <w:p w:rsidR="00A87D46" w:rsidRDefault="00B15444">
            <w:pPr>
              <w:ind w:firstLine="185"/>
              <w:jc w:val="both"/>
            </w:pPr>
            <w:r>
              <w:t>Максимальний бал за письмові семестрові роботи становить 25 балів.</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lastRenderedPageBreak/>
              <w:t>Семінарські заняття</w:t>
            </w:r>
          </w:p>
        </w:tc>
        <w:tc>
          <w:tcPr>
            <w:tcW w:w="7708" w:type="dxa"/>
            <w:gridSpan w:val="7"/>
          </w:tcPr>
          <w:p w:rsidR="00A87D46" w:rsidRDefault="00B15444">
            <w:pPr>
              <w:jc w:val="both"/>
            </w:pPr>
            <w:r>
              <w:t xml:space="preserve">Поточний контроль знань на семінарських заняттях передбачає усне опитування для з’ясування розуміння здобувачами відповідної теми і розв’язання практичних завдань до теми. Результати усної відповіді здобувача оцінюються від 2 до 5 балів. </w:t>
            </w:r>
          </w:p>
          <w:p w:rsidR="00A87D46" w:rsidRDefault="00B15444" w:rsidP="00B15444">
            <w:pPr>
              <w:jc w:val="both"/>
            </w:pPr>
            <w:r>
              <w:t xml:space="preserve">Навчальним планом на дисципліну відведено 18 год. семінарських занять (9 занять). </w:t>
            </w:r>
          </w:p>
        </w:tc>
      </w:tr>
      <w:tr w:rsidR="00A87D46">
        <w:trPr>
          <w:trHeight w:val="132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Умови допуску до підсумкового контролю</w:t>
            </w:r>
          </w:p>
        </w:tc>
        <w:tc>
          <w:tcPr>
            <w:tcW w:w="7708" w:type="dxa"/>
            <w:gridSpan w:val="7"/>
          </w:tcPr>
          <w:p w:rsidR="00A87D46" w:rsidRDefault="00B15444">
            <w:pPr>
              <w:jc w:val="both"/>
            </w:pPr>
            <w:r>
              <w:t>Здобувач освіти вважається допущеним до семестрового ко</w:t>
            </w:r>
            <w:r w:rsidR="00AC6CF8">
              <w:t>нтролю з навчальної дисципліни</w:t>
            </w:r>
            <w:r>
              <w:t xml:space="preserve">, якщо він виконав усі види робіт, передбачені </w:t>
            </w:r>
            <w:proofErr w:type="spellStart"/>
            <w:r>
              <w:t>силабусом</w:t>
            </w:r>
            <w:proofErr w:type="spellEnd"/>
            <w:r>
              <w:t>, та набрав за результатами семестрового (поточного) контролю не менше 25 балів.</w:t>
            </w:r>
          </w:p>
          <w:p w:rsidR="00A87D46" w:rsidRDefault="00A87D46">
            <w:pPr>
              <w:jc w:val="both"/>
            </w:pPr>
          </w:p>
        </w:tc>
      </w:tr>
      <w:tr w:rsidR="00A87D46">
        <w:trPr>
          <w:trHeight w:val="33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Підсумковий контроль</w:t>
            </w:r>
          </w:p>
        </w:tc>
        <w:tc>
          <w:tcPr>
            <w:tcW w:w="7708" w:type="dxa"/>
            <w:gridSpan w:val="7"/>
          </w:tcPr>
          <w:p w:rsidR="00A87D46" w:rsidRDefault="00B15444">
            <w:pPr>
              <w:jc w:val="both"/>
            </w:pPr>
            <w:r>
              <w:t xml:space="preserve">Підсумковий контроль – </w:t>
            </w:r>
            <w:r w:rsidR="00F22B12">
              <w:t>е</w:t>
            </w:r>
            <w:bookmarkStart w:id="1" w:name="_GoBack"/>
            <w:bookmarkEnd w:id="1"/>
            <w:r w:rsidR="00C46524">
              <w:t>кзамен</w:t>
            </w:r>
            <w:r>
              <w:t xml:space="preserve"> – проводиться в усній формі та передбачає усне опитування-співбесіду зі здобувачем на предмет з’ясування опанування ним предмету навчальної дисципліни, системності набутих ним </w:t>
            </w:r>
            <w:proofErr w:type="spellStart"/>
            <w:r>
              <w:t>компетентностей</w:t>
            </w:r>
            <w:proofErr w:type="spellEnd"/>
            <w:r>
              <w:t xml:space="preserve">. </w:t>
            </w:r>
            <w:r w:rsidR="00C46524">
              <w:t xml:space="preserve">Екзаменаційний </w:t>
            </w:r>
            <w:r>
              <w:t xml:space="preserve"> білет включає 5 питань по 10 балів кожне.</w:t>
            </w:r>
          </w:p>
          <w:p w:rsidR="00A87D46" w:rsidRDefault="00C46524">
            <w:pPr>
              <w:jc w:val="both"/>
            </w:pPr>
            <w:r>
              <w:t>Максимальний бал за екзамен  – 5</w:t>
            </w:r>
            <w:r w:rsidR="00B15444">
              <w:t>0 балів.</w:t>
            </w:r>
          </w:p>
          <w:p w:rsidR="00A87D46" w:rsidRDefault="00A87D46">
            <w:pPr>
              <w:jc w:val="both"/>
            </w:pPr>
          </w:p>
        </w:tc>
      </w:tr>
      <w:tr w:rsidR="00A87D46">
        <w:tc>
          <w:tcPr>
            <w:tcW w:w="9606" w:type="dxa"/>
            <w:gridSpan w:val="9"/>
          </w:tcPr>
          <w:p w:rsidR="00A87D46" w:rsidRDefault="00B15444">
            <w:pPr>
              <w:jc w:val="center"/>
            </w:pPr>
            <w:r>
              <w:rPr>
                <w:b/>
              </w:rPr>
              <w:t>7. Політика навчальної дисципліни</w:t>
            </w:r>
          </w:p>
        </w:tc>
      </w:tr>
      <w:tr w:rsidR="00A87D46">
        <w:tc>
          <w:tcPr>
            <w:tcW w:w="9606" w:type="dxa"/>
            <w:gridSpan w:val="9"/>
          </w:tcPr>
          <w:p w:rsidR="00A87D46" w:rsidRDefault="00B15444">
            <w:pPr>
              <w:ind w:firstLine="310"/>
              <w:jc w:val="both"/>
              <w:rPr>
                <w:u w:val="single"/>
              </w:rPr>
            </w:pPr>
            <w:r>
              <w:rPr>
                <w:u w:val="single"/>
              </w:rPr>
              <w:t>Письмові роботи:</w:t>
            </w:r>
          </w:p>
          <w:p w:rsidR="00A87D46" w:rsidRDefault="00B15444">
            <w:pPr>
              <w:ind w:firstLine="310"/>
              <w:jc w:val="both"/>
            </w:pPr>
            <w:r>
              <w:t xml:space="preserve">Планується виконання студентами обов’язкових декількох видів письмових робіт, про які йшлося в попередньому розділі. Усі завдання, передбачені програмою, мають бути виконані у визначені керівником терміни, загалом, не пізніше дня проведення останнього семінарського заняття. Під час роботи над індивідуальними науково-дослідними завданнями та </w:t>
            </w:r>
            <w:proofErr w:type="spellStart"/>
            <w:r>
              <w:t>проєктами</w:t>
            </w:r>
            <w:proofErr w:type="spellEnd"/>
            <w:r>
              <w:t xml:space="preserve"> не допустимо порушення академічної доброчесності.</w:t>
            </w:r>
          </w:p>
          <w:p w:rsidR="00A87D46" w:rsidRDefault="00B15444">
            <w:pPr>
              <w:ind w:firstLine="310"/>
              <w:jc w:val="both"/>
            </w:pPr>
            <w:r>
              <w:rPr>
                <w:u w:val="single"/>
              </w:rPr>
              <w:t>Академічна доброчесність:</w:t>
            </w:r>
          </w:p>
          <w:p w:rsidR="00A87D46" w:rsidRDefault="00B15444">
            <w:pPr>
              <w:ind w:firstLine="310"/>
              <w:jc w:val="both"/>
              <w:rPr>
                <w:u w:val="single"/>
              </w:rPr>
            </w:pPr>
            <w:r>
              <w:t xml:space="preserve">Очікується, що здобувачі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hyperlink r:id="rId8">
              <w:r>
                <w:rPr>
                  <w:color w:val="0000FF"/>
                  <w:u w:val="single"/>
                </w:rPr>
                <w:t>https://pnu.edu.ua/положення-про-запобігання-плагіату/</w:t>
              </w:r>
            </w:hyperlink>
            <w:r>
              <w:t>.</w:t>
            </w:r>
          </w:p>
          <w:p w:rsidR="00A87D46" w:rsidRDefault="00B15444">
            <w:pPr>
              <w:ind w:firstLine="310"/>
              <w:jc w:val="both"/>
              <w:rPr>
                <w:u w:val="single"/>
              </w:rPr>
            </w:pPr>
            <w:r>
              <w:rPr>
                <w:u w:val="single"/>
              </w:rPr>
              <w:t>Відвідування занять:</w:t>
            </w:r>
          </w:p>
          <w:p w:rsidR="00A87D46" w:rsidRDefault="00B15444">
            <w:pPr>
              <w:ind w:firstLine="310"/>
              <w:jc w:val="both"/>
            </w:pPr>
            <w:r>
              <w:t xml:space="preserve">Відвідання занять є важливою складовою навчання. Очікується, що здобувачі відвідають лекції і семінарські заняття з дисципліни. Якщо здобувач вищої освіти відсутній з поважної причини на семінарських заняттях, він/вона презентує виконані завдання викладачу під час консультацій. Письмові роботи направляються викладачу на електронну пошту. </w:t>
            </w:r>
          </w:p>
          <w:p w:rsidR="00A87D46" w:rsidRDefault="00A87D46">
            <w:pPr>
              <w:ind w:firstLine="310"/>
              <w:jc w:val="both"/>
            </w:pPr>
          </w:p>
        </w:tc>
      </w:tr>
      <w:tr w:rsidR="00A87D46">
        <w:tc>
          <w:tcPr>
            <w:tcW w:w="9606" w:type="dxa"/>
            <w:gridSpan w:val="9"/>
          </w:tcPr>
          <w:p w:rsidR="00A87D46" w:rsidRDefault="00B15444">
            <w:pPr>
              <w:jc w:val="center"/>
              <w:rPr>
                <w:b/>
              </w:rPr>
            </w:pPr>
            <w:r>
              <w:rPr>
                <w:b/>
              </w:rPr>
              <w:t>8. Рекомендована література</w:t>
            </w:r>
          </w:p>
        </w:tc>
      </w:tr>
      <w:tr w:rsidR="00A87D46">
        <w:trPr>
          <w:trHeight w:val="5294"/>
        </w:trPr>
        <w:tc>
          <w:tcPr>
            <w:tcW w:w="9606" w:type="dxa"/>
            <w:gridSpan w:val="9"/>
          </w:tcPr>
          <w:p w:rsidR="00AC6CF8" w:rsidRPr="00BD39FE" w:rsidRDefault="00AC6CF8" w:rsidP="00AC6CF8">
            <w:pPr>
              <w:numPr>
                <w:ilvl w:val="0"/>
                <w:numId w:val="2"/>
              </w:numPr>
              <w:jc w:val="both"/>
            </w:pPr>
            <w:r w:rsidRPr="00BD39FE">
              <w:lastRenderedPageBreak/>
              <w:t xml:space="preserve">Корпоративне право Польщі та України : монографія; за ред. проф. В. А. Васильєвої. Івано-Франківськ, 2016. – 377 с. </w:t>
            </w:r>
          </w:p>
          <w:p w:rsidR="00AC6CF8" w:rsidRPr="00BD39FE" w:rsidRDefault="00AC6CF8" w:rsidP="00AC6CF8">
            <w:pPr>
              <w:numPr>
                <w:ilvl w:val="0"/>
                <w:numId w:val="2"/>
              </w:numPr>
              <w:jc w:val="both"/>
            </w:pPr>
            <w:r w:rsidRPr="00BD39FE">
              <w:t xml:space="preserve">Корпоративне право Австрії та України : монографія / Васильєва В.А., </w:t>
            </w:r>
            <w:proofErr w:type="spellStart"/>
            <w:r w:rsidRPr="00BD39FE">
              <w:t>Ковалишин</w:t>
            </w:r>
            <w:proofErr w:type="spellEnd"/>
            <w:r w:rsidRPr="00BD39FE">
              <w:t xml:space="preserve"> О.Р., Вікторія </w:t>
            </w:r>
            <w:proofErr w:type="spellStart"/>
            <w:r w:rsidRPr="00BD39FE">
              <w:t>Робертсон</w:t>
            </w:r>
            <w:proofErr w:type="spellEnd"/>
            <w:r w:rsidRPr="00BD39FE">
              <w:t xml:space="preserve"> [та ін.]; за ред. проф. В.А. Васильєвої. – Івано-Франківськ, 2015. – 250 с.</w:t>
            </w:r>
          </w:p>
          <w:p w:rsidR="00AC6CF8" w:rsidRPr="00BD39FE" w:rsidRDefault="00AC6CF8" w:rsidP="00AC6CF8">
            <w:pPr>
              <w:pStyle w:val="a6"/>
              <w:numPr>
                <w:ilvl w:val="0"/>
                <w:numId w:val="2"/>
              </w:numPr>
              <w:jc w:val="both"/>
              <w:rPr>
                <w:sz w:val="24"/>
                <w:szCs w:val="24"/>
                <w:lang w:val="uk-UA"/>
              </w:rPr>
            </w:pPr>
            <w:r w:rsidRPr="00BD39FE">
              <w:rPr>
                <w:spacing w:val="1"/>
                <w:sz w:val="24"/>
                <w:szCs w:val="24"/>
                <w:lang w:val="uk-UA"/>
              </w:rPr>
              <w:t>  </w:t>
            </w:r>
            <w:r w:rsidRPr="00BD39FE">
              <w:rPr>
                <w:sz w:val="24"/>
                <w:szCs w:val="24"/>
                <w:lang w:val="uk-UA"/>
              </w:rPr>
              <w:t>Акціонерне право: навчальний посібник/ [</w:t>
            </w:r>
            <w:proofErr w:type="spellStart"/>
            <w:r w:rsidRPr="00BD39FE">
              <w:rPr>
                <w:sz w:val="24"/>
                <w:szCs w:val="24"/>
                <w:lang w:val="uk-UA"/>
              </w:rPr>
              <w:t>Луць</w:t>
            </w:r>
            <w:proofErr w:type="spellEnd"/>
            <w:r w:rsidRPr="00BD39FE">
              <w:rPr>
                <w:sz w:val="24"/>
                <w:szCs w:val="24"/>
                <w:lang w:val="uk-UA"/>
              </w:rPr>
              <w:t xml:space="preserve"> В. В., Сивий Р. Б., </w:t>
            </w:r>
            <w:proofErr w:type="spellStart"/>
            <w:r w:rsidRPr="00BD39FE">
              <w:rPr>
                <w:sz w:val="24"/>
                <w:szCs w:val="24"/>
                <w:lang w:val="uk-UA"/>
              </w:rPr>
              <w:t>Яворська</w:t>
            </w:r>
            <w:proofErr w:type="spellEnd"/>
            <w:r w:rsidRPr="00BD39FE">
              <w:rPr>
                <w:sz w:val="24"/>
                <w:szCs w:val="24"/>
                <w:lang w:val="uk-UA"/>
              </w:rPr>
              <w:t xml:space="preserve"> О. С. та ін.]; за </w:t>
            </w:r>
            <w:proofErr w:type="spellStart"/>
            <w:r w:rsidRPr="00BD39FE">
              <w:rPr>
                <w:sz w:val="24"/>
                <w:szCs w:val="24"/>
                <w:lang w:val="uk-UA"/>
              </w:rPr>
              <w:t>заг</w:t>
            </w:r>
            <w:proofErr w:type="spellEnd"/>
            <w:r w:rsidRPr="00BD39FE">
              <w:rPr>
                <w:sz w:val="24"/>
                <w:szCs w:val="24"/>
                <w:lang w:val="uk-UA"/>
              </w:rPr>
              <w:t xml:space="preserve">. ред. В. В. </w:t>
            </w:r>
            <w:proofErr w:type="spellStart"/>
            <w:r w:rsidRPr="00BD39FE">
              <w:rPr>
                <w:sz w:val="24"/>
                <w:szCs w:val="24"/>
                <w:lang w:val="uk-UA"/>
              </w:rPr>
              <w:t>Луця</w:t>
            </w:r>
            <w:proofErr w:type="spellEnd"/>
            <w:r w:rsidRPr="00BD39FE">
              <w:rPr>
                <w:sz w:val="24"/>
                <w:szCs w:val="24"/>
                <w:lang w:val="uk-UA"/>
              </w:rPr>
              <w:t xml:space="preserve">, О. Д. </w:t>
            </w:r>
            <w:proofErr w:type="spellStart"/>
            <w:r w:rsidRPr="00BD39FE">
              <w:rPr>
                <w:sz w:val="24"/>
                <w:szCs w:val="24"/>
                <w:lang w:val="uk-UA"/>
              </w:rPr>
              <w:t>Крупчана</w:t>
            </w:r>
            <w:proofErr w:type="spellEnd"/>
            <w:r w:rsidRPr="00BD39FE">
              <w:rPr>
                <w:sz w:val="24"/>
                <w:szCs w:val="24"/>
                <w:lang w:val="uk-UA"/>
              </w:rPr>
              <w:t>. К.: Концерн «Видавничий Дім «</w:t>
            </w:r>
            <w:proofErr w:type="spellStart"/>
            <w:r w:rsidRPr="00BD39FE">
              <w:rPr>
                <w:sz w:val="24"/>
                <w:szCs w:val="24"/>
                <w:lang w:val="uk-UA"/>
              </w:rPr>
              <w:t>Ін</w:t>
            </w:r>
            <w:proofErr w:type="spellEnd"/>
            <w:r w:rsidRPr="00BD39FE">
              <w:rPr>
                <w:sz w:val="24"/>
                <w:szCs w:val="24"/>
                <w:lang w:val="uk-UA"/>
              </w:rPr>
              <w:t xml:space="preserve"> Юре», 2004. 256 с. </w:t>
            </w:r>
          </w:p>
          <w:p w:rsidR="00AC6CF8" w:rsidRPr="00BD39FE" w:rsidRDefault="00AC6CF8" w:rsidP="00AC6CF8">
            <w:pPr>
              <w:numPr>
                <w:ilvl w:val="0"/>
                <w:numId w:val="2"/>
              </w:numPr>
              <w:jc w:val="both"/>
            </w:pPr>
            <w:proofErr w:type="spellStart"/>
            <w:r w:rsidRPr="00BD39FE">
              <w:t>Вінник</w:t>
            </w:r>
            <w:proofErr w:type="spellEnd"/>
            <w:r w:rsidRPr="00BD39FE">
              <w:t xml:space="preserve"> О.М. Акціонерне право: Навчальний посібн</w:t>
            </w:r>
            <w:r>
              <w:t xml:space="preserve">ик / </w:t>
            </w:r>
            <w:proofErr w:type="spellStart"/>
            <w:r>
              <w:t>Вінник</w:t>
            </w:r>
            <w:proofErr w:type="spellEnd"/>
            <w:r>
              <w:t xml:space="preserve"> О. М., Щербина В. С</w:t>
            </w:r>
            <w:r w:rsidRPr="00BD39FE">
              <w:t xml:space="preserve">. К.: </w:t>
            </w:r>
            <w:proofErr w:type="spellStart"/>
            <w:r w:rsidRPr="00BD39FE">
              <w:t>Атіка</w:t>
            </w:r>
            <w:proofErr w:type="spellEnd"/>
            <w:r w:rsidRPr="00BD39FE">
              <w:t xml:space="preserve">, 2000. 544с. </w:t>
            </w:r>
          </w:p>
          <w:p w:rsidR="00AC6CF8" w:rsidRPr="00BD39FE" w:rsidRDefault="00AC6CF8" w:rsidP="00AC6CF8">
            <w:pPr>
              <w:numPr>
                <w:ilvl w:val="0"/>
                <w:numId w:val="2"/>
              </w:numPr>
              <w:jc w:val="both"/>
            </w:pPr>
            <w:proofErr w:type="spellStart"/>
            <w:r w:rsidRPr="00BD39FE">
              <w:t>Вінник</w:t>
            </w:r>
            <w:proofErr w:type="spellEnd"/>
            <w:r w:rsidRPr="00BD39FE">
              <w:t xml:space="preserve"> О. М. Господарське право: Курс лекцій. К.: </w:t>
            </w:r>
            <w:proofErr w:type="spellStart"/>
            <w:r w:rsidRPr="00BD39FE">
              <w:t>Атіка</w:t>
            </w:r>
            <w:proofErr w:type="spellEnd"/>
            <w:r w:rsidRPr="00BD39FE">
              <w:t xml:space="preserve">, 2008. 624 с. </w:t>
            </w:r>
          </w:p>
          <w:p w:rsidR="00AC6CF8" w:rsidRPr="00BD39FE" w:rsidRDefault="00AC6CF8" w:rsidP="00AC6CF8">
            <w:pPr>
              <w:numPr>
                <w:ilvl w:val="0"/>
                <w:numId w:val="2"/>
              </w:numPr>
              <w:autoSpaceDE w:val="0"/>
              <w:autoSpaceDN w:val="0"/>
              <w:adjustRightInd w:val="0"/>
              <w:jc w:val="both"/>
              <w:rPr>
                <w:rFonts w:eastAsia="Arial-ItalicMT"/>
              </w:rPr>
            </w:pPr>
            <w:proofErr w:type="spellStart"/>
            <w:r w:rsidRPr="00BD39FE">
              <w:rPr>
                <w:rFonts w:eastAsia="Arial-ItalicMT"/>
                <w:iCs/>
              </w:rPr>
              <w:t>Євтушевський</w:t>
            </w:r>
            <w:proofErr w:type="spellEnd"/>
            <w:r w:rsidRPr="00BD39FE">
              <w:rPr>
                <w:rFonts w:eastAsia="Arial-ItalicMT"/>
                <w:iCs/>
              </w:rPr>
              <w:t xml:space="preserve"> В.А. </w:t>
            </w:r>
            <w:r w:rsidRPr="00BD39FE">
              <w:rPr>
                <w:rFonts w:eastAsia="ArialMT"/>
              </w:rPr>
              <w:t>Корпоративне управління</w:t>
            </w:r>
            <w:r w:rsidRPr="00BD39FE">
              <w:rPr>
                <w:rFonts w:eastAsia="Arial-ItalicMT"/>
              </w:rPr>
              <w:t xml:space="preserve">: </w:t>
            </w:r>
            <w:r w:rsidRPr="00BD39FE">
              <w:rPr>
                <w:rFonts w:eastAsia="ArialMT"/>
              </w:rPr>
              <w:t xml:space="preserve">Підручник / В. А. </w:t>
            </w:r>
            <w:proofErr w:type="spellStart"/>
            <w:r w:rsidRPr="00BD39FE">
              <w:rPr>
                <w:rFonts w:eastAsia="ArialMT"/>
              </w:rPr>
              <w:t>Євтушевський</w:t>
            </w:r>
            <w:proofErr w:type="spellEnd"/>
            <w:r w:rsidRPr="00BD39FE">
              <w:rPr>
                <w:rFonts w:eastAsia="Arial-ItalicMT"/>
              </w:rPr>
              <w:t xml:space="preserve">. – </w:t>
            </w:r>
            <w:r w:rsidRPr="00BD39FE">
              <w:rPr>
                <w:rFonts w:eastAsia="ArialMT"/>
              </w:rPr>
              <w:t>К</w:t>
            </w:r>
            <w:r w:rsidRPr="00BD39FE">
              <w:rPr>
                <w:rFonts w:eastAsia="Arial-ItalicMT"/>
              </w:rPr>
              <w:t xml:space="preserve">. : Знання, 2006. 406 с. </w:t>
            </w:r>
          </w:p>
          <w:p w:rsidR="00AC6CF8" w:rsidRPr="00BD39FE" w:rsidRDefault="00AC6CF8" w:rsidP="00AC6CF8">
            <w:pPr>
              <w:numPr>
                <w:ilvl w:val="0"/>
                <w:numId w:val="2"/>
              </w:numPr>
              <w:jc w:val="both"/>
            </w:pPr>
            <w:r w:rsidRPr="00BD39FE">
              <w:t xml:space="preserve">Корпоративне право України: підручник / [В.В. </w:t>
            </w:r>
            <w:proofErr w:type="spellStart"/>
            <w:r w:rsidRPr="00BD39FE">
              <w:t>Луць</w:t>
            </w:r>
            <w:proofErr w:type="spellEnd"/>
            <w:r w:rsidRPr="00BD39FE">
              <w:t xml:space="preserve">, В.А. Васильєва, О.Р. </w:t>
            </w:r>
            <w:proofErr w:type="spellStart"/>
            <w:r w:rsidRPr="00BD39FE">
              <w:t>Кібенко</w:t>
            </w:r>
            <w:proofErr w:type="spellEnd"/>
            <w:r w:rsidRPr="00BD39FE">
              <w:t xml:space="preserve">, І.В. </w:t>
            </w:r>
            <w:proofErr w:type="spellStart"/>
            <w:r w:rsidRPr="00BD39FE">
              <w:t>Спасибо-Фа</w:t>
            </w:r>
            <w:r>
              <w:t>тєєва</w:t>
            </w:r>
            <w:proofErr w:type="spellEnd"/>
            <w:r>
              <w:t xml:space="preserve">]; за </w:t>
            </w:r>
            <w:proofErr w:type="spellStart"/>
            <w:r>
              <w:t>заг</w:t>
            </w:r>
            <w:proofErr w:type="spellEnd"/>
            <w:r>
              <w:t xml:space="preserve">. ред. В.В. </w:t>
            </w:r>
            <w:proofErr w:type="spellStart"/>
            <w:r>
              <w:t>Луця</w:t>
            </w:r>
            <w:proofErr w:type="spellEnd"/>
            <w:r>
              <w:t xml:space="preserve">. </w:t>
            </w:r>
            <w:r w:rsidRPr="00BD39FE">
              <w:t xml:space="preserve">К.: </w:t>
            </w:r>
            <w:proofErr w:type="spellStart"/>
            <w:r w:rsidRPr="00BD39FE">
              <w:t>Юрінком</w:t>
            </w:r>
            <w:proofErr w:type="spellEnd"/>
            <w:r w:rsidRPr="00BD39FE">
              <w:t xml:space="preserve"> Інтер, 2010.  384 с. </w:t>
            </w:r>
          </w:p>
          <w:p w:rsidR="00AC6CF8" w:rsidRPr="00BD39FE" w:rsidRDefault="00AC6CF8" w:rsidP="00AC6CF8">
            <w:pPr>
              <w:numPr>
                <w:ilvl w:val="0"/>
                <w:numId w:val="2"/>
              </w:numPr>
              <w:jc w:val="both"/>
            </w:pPr>
            <w:r w:rsidRPr="00BD39FE">
              <w:t xml:space="preserve">Корпоративне право України: проблеми теорії та практики : монографія; за </w:t>
            </w:r>
            <w:proofErr w:type="spellStart"/>
            <w:r w:rsidRPr="00BD39FE">
              <w:t>заг</w:t>
            </w:r>
            <w:proofErr w:type="spellEnd"/>
            <w:r w:rsidRPr="00BD39FE">
              <w:t xml:space="preserve">. ред. проф. В. А. Васильєвої; Нац. акад. правових наук України, Науково-дослід. ін-т </w:t>
            </w:r>
            <w:proofErr w:type="spellStart"/>
            <w:r w:rsidRPr="00BD39FE">
              <w:t>приват</w:t>
            </w:r>
            <w:proofErr w:type="spellEnd"/>
            <w:r w:rsidRPr="00BD39FE">
              <w:t xml:space="preserve">. права і </w:t>
            </w:r>
            <w:proofErr w:type="spellStart"/>
            <w:r w:rsidRPr="00BD39FE">
              <w:t>підприємн-ва</w:t>
            </w:r>
            <w:proofErr w:type="spellEnd"/>
            <w:r w:rsidRPr="00BD39FE">
              <w:t xml:space="preserve"> ім. акад. Ф. Г. Бурчака, Лабораторія проблем </w:t>
            </w:r>
            <w:proofErr w:type="spellStart"/>
            <w:r w:rsidRPr="00BD39FE">
              <w:t>корпорат</w:t>
            </w:r>
            <w:proofErr w:type="spellEnd"/>
            <w:r w:rsidRPr="00BD39FE">
              <w:t xml:space="preserve">. Права ; ДВНЗ «Прикарпатський нац. ун-т ім. В. Стефаника», Навчально-наук. </w:t>
            </w:r>
            <w:proofErr w:type="spellStart"/>
            <w:r w:rsidRPr="00BD39FE">
              <w:t>юрид</w:t>
            </w:r>
            <w:proofErr w:type="spellEnd"/>
            <w:r w:rsidRPr="00BD39FE">
              <w:t xml:space="preserve">. ін.-т. Івано-Франківськ : Супрун В. П., 2017. 612 с. </w:t>
            </w:r>
          </w:p>
          <w:p w:rsidR="00AC6CF8" w:rsidRPr="00BD39FE" w:rsidRDefault="00AC6CF8" w:rsidP="00AC6CF8">
            <w:pPr>
              <w:numPr>
                <w:ilvl w:val="0"/>
                <w:numId w:val="2"/>
              </w:numPr>
              <w:jc w:val="both"/>
            </w:pPr>
            <w:r w:rsidRPr="00BD39FE">
              <w:t xml:space="preserve">Кравчук В. М. Корпоративне право. Науково-практичний коментар законодавства та судової практики. К.: Істина, 2008. 720 с. </w:t>
            </w:r>
          </w:p>
          <w:p w:rsidR="00A87D46" w:rsidRDefault="00B15444" w:rsidP="00AC6CF8">
            <w:pPr>
              <w:numPr>
                <w:ilvl w:val="0"/>
                <w:numId w:val="2"/>
              </w:numPr>
              <w:pBdr>
                <w:top w:val="nil"/>
                <w:left w:val="nil"/>
                <w:bottom w:val="nil"/>
                <w:right w:val="nil"/>
                <w:between w:val="nil"/>
              </w:pBdr>
              <w:tabs>
                <w:tab w:val="left" w:pos="726"/>
              </w:tabs>
              <w:jc w:val="both"/>
              <w:rPr>
                <w:color w:val="000000"/>
              </w:rPr>
            </w:pPr>
            <w:r>
              <w:rPr>
                <w:color w:val="000000"/>
              </w:rPr>
              <w:t xml:space="preserve">Європейські та міжнародні стандарти у сфері судочинства / ред. група: Д. </w:t>
            </w:r>
            <w:proofErr w:type="spellStart"/>
            <w:r>
              <w:rPr>
                <w:color w:val="000000"/>
              </w:rPr>
              <w:t>Вон</w:t>
            </w:r>
            <w:proofErr w:type="spellEnd"/>
            <w:r>
              <w:rPr>
                <w:color w:val="000000"/>
              </w:rPr>
              <w:t xml:space="preserve">, І. </w:t>
            </w:r>
            <w:proofErr w:type="spellStart"/>
            <w:r>
              <w:rPr>
                <w:color w:val="000000"/>
              </w:rPr>
              <w:t>Зарецька</w:t>
            </w:r>
            <w:proofErr w:type="spellEnd"/>
            <w:r>
              <w:rPr>
                <w:color w:val="000000"/>
              </w:rPr>
              <w:t xml:space="preserve">, С. </w:t>
            </w:r>
            <w:proofErr w:type="spellStart"/>
            <w:r>
              <w:rPr>
                <w:color w:val="000000"/>
              </w:rPr>
              <w:t>Сученко</w:t>
            </w:r>
            <w:proofErr w:type="spellEnd"/>
            <w:r>
              <w:rPr>
                <w:color w:val="000000"/>
              </w:rPr>
              <w:t xml:space="preserve">, В. </w:t>
            </w:r>
            <w:proofErr w:type="spellStart"/>
            <w:r>
              <w:rPr>
                <w:color w:val="000000"/>
              </w:rPr>
              <w:t>Валанчюс</w:t>
            </w:r>
            <w:proofErr w:type="spellEnd"/>
            <w:r>
              <w:rPr>
                <w:color w:val="000000"/>
              </w:rPr>
              <w:t xml:space="preserve">, Ю. </w:t>
            </w:r>
            <w:proofErr w:type="spellStart"/>
            <w:r>
              <w:rPr>
                <w:color w:val="000000"/>
              </w:rPr>
              <w:t>Землицька</w:t>
            </w:r>
            <w:proofErr w:type="spellEnd"/>
            <w:r>
              <w:rPr>
                <w:color w:val="000000"/>
              </w:rPr>
              <w:t xml:space="preserve"> (</w:t>
            </w:r>
            <w:proofErr w:type="spellStart"/>
            <w:r>
              <w:rPr>
                <w:color w:val="000000"/>
              </w:rPr>
              <w:t>відп</w:t>
            </w:r>
            <w:proofErr w:type="spellEnd"/>
            <w:r>
              <w:rPr>
                <w:color w:val="000000"/>
              </w:rPr>
              <w:t xml:space="preserve">. ред.), К. </w:t>
            </w:r>
            <w:proofErr w:type="spellStart"/>
            <w:r>
              <w:rPr>
                <w:color w:val="000000"/>
              </w:rPr>
              <w:t>Мадоян</w:t>
            </w:r>
            <w:proofErr w:type="spellEnd"/>
            <w:r>
              <w:rPr>
                <w:color w:val="000000"/>
              </w:rPr>
              <w:t>. Київ, 2015. 708 с.</w:t>
            </w:r>
          </w:p>
          <w:p w:rsidR="00A87D46" w:rsidRDefault="00A87D46">
            <w:pPr>
              <w:pBdr>
                <w:top w:val="nil"/>
                <w:left w:val="nil"/>
                <w:bottom w:val="nil"/>
                <w:right w:val="nil"/>
                <w:between w:val="nil"/>
              </w:pBdr>
              <w:ind w:left="720"/>
              <w:jc w:val="both"/>
              <w:rPr>
                <w:color w:val="000000"/>
              </w:rPr>
            </w:pPr>
          </w:p>
          <w:p w:rsidR="00A87D46" w:rsidRDefault="00B15444">
            <w:pPr>
              <w:jc w:val="both"/>
            </w:pPr>
            <w:r>
              <w:rPr>
                <w:color w:val="000000"/>
              </w:rPr>
              <w:t>Детальний перелік монографічної, наукової, науково-практичної літератури, нормативних джерел та інформаційних ресурсів до кожної теми міститься в Методичних рекомендаціях до вивчення відповідної дисципліни, які надаються здобувачу в електронній формі до початку семестру.</w:t>
            </w:r>
            <w:r>
              <w:rPr>
                <w:b/>
              </w:rPr>
              <w:t xml:space="preserve"> </w:t>
            </w:r>
          </w:p>
        </w:tc>
      </w:tr>
    </w:tbl>
    <w:p w:rsidR="00A87D46" w:rsidRDefault="00A87D46">
      <w:pPr>
        <w:jc w:val="both"/>
        <w:rPr>
          <w:sz w:val="28"/>
          <w:szCs w:val="28"/>
        </w:rPr>
      </w:pPr>
    </w:p>
    <w:p w:rsidR="00A87D46" w:rsidRDefault="00A87D46">
      <w:pPr>
        <w:jc w:val="right"/>
        <w:rPr>
          <w:b/>
          <w:sz w:val="28"/>
          <w:szCs w:val="28"/>
        </w:rPr>
      </w:pPr>
    </w:p>
    <w:p w:rsidR="00A87D46" w:rsidRDefault="00A87D46">
      <w:pPr>
        <w:jc w:val="right"/>
        <w:rPr>
          <w:b/>
          <w:sz w:val="28"/>
          <w:szCs w:val="28"/>
        </w:rPr>
      </w:pPr>
    </w:p>
    <w:p w:rsidR="00A87D46" w:rsidRDefault="00B15444" w:rsidP="00AC6CF8">
      <w:pPr>
        <w:rPr>
          <w:sz w:val="28"/>
          <w:szCs w:val="28"/>
        </w:rPr>
      </w:pPr>
      <w:r>
        <w:rPr>
          <w:b/>
          <w:sz w:val="28"/>
          <w:szCs w:val="28"/>
        </w:rPr>
        <w:t xml:space="preserve">                     Викладачі _________________</w:t>
      </w:r>
      <w:r>
        <w:rPr>
          <w:sz w:val="28"/>
          <w:szCs w:val="28"/>
        </w:rPr>
        <w:t xml:space="preserve">        доц. О.Р. </w:t>
      </w:r>
      <w:proofErr w:type="spellStart"/>
      <w:r>
        <w:rPr>
          <w:sz w:val="28"/>
          <w:szCs w:val="28"/>
        </w:rPr>
        <w:t>Ковалишин</w:t>
      </w:r>
      <w:proofErr w:type="spellEnd"/>
      <w:r>
        <w:rPr>
          <w:sz w:val="28"/>
          <w:szCs w:val="28"/>
        </w:rPr>
        <w:t xml:space="preserve"> </w:t>
      </w:r>
    </w:p>
    <w:p w:rsidR="00A87D46" w:rsidRDefault="00A87D46">
      <w:pPr>
        <w:rPr>
          <w:sz w:val="28"/>
          <w:szCs w:val="28"/>
        </w:rPr>
      </w:pPr>
    </w:p>
    <w:p w:rsidR="00A87D46" w:rsidRDefault="00A87D46">
      <w:pPr>
        <w:rPr>
          <w:sz w:val="28"/>
          <w:szCs w:val="28"/>
        </w:rPr>
      </w:pPr>
    </w:p>
    <w:p w:rsidR="00A87D46" w:rsidRDefault="00A87D46">
      <w:pPr>
        <w:rPr>
          <w:sz w:val="28"/>
          <w:szCs w:val="28"/>
        </w:rPr>
      </w:pPr>
    </w:p>
    <w:p w:rsidR="00A87D46" w:rsidRDefault="00A87D46">
      <w:pPr>
        <w:jc w:val="both"/>
        <w:rPr>
          <w:sz w:val="28"/>
          <w:szCs w:val="28"/>
          <w:u w:val="single"/>
        </w:rPr>
      </w:pPr>
    </w:p>
    <w:p w:rsidR="00A87D46" w:rsidRDefault="00A87D46">
      <w:pPr>
        <w:jc w:val="both"/>
        <w:rPr>
          <w:sz w:val="28"/>
          <w:szCs w:val="28"/>
          <w:u w:val="single"/>
        </w:rPr>
      </w:pPr>
    </w:p>
    <w:p w:rsidR="00A87D46" w:rsidRDefault="00A87D46">
      <w:pPr>
        <w:jc w:val="both"/>
        <w:rPr>
          <w:sz w:val="28"/>
          <w:szCs w:val="28"/>
        </w:rPr>
      </w:pPr>
    </w:p>
    <w:sectPr w:rsidR="00A87D46">
      <w:pgSz w:w="11906" w:h="16838"/>
      <w:pgMar w:top="1134" w:right="850" w:bottom="127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ItalicMT">
    <w:altName w:val="MS Mincho"/>
    <w:panose1 w:val="00000000000000000000"/>
    <w:charset w:val="80"/>
    <w:family w:val="auto"/>
    <w:notTrueType/>
    <w:pitch w:val="default"/>
    <w:sig w:usb0="00000000"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C6C8B"/>
    <w:multiLevelType w:val="hybridMultilevel"/>
    <w:tmpl w:val="45DA51DC"/>
    <w:lvl w:ilvl="0" w:tplc="B79C597E">
      <w:start w:val="1"/>
      <w:numFmt w:val="decimal"/>
      <w:lvlText w:val="%1."/>
      <w:lvlJc w:val="left"/>
      <w:pPr>
        <w:ind w:left="644"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34FE28EB"/>
    <w:multiLevelType w:val="multilevel"/>
    <w:tmpl w:val="F3164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28B0E29"/>
    <w:multiLevelType w:val="multilevel"/>
    <w:tmpl w:val="F2D68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compat>
    <w:compatSetting w:name="compatibilityMode" w:uri="http://schemas.microsoft.com/office/word" w:val="14"/>
  </w:compat>
  <w:rsids>
    <w:rsidRoot w:val="00A87D46"/>
    <w:rsid w:val="00340CFA"/>
    <w:rsid w:val="00533C9C"/>
    <w:rsid w:val="006C106F"/>
    <w:rsid w:val="009A3920"/>
    <w:rsid w:val="00A87D46"/>
    <w:rsid w:val="00AC6CF8"/>
    <w:rsid w:val="00B15444"/>
    <w:rsid w:val="00C46524"/>
    <w:rsid w:val="00F22B12"/>
    <w:rsid w:val="00FA68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a6">
    <w:name w:val="footnote text"/>
    <w:basedOn w:val="a"/>
    <w:link w:val="a7"/>
    <w:uiPriority w:val="99"/>
    <w:semiHidden/>
    <w:unhideWhenUsed/>
    <w:rsid w:val="00AC6CF8"/>
    <w:rPr>
      <w:sz w:val="20"/>
      <w:szCs w:val="20"/>
      <w:lang w:val="ru-RU" w:eastAsia="ru-RU"/>
    </w:rPr>
  </w:style>
  <w:style w:type="character" w:customStyle="1" w:styleId="a7">
    <w:name w:val="Текст сноски Знак"/>
    <w:basedOn w:val="a0"/>
    <w:link w:val="a6"/>
    <w:uiPriority w:val="99"/>
    <w:semiHidden/>
    <w:rsid w:val="00AC6CF8"/>
    <w:rPr>
      <w:sz w:val="20"/>
      <w:szCs w:val="20"/>
      <w:lang w:val="ru-RU" w:eastAsia="ru-RU"/>
    </w:rPr>
  </w:style>
  <w:style w:type="paragraph" w:styleId="a8">
    <w:name w:val="Body Text"/>
    <w:basedOn w:val="a"/>
    <w:link w:val="a9"/>
    <w:uiPriority w:val="99"/>
    <w:rsid w:val="00FA68D3"/>
    <w:pPr>
      <w:spacing w:after="120"/>
    </w:pPr>
    <w:rPr>
      <w:sz w:val="28"/>
      <w:lang w:val="ru-RU" w:eastAsia="ru-RU"/>
    </w:rPr>
  </w:style>
  <w:style w:type="character" w:customStyle="1" w:styleId="a9">
    <w:name w:val="Основной текст Знак"/>
    <w:basedOn w:val="a0"/>
    <w:link w:val="a8"/>
    <w:uiPriority w:val="99"/>
    <w:rsid w:val="00FA68D3"/>
    <w:rPr>
      <w:sz w:val="28"/>
      <w:lang w:val="ru-RU" w:eastAsia="ru-RU"/>
    </w:rPr>
  </w:style>
  <w:style w:type="paragraph" w:styleId="aa">
    <w:name w:val="Body Text Indent"/>
    <w:basedOn w:val="a"/>
    <w:link w:val="ab"/>
    <w:rsid w:val="00FA68D3"/>
    <w:pPr>
      <w:spacing w:after="120"/>
      <w:ind w:left="283"/>
    </w:pPr>
    <w:rPr>
      <w:sz w:val="28"/>
      <w:lang w:val="ru-RU" w:eastAsia="ru-RU"/>
    </w:rPr>
  </w:style>
  <w:style w:type="character" w:customStyle="1" w:styleId="ab">
    <w:name w:val="Основной текст с отступом Знак"/>
    <w:basedOn w:val="a0"/>
    <w:link w:val="aa"/>
    <w:rsid w:val="00FA68D3"/>
    <w:rPr>
      <w:sz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a6">
    <w:name w:val="footnote text"/>
    <w:basedOn w:val="a"/>
    <w:link w:val="a7"/>
    <w:uiPriority w:val="99"/>
    <w:semiHidden/>
    <w:unhideWhenUsed/>
    <w:rsid w:val="00AC6CF8"/>
    <w:rPr>
      <w:sz w:val="20"/>
      <w:szCs w:val="20"/>
      <w:lang w:val="ru-RU" w:eastAsia="ru-RU"/>
    </w:rPr>
  </w:style>
  <w:style w:type="character" w:customStyle="1" w:styleId="a7">
    <w:name w:val="Текст сноски Знак"/>
    <w:basedOn w:val="a0"/>
    <w:link w:val="a6"/>
    <w:uiPriority w:val="99"/>
    <w:semiHidden/>
    <w:rsid w:val="00AC6CF8"/>
    <w:rPr>
      <w:sz w:val="20"/>
      <w:szCs w:val="20"/>
      <w:lang w:val="ru-RU" w:eastAsia="ru-RU"/>
    </w:rPr>
  </w:style>
  <w:style w:type="paragraph" w:styleId="a8">
    <w:name w:val="Body Text"/>
    <w:basedOn w:val="a"/>
    <w:link w:val="a9"/>
    <w:uiPriority w:val="99"/>
    <w:rsid w:val="00FA68D3"/>
    <w:pPr>
      <w:spacing w:after="120"/>
    </w:pPr>
    <w:rPr>
      <w:sz w:val="28"/>
      <w:lang w:val="ru-RU" w:eastAsia="ru-RU"/>
    </w:rPr>
  </w:style>
  <w:style w:type="character" w:customStyle="1" w:styleId="a9">
    <w:name w:val="Основной текст Знак"/>
    <w:basedOn w:val="a0"/>
    <w:link w:val="a8"/>
    <w:uiPriority w:val="99"/>
    <w:rsid w:val="00FA68D3"/>
    <w:rPr>
      <w:sz w:val="28"/>
      <w:lang w:val="ru-RU" w:eastAsia="ru-RU"/>
    </w:rPr>
  </w:style>
  <w:style w:type="paragraph" w:styleId="aa">
    <w:name w:val="Body Text Indent"/>
    <w:basedOn w:val="a"/>
    <w:link w:val="ab"/>
    <w:rsid w:val="00FA68D3"/>
    <w:pPr>
      <w:spacing w:after="120"/>
      <w:ind w:left="283"/>
    </w:pPr>
    <w:rPr>
      <w:sz w:val="28"/>
      <w:lang w:val="ru-RU" w:eastAsia="ru-RU"/>
    </w:rPr>
  </w:style>
  <w:style w:type="character" w:customStyle="1" w:styleId="ab">
    <w:name w:val="Основной текст с отступом Знак"/>
    <w:basedOn w:val="a0"/>
    <w:link w:val="aa"/>
    <w:rsid w:val="00FA68D3"/>
    <w:rPr>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nu.edu.ua/%D0%BF%D0%BE%D0%BB%D0%BE%D0%B6%D0%B5%D0%BD%D0%BD%D1%8F-%D0%BF%D1%80%D0%BE-%D0%B7%D0%B0%D0%BF%D0%BE%D0%B1%D1%96%D0%B3%D0%B0%D0%BD%D0%BD%D1%8F-%D0%BF%D0%BB%D0%B0%D0%B3%D1%96%D0%B0%D1%82%D1%83/" TargetMode="External"/><Relationship Id="rId3" Type="http://schemas.microsoft.com/office/2007/relationships/stylesWithEffects" Target="stylesWithEffects.xml"/><Relationship Id="rId7" Type="http://schemas.openxmlformats.org/officeDocument/2006/relationships/hyperlink" Target="https://nmv.pnu.edu.ua/wp-content/uploads/sites/118/2020/08/polozhennya2020_org_os_pro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9002</Words>
  <Characters>5132</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2022-03-27T11:33:00Z</dcterms:created>
  <dcterms:modified xsi:type="dcterms:W3CDTF">2022-03-27T11:46:00Z</dcterms:modified>
</cp:coreProperties>
</file>