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  <w:r w:rsidRPr="0036127A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  <w:r w:rsidRPr="0036127A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  <w:r w:rsidRPr="0036127A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36127A" w:rsidRDefault="00621005" w:rsidP="00395013">
      <w:pPr>
        <w:jc w:val="center"/>
        <w:rPr>
          <w:b/>
          <w:sz w:val="28"/>
          <w:szCs w:val="28"/>
          <w:lang w:val="uk-UA"/>
        </w:rPr>
      </w:pPr>
      <w:r w:rsidRPr="0036127A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36127A" w:rsidRDefault="00395013" w:rsidP="00395013">
      <w:pPr>
        <w:jc w:val="center"/>
        <w:rPr>
          <w:sz w:val="28"/>
          <w:szCs w:val="28"/>
          <w:lang w:val="uk-UA"/>
        </w:rPr>
      </w:pPr>
      <w:r w:rsidRPr="0036127A">
        <w:rPr>
          <w:sz w:val="28"/>
          <w:szCs w:val="28"/>
          <w:lang w:val="uk-UA"/>
        </w:rPr>
        <w:t>Кафедра</w:t>
      </w:r>
      <w:r w:rsidR="000D6AC6" w:rsidRPr="0036127A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  <w:r w:rsidRPr="0036127A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36127A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104FA355" w:rsidR="00395013" w:rsidRPr="0036127A" w:rsidRDefault="00E365CB" w:rsidP="00395013">
      <w:pPr>
        <w:jc w:val="center"/>
        <w:rPr>
          <w:b/>
          <w:sz w:val="28"/>
          <w:szCs w:val="28"/>
          <w:lang w:val="uk-UA"/>
        </w:rPr>
      </w:pPr>
      <w:r w:rsidRPr="0036127A">
        <w:rPr>
          <w:b/>
          <w:sz w:val="28"/>
          <w:szCs w:val="28"/>
          <w:lang w:val="uk-UA"/>
        </w:rPr>
        <w:t xml:space="preserve">ПОРІВНЯЛЬНЕ ЦИВІЛЬНЕ СУДОЧИНСТВО З ПРАВОМ ЄС </w:t>
      </w:r>
    </w:p>
    <w:p w14:paraId="41AD4444" w14:textId="77777777" w:rsidR="00395013" w:rsidRPr="0036127A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19B8E45A" w14:textId="77777777" w:rsidR="00DD1B3D" w:rsidRPr="00DD1B3D" w:rsidRDefault="00B93336" w:rsidP="00DD1B3D">
      <w:pPr>
        <w:spacing w:line="360" w:lineRule="auto"/>
        <w:rPr>
          <w:sz w:val="28"/>
          <w:szCs w:val="28"/>
          <w:lang w:val="uk-UA"/>
        </w:rPr>
      </w:pPr>
      <w:r w:rsidRPr="0036127A">
        <w:rPr>
          <w:sz w:val="28"/>
          <w:szCs w:val="28"/>
          <w:lang w:val="uk-UA"/>
        </w:rPr>
        <w:t xml:space="preserve">                           </w:t>
      </w:r>
      <w:r w:rsidR="00DD1B3D" w:rsidRPr="00DD1B3D">
        <w:rPr>
          <w:sz w:val="28"/>
          <w:szCs w:val="28"/>
          <w:lang w:val="uk-UA"/>
        </w:rPr>
        <w:t>Рівень вищої освіти – другий (магістерський)</w:t>
      </w:r>
    </w:p>
    <w:p w14:paraId="651D0F7C" w14:textId="77777777" w:rsidR="00DD1B3D" w:rsidRPr="00DD1B3D" w:rsidRDefault="00DD1B3D" w:rsidP="00DD1B3D">
      <w:pPr>
        <w:spacing w:line="360" w:lineRule="auto"/>
        <w:rPr>
          <w:sz w:val="28"/>
          <w:szCs w:val="28"/>
          <w:lang w:val="uk-UA"/>
        </w:rPr>
      </w:pPr>
      <w:r w:rsidRPr="00DD1B3D">
        <w:rPr>
          <w:sz w:val="28"/>
          <w:szCs w:val="28"/>
          <w:lang w:val="uk-UA"/>
        </w:rPr>
        <w:t xml:space="preserve">                           Освітня </w:t>
      </w:r>
      <w:r w:rsidRPr="00DD1B3D">
        <w:rPr>
          <w:sz w:val="28"/>
          <w:szCs w:val="28"/>
        </w:rPr>
        <w:t>про</w:t>
      </w:r>
      <w:r w:rsidRPr="00DD1B3D">
        <w:rPr>
          <w:sz w:val="28"/>
          <w:szCs w:val="28"/>
          <w:lang w:val="uk-UA"/>
        </w:rPr>
        <w:t>грама Право</w:t>
      </w:r>
    </w:p>
    <w:p w14:paraId="26E7EA21" w14:textId="77777777" w:rsidR="00DD1B3D" w:rsidRPr="00DD1B3D" w:rsidRDefault="00DD1B3D" w:rsidP="00DD1B3D">
      <w:pPr>
        <w:spacing w:line="360" w:lineRule="auto"/>
        <w:rPr>
          <w:sz w:val="28"/>
          <w:szCs w:val="28"/>
          <w:lang w:val="uk-UA"/>
        </w:rPr>
      </w:pPr>
      <w:r w:rsidRPr="00DD1B3D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2A0DC4EA" w14:textId="77777777" w:rsidR="00DD1B3D" w:rsidRPr="00DD1B3D" w:rsidRDefault="00DD1B3D" w:rsidP="00DD1B3D">
      <w:pPr>
        <w:spacing w:line="360" w:lineRule="auto"/>
        <w:rPr>
          <w:sz w:val="28"/>
          <w:szCs w:val="28"/>
          <w:lang w:val="uk-UA"/>
        </w:rPr>
      </w:pPr>
      <w:r w:rsidRPr="00DD1B3D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539F067D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36127A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36127A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36127A" w:rsidRDefault="00395013" w:rsidP="00395013">
      <w:pPr>
        <w:jc w:val="right"/>
        <w:rPr>
          <w:sz w:val="28"/>
          <w:szCs w:val="28"/>
          <w:lang w:val="uk-UA"/>
        </w:rPr>
      </w:pPr>
      <w:r w:rsidRPr="0036127A">
        <w:rPr>
          <w:sz w:val="28"/>
          <w:szCs w:val="28"/>
          <w:lang w:val="uk-UA"/>
        </w:rPr>
        <w:t>Затверджено на засіданні кафедри</w:t>
      </w:r>
    </w:p>
    <w:p w14:paraId="43E23727" w14:textId="003AF754" w:rsidR="00395013" w:rsidRPr="0036127A" w:rsidRDefault="00395013" w:rsidP="00395013">
      <w:pPr>
        <w:jc w:val="right"/>
        <w:rPr>
          <w:sz w:val="28"/>
          <w:szCs w:val="28"/>
          <w:lang w:val="uk-UA"/>
        </w:rPr>
      </w:pPr>
      <w:r w:rsidRPr="0036127A">
        <w:rPr>
          <w:sz w:val="28"/>
          <w:szCs w:val="28"/>
          <w:lang w:val="uk-UA"/>
        </w:rPr>
        <w:t>Протокол №</w:t>
      </w:r>
      <w:r w:rsidR="00AB324B" w:rsidRPr="0036127A">
        <w:rPr>
          <w:sz w:val="28"/>
          <w:szCs w:val="28"/>
          <w:lang w:val="uk-UA"/>
        </w:rPr>
        <w:t xml:space="preserve"> </w:t>
      </w:r>
      <w:r w:rsidR="0086099E" w:rsidRPr="0036127A">
        <w:rPr>
          <w:sz w:val="28"/>
          <w:szCs w:val="28"/>
          <w:lang w:val="uk-UA"/>
        </w:rPr>
        <w:t>2</w:t>
      </w:r>
      <w:r w:rsidR="002478D7" w:rsidRPr="0036127A">
        <w:rPr>
          <w:sz w:val="28"/>
          <w:szCs w:val="28"/>
          <w:lang w:val="uk-UA"/>
        </w:rPr>
        <w:t xml:space="preserve"> </w:t>
      </w:r>
      <w:r w:rsidRPr="0036127A">
        <w:rPr>
          <w:sz w:val="28"/>
          <w:szCs w:val="28"/>
          <w:lang w:val="uk-UA"/>
        </w:rPr>
        <w:t xml:space="preserve">від </w:t>
      </w:r>
      <w:r w:rsidR="0086099E" w:rsidRPr="0036127A">
        <w:rPr>
          <w:sz w:val="28"/>
          <w:szCs w:val="28"/>
          <w:lang w:val="uk-UA"/>
        </w:rPr>
        <w:t>31</w:t>
      </w:r>
      <w:r w:rsidR="00AB324B" w:rsidRPr="0036127A">
        <w:rPr>
          <w:sz w:val="28"/>
          <w:szCs w:val="28"/>
          <w:lang w:val="uk-UA"/>
        </w:rPr>
        <w:t xml:space="preserve"> </w:t>
      </w:r>
      <w:r w:rsidR="005B46E5" w:rsidRPr="0036127A">
        <w:rPr>
          <w:sz w:val="28"/>
          <w:szCs w:val="28"/>
          <w:lang w:val="uk-UA"/>
        </w:rPr>
        <w:t>серпня</w:t>
      </w:r>
      <w:r w:rsidR="0086099E" w:rsidRPr="0036127A">
        <w:rPr>
          <w:sz w:val="28"/>
          <w:szCs w:val="28"/>
          <w:lang w:val="uk-UA"/>
        </w:rPr>
        <w:t xml:space="preserve"> 2020</w:t>
      </w:r>
      <w:r w:rsidRPr="0036127A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36127A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36127A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36127A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36127A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36127A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36127A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36127A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36127A" w:rsidRDefault="00395013" w:rsidP="00DD1B3D">
      <w:pPr>
        <w:rPr>
          <w:sz w:val="28"/>
          <w:szCs w:val="28"/>
          <w:lang w:val="uk-UA"/>
        </w:rPr>
      </w:pPr>
      <w:bookmarkStart w:id="0" w:name="_GoBack"/>
      <w:bookmarkEnd w:id="0"/>
    </w:p>
    <w:p w14:paraId="6AC3D5C6" w14:textId="163DF637" w:rsidR="00395013" w:rsidRPr="0036127A" w:rsidRDefault="00395013" w:rsidP="00BC32A7">
      <w:pPr>
        <w:jc w:val="center"/>
        <w:rPr>
          <w:sz w:val="28"/>
          <w:szCs w:val="28"/>
          <w:lang w:val="uk-UA"/>
        </w:rPr>
      </w:pPr>
      <w:r w:rsidRPr="0036127A">
        <w:rPr>
          <w:sz w:val="28"/>
          <w:szCs w:val="28"/>
          <w:lang w:val="uk-UA"/>
        </w:rPr>
        <w:t xml:space="preserve">м. </w:t>
      </w:r>
      <w:r w:rsidR="0086099E" w:rsidRPr="0036127A">
        <w:rPr>
          <w:sz w:val="28"/>
          <w:szCs w:val="28"/>
          <w:lang w:val="uk-UA"/>
        </w:rPr>
        <w:t>Івано-Франківськ - 2020</w:t>
      </w:r>
    </w:p>
    <w:p w14:paraId="75ECF377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  <w:r w:rsidRPr="0036127A">
        <w:rPr>
          <w:b/>
          <w:sz w:val="28"/>
          <w:szCs w:val="28"/>
          <w:lang w:val="uk-UA"/>
        </w:rPr>
        <w:t>ЗМІСТ</w:t>
      </w:r>
    </w:p>
    <w:p w14:paraId="5CD0BB1A" w14:textId="77777777" w:rsidR="00B10A22" w:rsidRPr="0036127A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36127A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36127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6127A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36127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612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36127A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36127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6127A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36127A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36127A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36127A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6127A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36127A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36127A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6127A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36127A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6127A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36127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6127A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36127A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36127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6127A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36127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36127A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Pr="0036127A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36127A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36127A" w:rsidRDefault="00C67355" w:rsidP="00C67355">
            <w:pPr>
              <w:jc w:val="center"/>
              <w:rPr>
                <w:lang w:val="uk-UA"/>
              </w:rPr>
            </w:pPr>
            <w:r w:rsidRPr="0036127A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36127A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36127A" w:rsidRDefault="002C2330" w:rsidP="00EE1819">
            <w:pPr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 xml:space="preserve">Назва </w:t>
            </w:r>
            <w:r w:rsidR="00C67355" w:rsidRPr="0036127A">
              <w:rPr>
                <w:b/>
                <w:lang w:val="uk-UA"/>
              </w:rPr>
              <w:t>дисциплі</w:t>
            </w:r>
            <w:r w:rsidR="00EE1819" w:rsidRPr="0036127A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22A85D61" w14:textId="72A925F7" w:rsidR="00E365CB" w:rsidRPr="0036127A" w:rsidRDefault="00E365CB" w:rsidP="00E365CB">
            <w:pPr>
              <w:jc w:val="both"/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 xml:space="preserve">Порівняльне цивільне судочинство з правом ЄС </w:t>
            </w:r>
          </w:p>
          <w:p w14:paraId="67E88BF4" w14:textId="306B6256" w:rsidR="002C2330" w:rsidRPr="0036127A" w:rsidRDefault="002C2330" w:rsidP="00395013">
            <w:pPr>
              <w:jc w:val="both"/>
              <w:rPr>
                <w:b/>
                <w:lang w:val="uk-UA"/>
              </w:rPr>
            </w:pPr>
          </w:p>
        </w:tc>
      </w:tr>
      <w:tr w:rsidR="002C2330" w:rsidRPr="0036127A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36127A" w:rsidRDefault="002C2330" w:rsidP="00EE1819">
            <w:pPr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72EF2B26" w14:textId="4D6BAFF0" w:rsidR="007607F9" w:rsidRPr="0036127A" w:rsidRDefault="007607F9" w:rsidP="007607F9">
            <w:pPr>
              <w:jc w:val="both"/>
            </w:pPr>
            <w:proofErr w:type="spellStart"/>
            <w:r w:rsidRPr="0036127A">
              <w:rPr>
                <w:lang w:val="uk-UA"/>
              </w:rPr>
              <w:t>Ковалишин</w:t>
            </w:r>
            <w:proofErr w:type="spellEnd"/>
            <w:r w:rsidRPr="0036127A">
              <w:rPr>
                <w:lang w:val="uk-UA"/>
              </w:rPr>
              <w:t xml:space="preserve"> Олександр Романович, доц., </w:t>
            </w:r>
            <w:proofErr w:type="spellStart"/>
            <w:r w:rsidRPr="0036127A">
              <w:rPr>
                <w:lang w:val="uk-UA"/>
              </w:rPr>
              <w:t>к.ю.н</w:t>
            </w:r>
            <w:proofErr w:type="spellEnd"/>
            <w:r w:rsidRPr="0036127A">
              <w:rPr>
                <w:lang w:val="uk-UA"/>
              </w:rPr>
              <w:t>.</w:t>
            </w:r>
          </w:p>
          <w:p w14:paraId="03C8E1C2" w14:textId="5E225709" w:rsidR="001678CE" w:rsidRPr="0036127A" w:rsidRDefault="001678CE" w:rsidP="007607F9">
            <w:pPr>
              <w:jc w:val="both"/>
              <w:rPr>
                <w:lang w:val="uk-UA"/>
              </w:rPr>
            </w:pPr>
          </w:p>
        </w:tc>
      </w:tr>
      <w:tr w:rsidR="002C2330" w:rsidRPr="0036127A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36127A" w:rsidRDefault="00EE1819" w:rsidP="00EE1819">
            <w:pPr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70492A0B" w14:textId="3EC741D4" w:rsidR="000D6AC6" w:rsidRPr="0036127A" w:rsidRDefault="007607F9" w:rsidP="00236A99">
            <w:pPr>
              <w:jc w:val="both"/>
              <w:rPr>
                <w:lang w:val="uk-UA"/>
              </w:rPr>
            </w:pPr>
            <w:proofErr w:type="spellStart"/>
            <w:r w:rsidRPr="0036127A">
              <w:rPr>
                <w:lang w:val="uk-UA"/>
              </w:rPr>
              <w:t>Ковалишин</w:t>
            </w:r>
            <w:proofErr w:type="spellEnd"/>
            <w:r w:rsidRPr="0036127A">
              <w:rPr>
                <w:lang w:val="uk-UA"/>
              </w:rPr>
              <w:t xml:space="preserve"> Олександр Романович</w:t>
            </w:r>
            <w:r w:rsidR="000D6AC6" w:rsidRPr="0036127A">
              <w:rPr>
                <w:lang w:val="uk-UA"/>
              </w:rPr>
              <w:t xml:space="preserve"> </w:t>
            </w:r>
            <w:r w:rsidR="000D6AC6" w:rsidRPr="0036127A">
              <w:t>(0342) 596178</w:t>
            </w:r>
          </w:p>
          <w:p w14:paraId="326CDAE4" w14:textId="6671DA18" w:rsidR="002C2330" w:rsidRPr="0036127A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36127A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36127A" w:rsidRDefault="00EE1819" w:rsidP="00EE1819">
            <w:pPr>
              <w:rPr>
                <w:b/>
                <w:lang w:val="uk-UA"/>
              </w:rPr>
            </w:pPr>
            <w:r w:rsidRPr="0036127A">
              <w:rPr>
                <w:b/>
              </w:rPr>
              <w:t>E-</w:t>
            </w:r>
            <w:proofErr w:type="spellStart"/>
            <w:r w:rsidRPr="0036127A">
              <w:rPr>
                <w:b/>
              </w:rPr>
              <w:t>mail</w:t>
            </w:r>
            <w:proofErr w:type="spellEnd"/>
            <w:r w:rsidRPr="0036127A">
              <w:rPr>
                <w:b/>
                <w:lang w:val="en-US"/>
              </w:rPr>
              <w:t xml:space="preserve"> </w:t>
            </w:r>
            <w:proofErr w:type="spellStart"/>
            <w:r w:rsidRPr="0036127A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09145546" w14:textId="76845B0A" w:rsidR="002C2330" w:rsidRPr="0036127A" w:rsidRDefault="007607F9" w:rsidP="00100E58">
            <w:pPr>
              <w:jc w:val="both"/>
            </w:pPr>
            <w:proofErr w:type="spellStart"/>
            <w:r w:rsidRPr="0036127A">
              <w:rPr>
                <w:lang w:val="uk-UA"/>
              </w:rPr>
              <w:t>Ковалишин</w:t>
            </w:r>
            <w:proofErr w:type="spellEnd"/>
            <w:r w:rsidRPr="0036127A">
              <w:rPr>
                <w:lang w:val="uk-UA"/>
              </w:rPr>
              <w:t xml:space="preserve"> Олександр Романович</w:t>
            </w:r>
            <w:r w:rsidR="00BF5CE4" w:rsidRPr="0036127A">
              <w:rPr>
                <w:lang w:val="uk-UA"/>
              </w:rPr>
              <w:t xml:space="preserve"> </w:t>
            </w:r>
            <w:hyperlink r:id="rId7" w:history="1">
              <w:r w:rsidRPr="0036127A">
                <w:rPr>
                  <w:rStyle w:val="a8"/>
                  <w:color w:val="auto"/>
                  <w:u w:val="none"/>
                </w:rPr>
                <w:t>oleksandr.kovalyshyn@pnu.edu.ua</w:t>
              </w:r>
            </w:hyperlink>
          </w:p>
        </w:tc>
      </w:tr>
      <w:tr w:rsidR="002C2330" w:rsidRPr="0036127A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36127A" w:rsidRDefault="00EE1819" w:rsidP="00395013">
            <w:pPr>
              <w:jc w:val="both"/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FC8C10B" w:rsidR="002C2330" w:rsidRPr="0036127A" w:rsidRDefault="00835D68" w:rsidP="00395013">
            <w:pPr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>Очний</w:t>
            </w:r>
          </w:p>
        </w:tc>
      </w:tr>
      <w:tr w:rsidR="002C2330" w:rsidRPr="0036127A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36127A" w:rsidRDefault="00EE1819" w:rsidP="00395013">
            <w:pPr>
              <w:jc w:val="both"/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27725608" w:rsidR="002C2330" w:rsidRPr="0036127A" w:rsidRDefault="007607F9" w:rsidP="00F2163F">
            <w:pPr>
              <w:jc w:val="both"/>
              <w:rPr>
                <w:lang w:val="uk-UA"/>
              </w:rPr>
            </w:pPr>
            <w:r w:rsidRPr="0036127A">
              <w:rPr>
                <w:lang w:val="en-US"/>
              </w:rPr>
              <w:t>3</w:t>
            </w:r>
            <w:r w:rsidR="000E60F3" w:rsidRPr="0036127A">
              <w:rPr>
                <w:lang w:val="uk-UA"/>
              </w:rPr>
              <w:t xml:space="preserve"> кредит</w:t>
            </w:r>
            <w:r w:rsidR="00F2163F" w:rsidRPr="0036127A">
              <w:rPr>
                <w:lang w:val="uk-UA"/>
              </w:rPr>
              <w:t>и</w:t>
            </w:r>
            <w:r w:rsidR="008A3E13" w:rsidRPr="0036127A">
              <w:rPr>
                <w:lang w:val="uk-UA"/>
              </w:rPr>
              <w:t xml:space="preserve"> </w:t>
            </w:r>
            <w:r w:rsidR="000E60F3" w:rsidRPr="0036127A">
              <w:rPr>
                <w:lang w:val="uk-UA"/>
              </w:rPr>
              <w:t xml:space="preserve">ЄКТС, </w:t>
            </w:r>
            <w:r w:rsidRPr="0036127A">
              <w:rPr>
                <w:lang w:val="en-US"/>
              </w:rPr>
              <w:t>90</w:t>
            </w:r>
            <w:r w:rsidR="000E60F3" w:rsidRPr="0036127A">
              <w:rPr>
                <w:lang w:val="uk-UA"/>
              </w:rPr>
              <w:t xml:space="preserve"> год.</w:t>
            </w:r>
          </w:p>
        </w:tc>
      </w:tr>
      <w:tr w:rsidR="002C2330" w:rsidRPr="0036127A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36127A" w:rsidRDefault="00EE1819" w:rsidP="00395013">
            <w:pPr>
              <w:jc w:val="both"/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>Посилання на сайт дистанційно</w:t>
            </w:r>
            <w:r w:rsidR="00F9137E" w:rsidRPr="0036127A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36127A" w:rsidRDefault="00DD1B3D" w:rsidP="00395013">
            <w:pPr>
              <w:jc w:val="both"/>
              <w:rPr>
                <w:lang w:val="uk-UA"/>
              </w:rPr>
            </w:pPr>
            <w:hyperlink r:id="rId8" w:tgtFrame="_blank" w:history="1"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36127A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36127A" w:rsidRDefault="00EE1819" w:rsidP="00395013">
            <w:pPr>
              <w:jc w:val="both"/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36127A" w:rsidRDefault="00C354E6" w:rsidP="00C354E6">
            <w:pPr>
              <w:jc w:val="both"/>
            </w:pPr>
            <w:r w:rsidRPr="0036127A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36127A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36127A">
              <w:rPr>
                <w:i/>
                <w:iCs/>
                <w:lang w:val="uk-UA"/>
              </w:rPr>
              <w:t xml:space="preserve"> </w:t>
            </w:r>
            <w:r w:rsidR="0040121D" w:rsidRPr="0036127A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36127A" w:rsidRDefault="00C354E6" w:rsidP="00C354E6">
            <w:pPr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36127A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36127A" w:rsidRDefault="00C67355" w:rsidP="00C67355">
            <w:pPr>
              <w:jc w:val="center"/>
              <w:rPr>
                <w:lang w:val="uk-UA"/>
              </w:rPr>
            </w:pPr>
            <w:r w:rsidRPr="0036127A">
              <w:rPr>
                <w:b/>
                <w:lang w:val="uk-UA"/>
              </w:rPr>
              <w:t xml:space="preserve">2. Анотація до </w:t>
            </w:r>
            <w:r w:rsidR="00741461" w:rsidRPr="0036127A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36127A" w14:paraId="480DA286" w14:textId="77777777" w:rsidTr="00450F82">
        <w:tc>
          <w:tcPr>
            <w:tcW w:w="9606" w:type="dxa"/>
            <w:gridSpan w:val="9"/>
          </w:tcPr>
          <w:p w14:paraId="139D4C18" w14:textId="5551A2E1" w:rsidR="00BF5CE4" w:rsidRPr="0036127A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36127A">
              <w:rPr>
                <w:u w:val="single"/>
                <w:lang w:val="uk-UA"/>
              </w:rPr>
              <w:t>Предметом</w:t>
            </w:r>
            <w:r w:rsidRPr="0036127A">
              <w:rPr>
                <w:lang w:val="uk-UA"/>
              </w:rPr>
              <w:t xml:space="preserve"> вивчення  навчальної дисципліни є </w:t>
            </w:r>
            <w:r w:rsidR="00E365CB" w:rsidRPr="0036127A">
              <w:rPr>
                <w:lang w:val="uk-UA"/>
              </w:rPr>
              <w:t xml:space="preserve">судовий захист </w:t>
            </w:r>
            <w:r w:rsidR="005E0AD3" w:rsidRPr="0036127A">
              <w:rPr>
                <w:bCs/>
                <w:color w:val="000000"/>
                <w:lang w:val="uk-UA"/>
              </w:rPr>
              <w:t>прав людини</w:t>
            </w:r>
            <w:r w:rsidR="00E365CB" w:rsidRPr="0036127A">
              <w:rPr>
                <w:bCs/>
                <w:color w:val="000000"/>
                <w:lang w:val="uk-UA"/>
              </w:rPr>
              <w:t xml:space="preserve"> в цивільному судочинстві та право ЄС</w:t>
            </w:r>
            <w:r w:rsidR="00BF5CE4" w:rsidRPr="0036127A">
              <w:rPr>
                <w:rFonts w:eastAsia="TimesNewRomanPSMT"/>
                <w:lang w:val="uk-UA"/>
              </w:rPr>
              <w:t xml:space="preserve">, а також  нормативно-правові акти, які регламентують питання </w:t>
            </w:r>
            <w:r w:rsidR="005E0AD3" w:rsidRPr="0036127A">
              <w:rPr>
                <w:rFonts w:eastAsia="TimesNewRomanPSMT"/>
                <w:lang w:val="uk-UA"/>
              </w:rPr>
              <w:t>виконання рішень ЄСПЛ</w:t>
            </w:r>
            <w:r w:rsidR="00BF5CE4" w:rsidRPr="0036127A">
              <w:rPr>
                <w:rFonts w:eastAsia="TimesNewRomanPSMT"/>
                <w:lang w:val="uk-UA"/>
              </w:rPr>
              <w:t xml:space="preserve">, процедуру судового захисту прав у сфері </w:t>
            </w:r>
            <w:r w:rsidR="005E0AD3" w:rsidRPr="0036127A">
              <w:rPr>
                <w:rFonts w:eastAsia="TimesNewRomanPSMT"/>
                <w:lang w:val="uk-UA"/>
              </w:rPr>
              <w:t xml:space="preserve">приватних </w:t>
            </w:r>
            <w:r w:rsidR="00BF5CE4" w:rsidRPr="0036127A">
              <w:rPr>
                <w:rFonts w:eastAsia="TimesNewRomanPSMT"/>
                <w:lang w:val="uk-UA"/>
              </w:rPr>
              <w:t>правовідносин, їх тлумачення та механізми реалізації, науково-теоретичні дослідження у цій сфері</w:t>
            </w:r>
            <w:r w:rsidR="00E365CB" w:rsidRPr="0036127A">
              <w:rPr>
                <w:rFonts w:eastAsia="TimesNewRomanPSMT"/>
                <w:lang w:val="uk-UA"/>
              </w:rPr>
              <w:t>, гармонізація цивільного судочинства до права ЄС</w:t>
            </w:r>
            <w:r w:rsidR="00BF5CE4" w:rsidRPr="0036127A">
              <w:rPr>
                <w:rFonts w:eastAsia="TimesNewRomanPSMT"/>
                <w:lang w:val="uk-UA"/>
              </w:rPr>
              <w:t>.</w:t>
            </w:r>
          </w:p>
          <w:p w14:paraId="432236B1" w14:textId="77777777" w:rsidR="004764AE" w:rsidRPr="0036127A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36127A">
              <w:rPr>
                <w:u w:val="single"/>
                <w:lang w:val="uk-UA"/>
              </w:rPr>
              <w:t>змістових модулів</w:t>
            </w:r>
            <w:r w:rsidRPr="0036127A">
              <w:rPr>
                <w:lang w:val="uk-UA"/>
              </w:rPr>
              <w:t>:</w:t>
            </w:r>
          </w:p>
          <w:p w14:paraId="3A9A093C" w14:textId="0F707786" w:rsidR="00E365CB" w:rsidRPr="0036127A" w:rsidRDefault="00A0576D" w:rsidP="00D53D2E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36127A">
              <w:rPr>
                <w:sz w:val="26"/>
                <w:szCs w:val="26"/>
                <w:lang w:val="uk-UA"/>
              </w:rPr>
              <w:t>1. Цивільно-процесуальне право  Європейського Союзу</w:t>
            </w:r>
            <w:r w:rsidRPr="0036127A">
              <w:rPr>
                <w:bCs/>
                <w:color w:val="000000"/>
                <w:lang w:val="uk-UA"/>
              </w:rPr>
              <w:t>.</w:t>
            </w:r>
          </w:p>
          <w:p w14:paraId="569D35BE" w14:textId="02A2E35B" w:rsidR="00D53D2E" w:rsidRPr="0036127A" w:rsidRDefault="003D7058" w:rsidP="00E365CB">
            <w:pPr>
              <w:jc w:val="both"/>
              <w:rPr>
                <w:b/>
                <w:lang w:val="uk-UA"/>
              </w:rPr>
            </w:pPr>
            <w:r w:rsidRPr="0036127A">
              <w:rPr>
                <w:bCs/>
                <w:color w:val="000000"/>
                <w:lang w:val="uk-UA"/>
              </w:rPr>
              <w:t xml:space="preserve">  </w:t>
            </w:r>
            <w:r w:rsidR="00D53D2E" w:rsidRPr="0036127A">
              <w:rPr>
                <w:bCs/>
                <w:color w:val="000000"/>
                <w:lang w:val="uk-UA"/>
              </w:rPr>
              <w:t xml:space="preserve">   </w:t>
            </w:r>
            <w:r w:rsidR="00D53D2E" w:rsidRPr="0036127A">
              <w:rPr>
                <w:szCs w:val="20"/>
                <w:lang w:val="uk-UA"/>
              </w:rPr>
              <w:t>Навчальна дисципліна «</w:t>
            </w:r>
            <w:r w:rsidR="00E365CB" w:rsidRPr="0036127A">
              <w:rPr>
                <w:lang w:val="uk-UA"/>
              </w:rPr>
              <w:t>Порівняльне цивільне судочинство з правом ЄС</w:t>
            </w:r>
            <w:r w:rsidR="00D53D2E" w:rsidRPr="0036127A">
              <w:rPr>
                <w:szCs w:val="20"/>
                <w:lang w:val="uk-UA"/>
              </w:rPr>
              <w:t>» вивчається разом із іншими процесуальними галузями права. Вона є теоретичною основою для забезпечення набуття слухачами навчального курсу інтегрованих, поглиблених та системно упорядкованих знань щодо особливостей судового захисту прав</w:t>
            </w:r>
            <w:r w:rsidR="00E365CB" w:rsidRPr="0036127A">
              <w:rPr>
                <w:szCs w:val="20"/>
                <w:lang w:val="uk-UA"/>
              </w:rPr>
              <w:t xml:space="preserve"> в цивільному судочинстві</w:t>
            </w:r>
            <w:r w:rsidR="00D53D2E" w:rsidRPr="0036127A">
              <w:rPr>
                <w:szCs w:val="20"/>
                <w:lang w:val="uk-UA"/>
              </w:rPr>
              <w:t>, свобод та законних інте</w:t>
            </w:r>
            <w:r w:rsidR="005E0AD3" w:rsidRPr="0036127A">
              <w:rPr>
                <w:szCs w:val="20"/>
                <w:lang w:val="uk-UA"/>
              </w:rPr>
              <w:t>ресів фізичних і юридичних осіб</w:t>
            </w:r>
            <w:r w:rsidR="00E365CB" w:rsidRPr="0036127A">
              <w:rPr>
                <w:szCs w:val="20"/>
                <w:lang w:val="uk-UA"/>
              </w:rPr>
              <w:t>, засвоєння основ права ЄС</w:t>
            </w:r>
            <w:r w:rsidR="00D53D2E" w:rsidRPr="0036127A">
              <w:rPr>
                <w:szCs w:val="20"/>
                <w:lang w:val="uk-UA"/>
              </w:rPr>
              <w:t>.</w:t>
            </w:r>
          </w:p>
          <w:p w14:paraId="198DCD7F" w14:textId="2CD96AE8" w:rsidR="00C17225" w:rsidRPr="0036127A" w:rsidRDefault="00D53D2E" w:rsidP="003D705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36127A">
              <w:rPr>
                <w:szCs w:val="20"/>
                <w:lang w:val="uk-UA"/>
              </w:rPr>
              <w:t xml:space="preserve">      </w:t>
            </w:r>
            <w:r w:rsidR="003B56A1" w:rsidRPr="0036127A">
              <w:rPr>
                <w:szCs w:val="20"/>
                <w:lang w:val="uk-UA"/>
              </w:rPr>
              <w:t>Основними джерелами цієї галузі</w:t>
            </w:r>
            <w:r w:rsidRPr="0036127A">
              <w:rPr>
                <w:szCs w:val="20"/>
                <w:lang w:val="uk-UA"/>
              </w:rPr>
              <w:t xml:space="preserve"> права</w:t>
            </w:r>
            <w:r w:rsidR="003B56A1" w:rsidRPr="0036127A">
              <w:rPr>
                <w:szCs w:val="20"/>
                <w:lang w:val="uk-UA"/>
              </w:rPr>
              <w:t xml:space="preserve"> виступають </w:t>
            </w:r>
            <w:r w:rsidR="00E365CB" w:rsidRPr="0036127A">
              <w:rPr>
                <w:bCs/>
                <w:color w:val="000000"/>
                <w:lang w:val="uk-UA"/>
              </w:rPr>
              <w:t xml:space="preserve">Цивільно-процесуальний кодекс України, практика Верховного Суду, регламенти і директиви СЄ, </w:t>
            </w:r>
            <w:r w:rsidR="005E0AD3" w:rsidRPr="0036127A">
              <w:rPr>
                <w:szCs w:val="20"/>
                <w:lang w:val="uk-UA"/>
              </w:rPr>
              <w:t>Європейська</w:t>
            </w:r>
            <w:r w:rsidR="005E0AD3" w:rsidRPr="0036127A">
              <w:rPr>
                <w:bCs/>
                <w:color w:val="000000"/>
                <w:lang w:val="uk-UA"/>
              </w:rPr>
              <w:t xml:space="preserve"> конвенція прав людини, Закон України «</w:t>
            </w:r>
            <w:r w:rsidR="005E0AD3" w:rsidRPr="0036127A">
              <w:rPr>
                <w:szCs w:val="20"/>
                <w:lang w:val="uk-UA"/>
              </w:rPr>
              <w:t xml:space="preserve">Про виконання рішень та застосування практики Європейського суду з прав людини», рішення ЄСПЛ, </w:t>
            </w:r>
            <w:r w:rsidR="00E365CB" w:rsidRPr="0036127A">
              <w:rPr>
                <w:bCs/>
                <w:color w:val="000000"/>
                <w:lang w:val="uk-UA"/>
              </w:rPr>
              <w:t xml:space="preserve">України </w:t>
            </w:r>
            <w:r w:rsidR="0058554E" w:rsidRPr="0036127A">
              <w:rPr>
                <w:bCs/>
                <w:szCs w:val="20"/>
                <w:lang w:val="uk-UA"/>
              </w:rPr>
              <w:t>та ряд інших законів і підзаконних актів.</w:t>
            </w:r>
          </w:p>
          <w:p w14:paraId="5DB6C76E" w14:textId="44C9D036" w:rsidR="00C67355" w:rsidRPr="0036127A" w:rsidRDefault="003D7058" w:rsidP="00E365CB">
            <w:pPr>
              <w:keepNext/>
              <w:keepLines/>
              <w:ind w:firstLine="426"/>
              <w:jc w:val="both"/>
              <w:outlineLvl w:val="1"/>
              <w:rPr>
                <w:lang w:val="uk-UA"/>
              </w:rPr>
            </w:pPr>
            <w:r w:rsidRPr="0036127A">
              <w:rPr>
                <w:bCs/>
                <w:color w:val="000000"/>
                <w:lang w:val="uk-UA"/>
              </w:rPr>
              <w:t xml:space="preserve">Вивчення навчальної дисципліни сприяє розумінню </w:t>
            </w:r>
            <w:r w:rsidR="00E365CB" w:rsidRPr="0036127A">
              <w:rPr>
                <w:bCs/>
                <w:color w:val="000000"/>
                <w:lang w:val="uk-UA"/>
              </w:rPr>
              <w:t xml:space="preserve">систем джерел права ЄС, особливостей гармонізації права України до права ЄС в сфері цивільного судочинства, </w:t>
            </w:r>
            <w:r w:rsidR="00F2163F" w:rsidRPr="0036127A">
              <w:rPr>
                <w:bCs/>
                <w:color w:val="000000"/>
                <w:lang w:val="uk-UA"/>
              </w:rPr>
              <w:t xml:space="preserve"> </w:t>
            </w:r>
            <w:r w:rsidRPr="0036127A">
              <w:rPr>
                <w:bCs/>
                <w:color w:val="000000"/>
                <w:lang w:val="uk-UA"/>
              </w:rPr>
              <w:t>адаптації існуючих в Україні моделі і процедур діяльності суб’єктів. Окреслене коло питань є важливим для засвоєння та набуття практичних навичок студентами, що навчаються за спеціальністю «Право».</w:t>
            </w:r>
          </w:p>
        </w:tc>
      </w:tr>
      <w:tr w:rsidR="00C67355" w:rsidRPr="0036127A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36127A" w:rsidRDefault="00C67355" w:rsidP="00151BC4">
            <w:pPr>
              <w:jc w:val="center"/>
              <w:rPr>
                <w:lang w:val="uk-UA"/>
              </w:rPr>
            </w:pPr>
            <w:r w:rsidRPr="0036127A">
              <w:rPr>
                <w:b/>
                <w:lang w:val="uk-UA"/>
              </w:rPr>
              <w:t xml:space="preserve">3. </w:t>
            </w:r>
            <w:r w:rsidRPr="0036127A">
              <w:rPr>
                <w:b/>
              </w:rPr>
              <w:t xml:space="preserve">Мета </w:t>
            </w:r>
            <w:r w:rsidRPr="0036127A">
              <w:rPr>
                <w:b/>
                <w:lang w:val="uk-UA"/>
              </w:rPr>
              <w:t xml:space="preserve">та цілі </w:t>
            </w:r>
            <w:r w:rsidR="00741461" w:rsidRPr="0036127A">
              <w:rPr>
                <w:b/>
                <w:lang w:val="uk-UA"/>
              </w:rPr>
              <w:t>навчальної дисципліни</w:t>
            </w:r>
            <w:r w:rsidRPr="0036127A">
              <w:rPr>
                <w:b/>
                <w:lang w:val="uk-UA"/>
              </w:rPr>
              <w:t xml:space="preserve"> </w:t>
            </w:r>
          </w:p>
        </w:tc>
      </w:tr>
      <w:tr w:rsidR="00C67355" w:rsidRPr="0036127A" w14:paraId="3FBA6A8C" w14:textId="77777777" w:rsidTr="00450F82">
        <w:tc>
          <w:tcPr>
            <w:tcW w:w="9606" w:type="dxa"/>
            <w:gridSpan w:val="9"/>
          </w:tcPr>
          <w:p w14:paraId="3D3FEDFA" w14:textId="1D43A11E" w:rsidR="00CB1E3F" w:rsidRPr="0036127A" w:rsidRDefault="00CB1E3F" w:rsidP="005D4B19">
            <w:pPr>
              <w:ind w:firstLine="310"/>
              <w:jc w:val="both"/>
              <w:rPr>
                <w:lang w:val="uk-UA"/>
              </w:rPr>
            </w:pPr>
            <w:r w:rsidRPr="0036127A">
              <w:rPr>
                <w:b/>
                <w:lang w:val="uk-UA"/>
              </w:rPr>
              <w:t>Метою</w:t>
            </w:r>
            <w:r w:rsidRPr="0036127A">
              <w:rPr>
                <w:lang w:val="uk-UA"/>
              </w:rPr>
              <w:t xml:space="preserve"> викладання навчальної дисципліни </w:t>
            </w:r>
            <w:r w:rsidR="00A0576D" w:rsidRPr="0036127A">
              <w:rPr>
                <w:b/>
                <w:bCs/>
                <w:sz w:val="26"/>
                <w:szCs w:val="26"/>
                <w:lang w:val="uk-UA"/>
              </w:rPr>
              <w:t>«</w:t>
            </w:r>
            <w:r w:rsidR="00A0576D" w:rsidRPr="0036127A">
              <w:rPr>
                <w:sz w:val="26"/>
                <w:szCs w:val="26"/>
                <w:lang w:val="uk-UA"/>
              </w:rPr>
              <w:t>Порівняльне цивільне судочинство з правом ЄС</w:t>
            </w:r>
            <w:r w:rsidR="00A0576D" w:rsidRPr="0036127A">
              <w:rPr>
                <w:b/>
                <w:bCs/>
                <w:sz w:val="26"/>
                <w:szCs w:val="26"/>
                <w:lang w:val="uk-UA"/>
              </w:rPr>
              <w:t xml:space="preserve">» </w:t>
            </w:r>
            <w:r w:rsidR="00A0576D" w:rsidRPr="0036127A">
              <w:rPr>
                <w:sz w:val="26"/>
                <w:szCs w:val="26"/>
                <w:lang w:val="uk-UA"/>
              </w:rPr>
              <w:t xml:space="preserve">- сформувати у студентів систему теоретичних знань і практичних навичок застосовування норм процесуального права разом з нормами матеріального права при вирішенні спорів в державах-членах Європейського </w:t>
            </w:r>
            <w:r w:rsidR="00A0576D" w:rsidRPr="0036127A">
              <w:rPr>
                <w:sz w:val="26"/>
                <w:szCs w:val="26"/>
                <w:lang w:val="uk-UA"/>
              </w:rPr>
              <w:lastRenderedPageBreak/>
              <w:t>Союзу.</w:t>
            </w:r>
          </w:p>
          <w:p w14:paraId="420E0F0C" w14:textId="3B04F9D4" w:rsidR="00CB1E3F" w:rsidRPr="0036127A" w:rsidRDefault="00CB1E3F" w:rsidP="00A0576D">
            <w:pPr>
              <w:shd w:val="clear" w:color="auto" w:fill="FFFFFF"/>
              <w:spacing w:line="322" w:lineRule="exact"/>
              <w:ind w:left="5" w:firstLine="720"/>
              <w:jc w:val="both"/>
              <w:rPr>
                <w:sz w:val="26"/>
                <w:szCs w:val="26"/>
                <w:lang w:val="uk-UA"/>
              </w:rPr>
            </w:pPr>
            <w:r w:rsidRPr="0036127A">
              <w:rPr>
                <w:b/>
                <w:lang w:val="uk-UA"/>
              </w:rPr>
              <w:t>Основними завданнями</w:t>
            </w:r>
            <w:r w:rsidRPr="0036127A">
              <w:rPr>
                <w:lang w:val="uk-UA"/>
              </w:rPr>
              <w:t xml:space="preserve"> вивчення дисципліни </w:t>
            </w:r>
            <w:r w:rsidR="00A0576D" w:rsidRPr="0036127A">
              <w:rPr>
                <w:bCs/>
                <w:sz w:val="26"/>
                <w:szCs w:val="26"/>
                <w:lang w:val="uk-UA"/>
              </w:rPr>
              <w:t xml:space="preserve">«Порівняльне цивільне судочинство з правом ЄС» </w:t>
            </w:r>
            <w:r w:rsidRPr="0036127A">
              <w:rPr>
                <w:lang w:val="uk-UA"/>
              </w:rPr>
              <w:t xml:space="preserve"> є </w:t>
            </w:r>
            <w:r w:rsidR="00A0576D" w:rsidRPr="0036127A">
              <w:rPr>
                <w:sz w:val="26"/>
                <w:szCs w:val="26"/>
                <w:lang w:val="uk-UA"/>
              </w:rPr>
              <w:t>вивчення та засвоєння основних понять, інститутів, принципів і джерел ЦПП ЄС, положень щодо організації та діяльності судів ЄС; особливостей розгляду цивільних спорів; вміння застосовувати на практиці набуті знання та складати відповідні процесуальні документи.</w:t>
            </w:r>
          </w:p>
          <w:p w14:paraId="54E3BC44" w14:textId="4503E8FD" w:rsidR="00C67355" w:rsidRPr="0036127A" w:rsidRDefault="00C67355" w:rsidP="005D4B19">
            <w:pPr>
              <w:ind w:firstLine="310"/>
              <w:jc w:val="both"/>
              <w:rPr>
                <w:lang w:val="uk-UA"/>
              </w:rPr>
            </w:pPr>
          </w:p>
        </w:tc>
      </w:tr>
      <w:tr w:rsidR="001039A3" w:rsidRPr="0036127A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36127A" w:rsidRDefault="001039A3" w:rsidP="0086099E">
            <w:pPr>
              <w:jc w:val="center"/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lastRenderedPageBreak/>
              <w:t xml:space="preserve">4. </w:t>
            </w:r>
            <w:r w:rsidR="0086099E" w:rsidRPr="0036127A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36127A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36127A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36127A">
              <w:rPr>
                <w:szCs w:val="28"/>
                <w:u w:val="single"/>
              </w:rPr>
              <w:t>Загальні</w:t>
            </w:r>
            <w:proofErr w:type="spellEnd"/>
            <w:r w:rsidRPr="0036127A">
              <w:rPr>
                <w:szCs w:val="28"/>
                <w:u w:val="single"/>
              </w:rPr>
              <w:t xml:space="preserve"> </w:t>
            </w:r>
            <w:proofErr w:type="spellStart"/>
            <w:r w:rsidRPr="0036127A">
              <w:rPr>
                <w:szCs w:val="28"/>
                <w:u w:val="single"/>
              </w:rPr>
              <w:t>компетентності</w:t>
            </w:r>
            <w:proofErr w:type="spellEnd"/>
            <w:r w:rsidRPr="0036127A">
              <w:rPr>
                <w:szCs w:val="28"/>
                <w:u w:val="single"/>
              </w:rPr>
              <w:t>:</w:t>
            </w:r>
          </w:p>
          <w:p w14:paraId="127270FB" w14:textId="0805D772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5EF02336" w14:textId="58661999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2CD370A5" w14:textId="41A1D5B2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77BCBD31" w14:textId="4C4655D6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3BA7DEDF" w14:textId="77777777" w:rsidR="003D7058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36127A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6127A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C17166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6127A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6127A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6127A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24BFA59F" w14:textId="6622008C" w:rsidR="00C17166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6127A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6127A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0FD76B44" w14:textId="1D39CF21" w:rsidR="00C17166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6127A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71962A73" w14:textId="417BE4A9" w:rsidR="00C17166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36127A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36127A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36127A" w:rsidRDefault="00AC76DC" w:rsidP="00C67355">
            <w:pPr>
              <w:jc w:val="center"/>
              <w:rPr>
                <w:lang w:val="uk-UA"/>
              </w:rPr>
            </w:pPr>
            <w:r w:rsidRPr="0036127A">
              <w:rPr>
                <w:b/>
                <w:lang w:val="uk-UA"/>
              </w:rPr>
              <w:t>5</w:t>
            </w:r>
            <w:r w:rsidR="00C67355" w:rsidRPr="0036127A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36127A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36127A" w:rsidRDefault="00C67355" w:rsidP="00C67355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 xml:space="preserve">Обсяг </w:t>
            </w:r>
            <w:r w:rsidR="00741461" w:rsidRPr="0036127A">
              <w:rPr>
                <w:lang w:val="uk-UA"/>
              </w:rPr>
              <w:t>навчальної дисципліни</w:t>
            </w:r>
          </w:p>
        </w:tc>
      </w:tr>
      <w:tr w:rsidR="00C67355" w:rsidRPr="0036127A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36127A" w:rsidRDefault="00C67355" w:rsidP="00C67355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36127A" w:rsidRDefault="00C67355" w:rsidP="000C46E3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Загальна кількість годин</w:t>
            </w:r>
          </w:p>
        </w:tc>
      </w:tr>
      <w:tr w:rsidR="000C46E3" w:rsidRPr="0036127A" w14:paraId="0E265888" w14:textId="77777777" w:rsidTr="00450F82">
        <w:tc>
          <w:tcPr>
            <w:tcW w:w="3050" w:type="dxa"/>
            <w:gridSpan w:val="4"/>
          </w:tcPr>
          <w:p w14:paraId="40316E21" w14:textId="77777777" w:rsidR="000C46E3" w:rsidRPr="0036127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7919F636" w:rsidR="000C46E3" w:rsidRPr="0036127A" w:rsidRDefault="00CB1E3F" w:rsidP="000E60F3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12</w:t>
            </w:r>
          </w:p>
        </w:tc>
      </w:tr>
      <w:tr w:rsidR="000C46E3" w:rsidRPr="0036127A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Pr="0036127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5A124F8F" w:rsidR="000C46E3" w:rsidRPr="0036127A" w:rsidRDefault="00CB1E3F" w:rsidP="008A3E13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18</w:t>
            </w:r>
          </w:p>
        </w:tc>
      </w:tr>
      <w:tr w:rsidR="000C46E3" w:rsidRPr="0036127A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Pr="0036127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488B519C" w:rsidR="000C46E3" w:rsidRPr="0036127A" w:rsidRDefault="00CB1E3F" w:rsidP="00CB1E3F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60</w:t>
            </w:r>
          </w:p>
        </w:tc>
      </w:tr>
      <w:tr w:rsidR="000C46E3" w:rsidRPr="0036127A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36127A" w:rsidRDefault="000C46E3" w:rsidP="000C46E3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Ознаки курсу</w:t>
            </w:r>
          </w:p>
        </w:tc>
      </w:tr>
      <w:tr w:rsidR="00AB26E3" w:rsidRPr="0036127A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36127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36127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36127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36127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36127A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36127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36127A" w14:paraId="22CF1807" w14:textId="77777777" w:rsidTr="00450F82">
        <w:tc>
          <w:tcPr>
            <w:tcW w:w="1513" w:type="dxa"/>
          </w:tcPr>
          <w:p w14:paraId="26F76B04" w14:textId="41163852" w:rsidR="000C46E3" w:rsidRPr="0036127A" w:rsidRDefault="00CB1E3F" w:rsidP="000E60F3">
            <w:pPr>
              <w:jc w:val="center"/>
              <w:rPr>
                <w:bCs/>
                <w:lang w:val="en-US"/>
              </w:rPr>
            </w:pPr>
            <w:r w:rsidRPr="0036127A">
              <w:rPr>
                <w:bCs/>
                <w:lang w:val="en-US"/>
              </w:rPr>
              <w:t>2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36127A" w:rsidRDefault="00C207DE" w:rsidP="00C207DE">
            <w:pPr>
              <w:jc w:val="center"/>
              <w:rPr>
                <w:bCs/>
                <w:lang w:val="uk-UA"/>
              </w:rPr>
            </w:pPr>
            <w:r w:rsidRPr="0036127A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76C93239" w:rsidR="000C46E3" w:rsidRPr="0036127A" w:rsidRDefault="00CB1E3F" w:rsidP="000E60F3">
            <w:pPr>
              <w:jc w:val="center"/>
              <w:rPr>
                <w:lang w:val="en-US"/>
              </w:rPr>
            </w:pPr>
            <w:r w:rsidRPr="0036127A">
              <w:rPr>
                <w:lang w:val="en-US"/>
              </w:rPr>
              <w:t>5</w:t>
            </w:r>
          </w:p>
        </w:tc>
        <w:tc>
          <w:tcPr>
            <w:tcW w:w="2381" w:type="dxa"/>
            <w:gridSpan w:val="2"/>
          </w:tcPr>
          <w:p w14:paraId="5F2B7FB4" w14:textId="6303D0B2" w:rsidR="000C46E3" w:rsidRPr="0036127A" w:rsidRDefault="00A0576D" w:rsidP="008A3E13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вибірковий</w:t>
            </w:r>
          </w:p>
        </w:tc>
      </w:tr>
      <w:tr w:rsidR="00AC76DC" w:rsidRPr="0036127A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36127A" w:rsidRDefault="00AC76DC" w:rsidP="00AC76D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Тематика</w:t>
            </w:r>
            <w:r w:rsidRPr="0036127A">
              <w:t xml:space="preserve"> курс</w:t>
            </w:r>
            <w:r w:rsidRPr="0036127A">
              <w:rPr>
                <w:lang w:val="uk-UA"/>
              </w:rPr>
              <w:t>у</w:t>
            </w:r>
          </w:p>
        </w:tc>
      </w:tr>
      <w:tr w:rsidR="00D66F9A" w:rsidRPr="0036127A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Pr="0036127A" w:rsidRDefault="00D66F9A" w:rsidP="00AC76D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36127A" w:rsidRDefault="00D66F9A" w:rsidP="00AC76D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кількість год.</w:t>
            </w:r>
          </w:p>
        </w:tc>
      </w:tr>
      <w:tr w:rsidR="00D66F9A" w:rsidRPr="0036127A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Pr="0036127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36127A" w:rsidRDefault="00D66F9A" w:rsidP="00AC76D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36127A" w:rsidRDefault="00D66F9A" w:rsidP="00AC76D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36127A" w:rsidRDefault="00D66F9A" w:rsidP="00AC76D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сам. роб.</w:t>
            </w:r>
          </w:p>
        </w:tc>
      </w:tr>
      <w:tr w:rsidR="00625C38" w:rsidRPr="0036127A" w14:paraId="417E305B" w14:textId="77777777" w:rsidTr="00450F82">
        <w:tc>
          <w:tcPr>
            <w:tcW w:w="9606" w:type="dxa"/>
            <w:gridSpan w:val="9"/>
          </w:tcPr>
          <w:p w14:paraId="29872AB5" w14:textId="1BC72588" w:rsidR="00625C38" w:rsidRPr="0036127A" w:rsidRDefault="00CB1E3F" w:rsidP="00AC76DC">
            <w:pPr>
              <w:jc w:val="center"/>
              <w:rPr>
                <w:lang w:val="uk-UA"/>
              </w:rPr>
            </w:pPr>
            <w:r w:rsidRPr="0036127A">
              <w:rPr>
                <w:b/>
                <w:lang w:val="uk-UA"/>
              </w:rPr>
              <w:t>Модуль 1. Європейські стандарти у галузі прав людини та конвенційний механізм захисту прав</w:t>
            </w:r>
          </w:p>
        </w:tc>
      </w:tr>
      <w:tr w:rsidR="009F1EE0" w:rsidRPr="0036127A" w14:paraId="29CF5F8A" w14:textId="77777777" w:rsidTr="00450F82">
        <w:tc>
          <w:tcPr>
            <w:tcW w:w="6232" w:type="dxa"/>
            <w:gridSpan w:val="6"/>
          </w:tcPr>
          <w:p w14:paraId="26F49192" w14:textId="02998997" w:rsidR="009F1EE0" w:rsidRPr="0036127A" w:rsidRDefault="00A0576D" w:rsidP="0091654F">
            <w:pPr>
              <w:rPr>
                <w:lang w:val="uk-UA"/>
              </w:rPr>
            </w:pPr>
            <w:r w:rsidRPr="0036127A">
              <w:rPr>
                <w:lang w:val="uk-UA"/>
              </w:rPr>
              <w:t xml:space="preserve">Тема №1 </w:t>
            </w:r>
            <w:r w:rsidRPr="0036127A">
              <w:t xml:space="preserve">ЦПП </w:t>
            </w:r>
            <w:proofErr w:type="spellStart"/>
            <w:r w:rsidRPr="0036127A">
              <w:t>Укра</w:t>
            </w:r>
            <w:proofErr w:type="spellEnd"/>
            <w:r w:rsidRPr="0036127A">
              <w:rPr>
                <w:lang w:val="uk-UA"/>
              </w:rPr>
              <w:t>ї</w:t>
            </w:r>
            <w:r w:rsidRPr="0036127A">
              <w:t>ни</w:t>
            </w:r>
            <w:r w:rsidRPr="0036127A">
              <w:rPr>
                <w:lang w:val="uk-UA"/>
              </w:rPr>
              <w:t xml:space="preserve">: стан та </w:t>
            </w:r>
            <w:r w:rsidRPr="0036127A">
              <w:t xml:space="preserve"> </w:t>
            </w:r>
            <w:proofErr w:type="spellStart"/>
            <w:r w:rsidRPr="0036127A">
              <w:t>перспективи</w:t>
            </w:r>
            <w:proofErr w:type="spellEnd"/>
            <w:r w:rsidRPr="0036127A">
              <w:t xml:space="preserve"> </w:t>
            </w:r>
            <w:proofErr w:type="spellStart"/>
            <w:r w:rsidRPr="0036127A">
              <w:t>гармон</w:t>
            </w:r>
            <w:proofErr w:type="spellEnd"/>
            <w:r w:rsidRPr="0036127A">
              <w:rPr>
                <w:lang w:val="uk-UA"/>
              </w:rPr>
              <w:t>і</w:t>
            </w:r>
            <w:proofErr w:type="spellStart"/>
            <w:r w:rsidRPr="0036127A">
              <w:t>зац</w:t>
            </w:r>
            <w:r w:rsidRPr="0036127A">
              <w:rPr>
                <w:lang w:val="uk-UA"/>
              </w:rPr>
              <w:t>ії</w:t>
            </w:r>
            <w:proofErr w:type="spellEnd"/>
            <w:r w:rsidRPr="0036127A">
              <w:t xml:space="preserve"> </w:t>
            </w:r>
            <w:r w:rsidRPr="0036127A">
              <w:rPr>
                <w:lang w:val="uk-UA"/>
              </w:rPr>
              <w:t>до стандартів ЄС</w:t>
            </w:r>
          </w:p>
        </w:tc>
        <w:tc>
          <w:tcPr>
            <w:tcW w:w="993" w:type="dxa"/>
          </w:tcPr>
          <w:p w14:paraId="6E923F50" w14:textId="6C5E3CA0" w:rsidR="009F1EE0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418B87CD" w:rsidR="009F1EE0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6B9C83BE" w:rsidR="009F1EE0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6</w:t>
            </w:r>
          </w:p>
        </w:tc>
      </w:tr>
      <w:tr w:rsidR="00613BE3" w:rsidRPr="0036127A" w14:paraId="363D7726" w14:textId="77777777" w:rsidTr="00450F82">
        <w:tc>
          <w:tcPr>
            <w:tcW w:w="6232" w:type="dxa"/>
            <w:gridSpan w:val="6"/>
          </w:tcPr>
          <w:p w14:paraId="71B58301" w14:textId="1C32A537" w:rsidR="00613BE3" w:rsidRPr="0036127A" w:rsidRDefault="00A0576D" w:rsidP="00A0576D">
            <w:pPr>
              <w:rPr>
                <w:lang w:val="uk-UA"/>
              </w:rPr>
            </w:pPr>
            <w:r w:rsidRPr="0036127A">
              <w:rPr>
                <w:lang w:val="uk-UA"/>
              </w:rPr>
              <w:t>Тема №2 Загальні положення ЦПП ЄС</w:t>
            </w:r>
          </w:p>
        </w:tc>
        <w:tc>
          <w:tcPr>
            <w:tcW w:w="993" w:type="dxa"/>
          </w:tcPr>
          <w:p w14:paraId="5B6FADFB" w14:textId="7648A8BA" w:rsidR="00613BE3" w:rsidRPr="0036127A" w:rsidRDefault="00A0576D" w:rsidP="000D6AB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20E5A422" w:rsidR="00613BE3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804755" w14:textId="6E7702BC" w:rsidR="00613BE3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6</w:t>
            </w:r>
          </w:p>
        </w:tc>
      </w:tr>
      <w:tr w:rsidR="00613BE3" w:rsidRPr="0036127A" w14:paraId="3CC79DF7" w14:textId="77777777" w:rsidTr="00450F82">
        <w:tc>
          <w:tcPr>
            <w:tcW w:w="6232" w:type="dxa"/>
            <w:gridSpan w:val="6"/>
          </w:tcPr>
          <w:p w14:paraId="0B56F86B" w14:textId="3050D176" w:rsidR="00613BE3" w:rsidRPr="0036127A" w:rsidRDefault="00A0576D" w:rsidP="00A0576D">
            <w:pPr>
              <w:rPr>
                <w:lang w:val="uk-UA"/>
              </w:rPr>
            </w:pPr>
            <w:r w:rsidRPr="0036127A">
              <w:rPr>
                <w:lang w:val="uk-UA"/>
              </w:rPr>
              <w:t>Тема №3 Європейський суд з прав людини (</w:t>
            </w:r>
            <w:proofErr w:type="spellStart"/>
            <w:r w:rsidRPr="0036127A">
              <w:rPr>
                <w:lang w:val="uk-UA"/>
              </w:rPr>
              <w:t>European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Court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of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Human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Rights</w:t>
            </w:r>
            <w:proofErr w:type="spellEnd"/>
            <w:r w:rsidRPr="0036127A">
              <w:rPr>
                <w:lang w:val="uk-UA"/>
              </w:rPr>
              <w:t xml:space="preserve">) </w:t>
            </w:r>
          </w:p>
        </w:tc>
        <w:tc>
          <w:tcPr>
            <w:tcW w:w="993" w:type="dxa"/>
          </w:tcPr>
          <w:p w14:paraId="2284CA3C" w14:textId="5C7DE945" w:rsidR="00613BE3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24D66BF8" w:rsidR="00613BE3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52A2484" w14:textId="66B0EA18" w:rsidR="00613BE3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6</w:t>
            </w:r>
          </w:p>
        </w:tc>
      </w:tr>
      <w:tr w:rsidR="00A0576D" w:rsidRPr="0036127A" w14:paraId="41EE6475" w14:textId="77777777" w:rsidTr="00450F82">
        <w:tc>
          <w:tcPr>
            <w:tcW w:w="6232" w:type="dxa"/>
            <w:gridSpan w:val="6"/>
          </w:tcPr>
          <w:p w14:paraId="6C3A51A2" w14:textId="04A6A426" w:rsidR="00A0576D" w:rsidRPr="0036127A" w:rsidRDefault="00A0576D" w:rsidP="00A0576D">
            <w:pPr>
              <w:rPr>
                <w:lang w:val="uk-UA"/>
              </w:rPr>
            </w:pPr>
            <w:r w:rsidRPr="0036127A">
              <w:rPr>
                <w:lang w:val="uk-UA"/>
              </w:rPr>
              <w:t>Тема №4 Європейська процедура  видачі судового наказу (</w:t>
            </w:r>
            <w:proofErr w:type="spellStart"/>
            <w:r w:rsidRPr="0036127A">
              <w:rPr>
                <w:lang w:val="uk-UA"/>
              </w:rPr>
              <w:t>European</w:t>
            </w:r>
            <w:proofErr w:type="spellEnd"/>
            <w:r w:rsidRPr="0036127A">
              <w:rPr>
                <w:lang w:val="uk-UA"/>
              </w:rPr>
              <w:t xml:space="preserve">  </w:t>
            </w:r>
            <w:proofErr w:type="spellStart"/>
            <w:r w:rsidRPr="0036127A">
              <w:rPr>
                <w:lang w:val="uk-UA"/>
              </w:rPr>
              <w:t>Order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for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Payment</w:t>
            </w:r>
            <w:proofErr w:type="spellEnd"/>
            <w:r w:rsidRPr="0036127A">
              <w:rPr>
                <w:lang w:val="uk-UA"/>
              </w:rPr>
              <w:t xml:space="preserve">  </w:t>
            </w:r>
            <w:proofErr w:type="spellStart"/>
            <w:r w:rsidRPr="0036127A">
              <w:rPr>
                <w:lang w:val="uk-UA"/>
              </w:rPr>
              <w:t>Procedure</w:t>
            </w:r>
            <w:proofErr w:type="spellEnd"/>
            <w:r w:rsidRPr="0036127A">
              <w:rPr>
                <w:lang w:val="uk-UA"/>
              </w:rPr>
              <w:t>)</w:t>
            </w:r>
          </w:p>
        </w:tc>
        <w:tc>
          <w:tcPr>
            <w:tcW w:w="993" w:type="dxa"/>
          </w:tcPr>
          <w:p w14:paraId="145AB7F4" w14:textId="656AE617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74FC81B" w14:textId="50F8C4BC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BCA40D" w14:textId="2C11880A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6</w:t>
            </w:r>
          </w:p>
        </w:tc>
      </w:tr>
      <w:tr w:rsidR="00A0576D" w:rsidRPr="0036127A" w14:paraId="53BAA6BE" w14:textId="77777777" w:rsidTr="00450F82">
        <w:tc>
          <w:tcPr>
            <w:tcW w:w="6232" w:type="dxa"/>
            <w:gridSpan w:val="6"/>
          </w:tcPr>
          <w:p w14:paraId="6ED25439" w14:textId="21D9643B" w:rsidR="00A0576D" w:rsidRPr="0036127A" w:rsidRDefault="00A0576D" w:rsidP="00A0576D">
            <w:pPr>
              <w:rPr>
                <w:lang w:val="uk-UA"/>
              </w:rPr>
            </w:pPr>
            <w:r w:rsidRPr="0036127A">
              <w:rPr>
                <w:lang w:val="uk-UA"/>
              </w:rPr>
              <w:t>Тема №5 Європейська процедура  вирішення дрібних спорів (</w:t>
            </w:r>
            <w:proofErr w:type="spellStart"/>
            <w:r w:rsidRPr="0036127A">
              <w:rPr>
                <w:lang w:val="uk-UA"/>
              </w:rPr>
              <w:t>European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Small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Claims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Procedure</w:t>
            </w:r>
            <w:proofErr w:type="spellEnd"/>
            <w:r w:rsidRPr="0036127A">
              <w:rPr>
                <w:lang w:val="uk-UA"/>
              </w:rPr>
              <w:t xml:space="preserve">) </w:t>
            </w:r>
          </w:p>
        </w:tc>
        <w:tc>
          <w:tcPr>
            <w:tcW w:w="993" w:type="dxa"/>
          </w:tcPr>
          <w:p w14:paraId="15F5FEF4" w14:textId="5109DB05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428E04" w14:textId="72A0509D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94EEBD9" w14:textId="379CC1FF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6</w:t>
            </w:r>
          </w:p>
        </w:tc>
      </w:tr>
      <w:tr w:rsidR="00A0576D" w:rsidRPr="0036127A" w14:paraId="0E07DF3D" w14:textId="77777777" w:rsidTr="00450F82">
        <w:tc>
          <w:tcPr>
            <w:tcW w:w="6232" w:type="dxa"/>
            <w:gridSpan w:val="6"/>
          </w:tcPr>
          <w:p w14:paraId="30A4B8CC" w14:textId="5FC15B60" w:rsidR="00A0576D" w:rsidRPr="0036127A" w:rsidRDefault="00A0576D" w:rsidP="00A0576D">
            <w:pPr>
              <w:rPr>
                <w:lang w:val="uk-UA"/>
              </w:rPr>
            </w:pPr>
            <w:r w:rsidRPr="0036127A">
              <w:rPr>
                <w:lang w:val="uk-UA"/>
              </w:rPr>
              <w:t>Тема №6 Форми та способи захисту цивільних прав за законодавством ЄС</w:t>
            </w:r>
          </w:p>
        </w:tc>
        <w:tc>
          <w:tcPr>
            <w:tcW w:w="993" w:type="dxa"/>
          </w:tcPr>
          <w:p w14:paraId="3A522946" w14:textId="0224206B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D0640FC" w14:textId="0B417B98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3F80C96" w14:textId="13CB2FBA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6</w:t>
            </w:r>
          </w:p>
        </w:tc>
      </w:tr>
      <w:tr w:rsidR="009F1EE0" w:rsidRPr="0036127A" w14:paraId="03F07924" w14:textId="77777777" w:rsidTr="00450F82">
        <w:tc>
          <w:tcPr>
            <w:tcW w:w="6232" w:type="dxa"/>
            <w:gridSpan w:val="6"/>
          </w:tcPr>
          <w:p w14:paraId="5C999885" w14:textId="553EE2C5" w:rsidR="009F1EE0" w:rsidRPr="0036127A" w:rsidRDefault="00A0576D" w:rsidP="00A0576D">
            <w:pPr>
              <w:rPr>
                <w:lang w:val="uk-UA"/>
              </w:rPr>
            </w:pPr>
            <w:r w:rsidRPr="0036127A">
              <w:rPr>
                <w:lang w:val="uk-UA"/>
              </w:rPr>
              <w:t>Тема №7 Забезпечення доказів в ЄС та в Україні</w:t>
            </w:r>
          </w:p>
        </w:tc>
        <w:tc>
          <w:tcPr>
            <w:tcW w:w="993" w:type="dxa"/>
          </w:tcPr>
          <w:p w14:paraId="0B7CFEF6" w14:textId="3EFC54EE" w:rsidR="009F1EE0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54DD245" w14:textId="6A2F20B3" w:rsidR="009F1EE0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5889608" w14:textId="3308E809" w:rsidR="009F1EE0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8</w:t>
            </w:r>
          </w:p>
        </w:tc>
      </w:tr>
      <w:tr w:rsidR="009F1EE0" w:rsidRPr="0036127A" w14:paraId="6B309C25" w14:textId="77777777" w:rsidTr="00450F82">
        <w:tc>
          <w:tcPr>
            <w:tcW w:w="6232" w:type="dxa"/>
            <w:gridSpan w:val="6"/>
          </w:tcPr>
          <w:p w14:paraId="7FE340D0" w14:textId="3D41978A" w:rsidR="009F1EE0" w:rsidRPr="0036127A" w:rsidRDefault="00A0576D" w:rsidP="00A0576D">
            <w:pPr>
              <w:rPr>
                <w:lang w:val="uk-UA"/>
              </w:rPr>
            </w:pPr>
            <w:r w:rsidRPr="0036127A">
              <w:rPr>
                <w:lang w:val="uk-UA"/>
              </w:rPr>
              <w:t>Тема №8 Виконання судових рішень на території ЄС</w:t>
            </w:r>
          </w:p>
        </w:tc>
        <w:tc>
          <w:tcPr>
            <w:tcW w:w="993" w:type="dxa"/>
          </w:tcPr>
          <w:p w14:paraId="4C3A609A" w14:textId="1852E795" w:rsidR="009F1EE0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698C34B" w14:textId="2D0672DB" w:rsidR="009F1EE0" w:rsidRPr="0036127A" w:rsidRDefault="00A0576D" w:rsidP="000D6AB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5D88FBCC" w14:textId="461AA97A" w:rsidR="009F1EE0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8</w:t>
            </w:r>
          </w:p>
        </w:tc>
      </w:tr>
      <w:tr w:rsidR="00CB1E3F" w:rsidRPr="0036127A" w14:paraId="68FA3223" w14:textId="77777777" w:rsidTr="00450F82">
        <w:tc>
          <w:tcPr>
            <w:tcW w:w="6232" w:type="dxa"/>
            <w:gridSpan w:val="6"/>
          </w:tcPr>
          <w:p w14:paraId="374D00F1" w14:textId="1DDAC257" w:rsidR="00CB1E3F" w:rsidRPr="0036127A" w:rsidRDefault="00A0576D" w:rsidP="00A0576D">
            <w:pPr>
              <w:rPr>
                <w:lang w:val="uk-UA"/>
              </w:rPr>
            </w:pPr>
            <w:r w:rsidRPr="0036127A">
              <w:rPr>
                <w:lang w:val="uk-UA"/>
              </w:rPr>
              <w:t>Тема №9 Медіація в ЄС та в Україні</w:t>
            </w:r>
          </w:p>
        </w:tc>
        <w:tc>
          <w:tcPr>
            <w:tcW w:w="993" w:type="dxa"/>
          </w:tcPr>
          <w:p w14:paraId="2029EC27" w14:textId="53641521" w:rsidR="00CB1E3F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3555C67" w14:textId="6B7110C0" w:rsidR="00CB1E3F" w:rsidRPr="0036127A" w:rsidRDefault="00A0576D" w:rsidP="000D6AB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CC692C9" w14:textId="63EB8F88" w:rsidR="00CB1E3F" w:rsidRPr="0036127A" w:rsidRDefault="00A0576D" w:rsidP="003B0208">
            <w:pPr>
              <w:jc w:val="center"/>
              <w:rPr>
                <w:bCs/>
                <w:lang w:val="uk-UA"/>
              </w:rPr>
            </w:pPr>
            <w:r w:rsidRPr="0036127A">
              <w:rPr>
                <w:bCs/>
                <w:lang w:val="uk-UA"/>
              </w:rPr>
              <w:t>8</w:t>
            </w:r>
          </w:p>
        </w:tc>
      </w:tr>
      <w:tr w:rsidR="003B0208" w:rsidRPr="0036127A" w14:paraId="0348F37F" w14:textId="77777777" w:rsidTr="00450F82">
        <w:tc>
          <w:tcPr>
            <w:tcW w:w="6232" w:type="dxa"/>
            <w:gridSpan w:val="6"/>
          </w:tcPr>
          <w:p w14:paraId="3AC21ED7" w14:textId="7D2BF453" w:rsidR="003B0208" w:rsidRPr="0036127A" w:rsidRDefault="003B0208" w:rsidP="003B0208">
            <w:pPr>
              <w:jc w:val="right"/>
              <w:rPr>
                <w:lang w:val="uk-UA"/>
              </w:rPr>
            </w:pPr>
            <w:r w:rsidRPr="0036127A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0758C1A1" w:rsidR="003B0208" w:rsidRPr="0036127A" w:rsidRDefault="00F378F7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7DE284E3" w14:textId="392AE43D" w:rsidR="003B0208" w:rsidRPr="0036127A" w:rsidRDefault="00F378F7" w:rsidP="005368F1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18</w:t>
            </w:r>
          </w:p>
        </w:tc>
        <w:tc>
          <w:tcPr>
            <w:tcW w:w="1389" w:type="dxa"/>
          </w:tcPr>
          <w:p w14:paraId="7610F30B" w14:textId="5EE19A1E" w:rsidR="003B0208" w:rsidRPr="0036127A" w:rsidRDefault="00F378F7" w:rsidP="009D465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60</w:t>
            </w:r>
          </w:p>
        </w:tc>
      </w:tr>
      <w:tr w:rsidR="003B0208" w:rsidRPr="0036127A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36127A" w:rsidRDefault="003B0208" w:rsidP="003B0208">
            <w:pPr>
              <w:jc w:val="center"/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>6</w:t>
            </w:r>
            <w:r w:rsidR="0086099E" w:rsidRPr="0036127A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36127A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36127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36127A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 xml:space="preserve">Загальна система оцінювання навчальної </w:t>
            </w:r>
            <w:r w:rsidR="005B01BF" w:rsidRPr="0036127A">
              <w:rPr>
                <w:lang w:val="uk-UA"/>
              </w:rPr>
              <w:t xml:space="preserve">дисципліни </w:t>
            </w:r>
            <w:r w:rsidRPr="0036127A">
              <w:rPr>
                <w:lang w:val="uk-UA"/>
              </w:rPr>
              <w:t xml:space="preserve"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36127A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9" w:history="1">
              <w:r w:rsidR="00911755" w:rsidRPr="0036127A">
                <w:rPr>
                  <w:rStyle w:val="a8"/>
                </w:rPr>
                <w:t>https</w:t>
              </w:r>
              <w:r w:rsidR="00911755" w:rsidRPr="0036127A">
                <w:rPr>
                  <w:rStyle w:val="a8"/>
                  <w:lang w:val="uk-UA"/>
                </w:rPr>
                <w:t>://</w:t>
              </w:r>
              <w:r w:rsidR="00911755" w:rsidRPr="0036127A">
                <w:rPr>
                  <w:rStyle w:val="a8"/>
                </w:rPr>
                <w:t>law</w:t>
              </w:r>
              <w:r w:rsidR="00911755" w:rsidRPr="0036127A">
                <w:rPr>
                  <w:rStyle w:val="a8"/>
                  <w:lang w:val="uk-UA"/>
                </w:rPr>
                <w:t>.</w:t>
              </w:r>
              <w:r w:rsidR="00911755" w:rsidRPr="0036127A">
                <w:rPr>
                  <w:rStyle w:val="a8"/>
                </w:rPr>
                <w:t>pnu</w:t>
              </w:r>
              <w:r w:rsidR="00911755" w:rsidRPr="0036127A">
                <w:rPr>
                  <w:rStyle w:val="a8"/>
                  <w:lang w:val="uk-UA"/>
                </w:rPr>
                <w:t>.</w:t>
              </w:r>
              <w:r w:rsidR="00911755" w:rsidRPr="0036127A">
                <w:rPr>
                  <w:rStyle w:val="a8"/>
                </w:rPr>
                <w:t>edu</w:t>
              </w:r>
              <w:r w:rsidR="00911755" w:rsidRPr="0036127A">
                <w:rPr>
                  <w:rStyle w:val="a8"/>
                  <w:lang w:val="uk-UA"/>
                </w:rPr>
                <w:t>.</w:t>
              </w:r>
              <w:r w:rsidR="00911755" w:rsidRPr="0036127A">
                <w:rPr>
                  <w:rStyle w:val="a8"/>
                </w:rPr>
                <w:t>ua</w:t>
              </w:r>
              <w:r w:rsidR="00911755" w:rsidRPr="0036127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36127A">
              <w:rPr>
                <w:i/>
                <w:iCs/>
                <w:lang w:val="uk-UA"/>
              </w:rPr>
              <w:t>.</w:t>
            </w:r>
          </w:p>
        </w:tc>
      </w:tr>
      <w:tr w:rsidR="003B0208" w:rsidRPr="0036127A" w14:paraId="56330FB8" w14:textId="77777777" w:rsidTr="00450F82">
        <w:tc>
          <w:tcPr>
            <w:tcW w:w="1898" w:type="dxa"/>
            <w:gridSpan w:val="2"/>
          </w:tcPr>
          <w:p w14:paraId="62489E3B" w14:textId="77777777" w:rsidR="003B0208" w:rsidRPr="0036127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35237AD1" w14:textId="1EBBD22F" w:rsidR="003B0208" w:rsidRPr="0036127A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 xml:space="preserve">Вивчення дисципліни передбачає </w:t>
            </w:r>
            <w:r w:rsidRPr="0036127A">
              <w:rPr>
                <w:u w:val="single"/>
                <w:lang w:val="uk-UA"/>
              </w:rPr>
              <w:t>обов’язкове</w:t>
            </w:r>
            <w:r w:rsidRPr="0036127A">
              <w:rPr>
                <w:lang w:val="uk-UA"/>
              </w:rPr>
              <w:t xml:space="preserve"> в</w:t>
            </w:r>
            <w:r w:rsidR="00E44F0E" w:rsidRPr="0036127A">
              <w:rPr>
                <w:lang w:val="uk-UA"/>
              </w:rPr>
              <w:t xml:space="preserve">иконання всіма студентами однієї </w:t>
            </w:r>
            <w:r w:rsidRPr="0036127A">
              <w:rPr>
                <w:lang w:val="uk-UA"/>
              </w:rPr>
              <w:t>письмової модульної контрольної</w:t>
            </w:r>
            <w:r w:rsidR="00733639" w:rsidRPr="0036127A">
              <w:rPr>
                <w:lang w:val="uk-UA"/>
              </w:rPr>
              <w:t xml:space="preserve"> роботи. Робота виконується на 9</w:t>
            </w:r>
            <w:r w:rsidRPr="0036127A">
              <w:rPr>
                <w:lang w:val="uk-UA"/>
              </w:rPr>
              <w:t xml:space="preserve"> семінарському занятті та охоплює </w:t>
            </w:r>
            <w:r w:rsidR="00733639" w:rsidRPr="0036127A">
              <w:rPr>
                <w:lang w:val="uk-UA"/>
              </w:rPr>
              <w:t>теми №№ 1-11.</w:t>
            </w:r>
          </w:p>
          <w:p w14:paraId="332E4E97" w14:textId="3AABF08C" w:rsidR="003B0208" w:rsidRPr="0036127A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>На контрольну</w:t>
            </w:r>
            <w:r w:rsidR="00733639" w:rsidRPr="0036127A">
              <w:rPr>
                <w:lang w:val="uk-UA"/>
              </w:rPr>
              <w:t xml:space="preserve"> роботу виноситься 2 описових завдання, кожне з яких  оцінюється по 5</w:t>
            </w:r>
            <w:r w:rsidRPr="0036127A">
              <w:rPr>
                <w:lang w:val="uk-UA"/>
              </w:rPr>
              <w:t xml:space="preserve"> балів, </w:t>
            </w:r>
            <w:r w:rsidR="00733639" w:rsidRPr="0036127A">
              <w:rPr>
                <w:lang w:val="uk-UA"/>
              </w:rPr>
              <w:t>одне схематичне завдання, яке оцінюється в 3 бали, 2</w:t>
            </w:r>
            <w:r w:rsidRPr="0036127A">
              <w:rPr>
                <w:lang w:val="uk-UA"/>
              </w:rPr>
              <w:t xml:space="preserve"> тестових запитань, які оцінюються по 1 балу</w:t>
            </w:r>
            <w:r w:rsidR="00733639" w:rsidRPr="0036127A">
              <w:rPr>
                <w:lang w:val="uk-UA"/>
              </w:rPr>
              <w:t xml:space="preserve"> і одна задача, яка оцінюється в 5 балів</w:t>
            </w:r>
            <w:r w:rsidRPr="0036127A">
              <w:rPr>
                <w:lang w:val="uk-UA"/>
              </w:rPr>
              <w:t xml:space="preserve">. Максимальний бал за контрольну становить 20. </w:t>
            </w:r>
          </w:p>
          <w:p w14:paraId="16EB2690" w14:textId="17F77958" w:rsidR="0040121D" w:rsidRPr="0036127A" w:rsidRDefault="003B0208" w:rsidP="0040121D">
            <w:pPr>
              <w:ind w:firstLine="185"/>
              <w:jc w:val="both"/>
              <w:rPr>
                <w:iCs/>
                <w:lang w:val="uk-UA"/>
              </w:rPr>
            </w:pPr>
            <w:r w:rsidRPr="0036127A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36127A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="0097497B" w:rsidRPr="0036127A">
              <w:rPr>
                <w:rFonts w:eastAsia="TimesNewRomanPSMT"/>
                <w:lang w:val="uk-UA" w:eastAsia="en-US"/>
              </w:rPr>
              <w:t xml:space="preserve"> </w:t>
            </w:r>
            <w:r w:rsidR="0097497B" w:rsidRPr="0036127A">
              <w:rPr>
                <w:lang w:val="uk-UA"/>
              </w:rPr>
              <w:t>курсових робіт</w:t>
            </w:r>
            <w:r w:rsidRPr="0036127A">
              <w:rPr>
                <w:lang w:val="uk-UA"/>
              </w:rPr>
              <w:t xml:space="preserve"> </w:t>
            </w:r>
            <w:r w:rsidRPr="0036127A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 w:rsidR="0040121D" w:rsidRPr="0036127A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3B0208" w:rsidRPr="0036127A" w14:paraId="508B181F" w14:textId="77777777" w:rsidTr="00450F82">
        <w:tc>
          <w:tcPr>
            <w:tcW w:w="1898" w:type="dxa"/>
            <w:gridSpan w:val="2"/>
          </w:tcPr>
          <w:p w14:paraId="7FEEE287" w14:textId="77777777" w:rsidR="003B0208" w:rsidRPr="0036127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3B0208" w:rsidRPr="0036127A" w:rsidRDefault="003B0208" w:rsidP="003B0208">
            <w:pPr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36127A">
              <w:rPr>
                <w:lang w:val="uk-UA"/>
              </w:rPr>
              <w:t>п.п</w:t>
            </w:r>
            <w:proofErr w:type="spellEnd"/>
            <w:r w:rsidRPr="0036127A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</w:t>
            </w:r>
            <w:r w:rsidRPr="0036127A">
              <w:rPr>
                <w:lang w:val="uk-UA"/>
              </w:rPr>
              <w:lastRenderedPageBreak/>
              <w:t xml:space="preserve">Прикарпатського національного університету імені Василя Стефаника </w:t>
            </w:r>
          </w:p>
        </w:tc>
      </w:tr>
      <w:tr w:rsidR="003B0208" w:rsidRPr="0036127A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3B0208" w:rsidRPr="0036127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86099E" w:rsidRPr="0036127A" w:rsidRDefault="003B0208" w:rsidP="003B0208">
            <w:pPr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86099E" w:rsidRPr="0036127A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86099E" w:rsidRPr="0036127A" w:rsidRDefault="0086099E" w:rsidP="00F378F7">
            <w:pPr>
              <w:jc w:val="center"/>
            </w:pPr>
            <w:r w:rsidRPr="0036127A">
              <w:rPr>
                <w:lang w:val="uk-UA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1C089DEA" w14:textId="77777777" w:rsidR="00B703C2" w:rsidRPr="0036127A" w:rsidRDefault="00B703C2" w:rsidP="00B703C2">
            <w:pPr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36127A">
              <w:rPr>
                <w:lang w:val="uk-UA"/>
              </w:rPr>
              <w:t>п.п</w:t>
            </w:r>
            <w:proofErr w:type="spellEnd"/>
            <w:r w:rsidRPr="0036127A">
              <w:rPr>
                <w:lang w:val="uk-UA"/>
              </w:rPr>
              <w:t>. 4.6.1.</w:t>
            </w:r>
          </w:p>
          <w:p w14:paraId="119EDF2B" w14:textId="77777777" w:rsidR="00B703C2" w:rsidRPr="0036127A" w:rsidRDefault="00B703C2" w:rsidP="00B703C2">
            <w:pPr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14:paraId="194E1C0F" w14:textId="16E44133" w:rsidR="00B703C2" w:rsidRPr="0036127A" w:rsidRDefault="00B703C2" w:rsidP="00B703C2">
            <w:pPr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3B0208" w:rsidRPr="0036127A" w14:paraId="15D5AB4A" w14:textId="77777777" w:rsidTr="00450F82">
        <w:tc>
          <w:tcPr>
            <w:tcW w:w="9606" w:type="dxa"/>
            <w:gridSpan w:val="9"/>
          </w:tcPr>
          <w:p w14:paraId="2EE4AD36" w14:textId="0CFB1169" w:rsidR="003B0208" w:rsidRPr="0036127A" w:rsidRDefault="0086099E" w:rsidP="003B0208">
            <w:pPr>
              <w:jc w:val="center"/>
              <w:rPr>
                <w:lang w:val="uk-UA"/>
              </w:rPr>
            </w:pPr>
            <w:r w:rsidRPr="0036127A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B0208" w:rsidRPr="0036127A" w14:paraId="7507D138" w14:textId="77777777" w:rsidTr="00450F82">
        <w:tc>
          <w:tcPr>
            <w:tcW w:w="9606" w:type="dxa"/>
            <w:gridSpan w:val="9"/>
          </w:tcPr>
          <w:p w14:paraId="0486BE67" w14:textId="77777777" w:rsidR="003B0208" w:rsidRPr="0036127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6127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4411D1" w:rsidRPr="0036127A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36127A"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 декількох видів письмових робіт</w:t>
            </w:r>
            <w:r w:rsidR="00911755" w:rsidRPr="0036127A">
              <w:rPr>
                <w:rFonts w:eastAsia="TimesNewRomanPSMT"/>
                <w:lang w:val="uk-UA" w:eastAsia="en-US"/>
              </w:rPr>
              <w:t xml:space="preserve">: </w:t>
            </w:r>
            <w:r w:rsidRPr="0036127A"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36127A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36127A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</w:t>
            </w:r>
            <w:r w:rsidR="0040121D" w:rsidRPr="0036127A">
              <w:rPr>
                <w:rFonts w:eastAsia="TimesNewRomanPSMT"/>
                <w:lang w:val="uk-UA" w:eastAsia="en-US"/>
              </w:rPr>
              <w:t xml:space="preserve">сьмових </w:t>
            </w:r>
            <w:r w:rsidR="005B01BF" w:rsidRPr="0036127A">
              <w:rPr>
                <w:rFonts w:eastAsia="TimesNewRomanPSMT"/>
                <w:lang w:val="uk-UA" w:eastAsia="en-US"/>
              </w:rPr>
              <w:t>індивідуальних завдань</w:t>
            </w:r>
            <w:r w:rsidR="0097497B" w:rsidRPr="0036127A">
              <w:rPr>
                <w:rFonts w:eastAsia="TimesNewRomanPSMT"/>
                <w:lang w:val="uk-UA" w:eastAsia="en-US"/>
              </w:rPr>
              <w:t xml:space="preserve">, курсових робіт (за вибором студента) </w:t>
            </w:r>
            <w:r w:rsidRPr="0036127A">
              <w:rPr>
                <w:lang w:val="uk-UA"/>
              </w:rPr>
              <w:t xml:space="preserve">– </w:t>
            </w:r>
            <w:r w:rsidRPr="0036127A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 w:rsidR="00E44F0E" w:rsidRPr="0036127A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="00E44F0E" w:rsidRPr="0036127A">
              <w:rPr>
                <w:iCs/>
                <w:lang w:val="uk-UA"/>
              </w:rPr>
              <w:t xml:space="preserve">; </w:t>
            </w:r>
            <w:hyperlink r:id="rId12" w:history="1">
              <w:r w:rsidR="00E44F0E" w:rsidRPr="0036127A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="00E44F0E" w:rsidRPr="0036127A">
              <w:rPr>
                <w:iCs/>
                <w:lang w:val="uk-UA"/>
              </w:rPr>
              <w:t>.</w:t>
            </w:r>
          </w:p>
          <w:p w14:paraId="3B83CBB9" w14:textId="34E5C447" w:rsidR="003B0208" w:rsidRPr="0036127A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36127A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3B0208" w:rsidRPr="0036127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6127A"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 w:rsidRPr="0036127A">
              <w:rPr>
                <w:rFonts w:eastAsia="TimesNewRomanPSMT"/>
                <w:lang w:val="uk-UA" w:eastAsia="en-US"/>
              </w:rPr>
              <w:t>ючи</w:t>
            </w:r>
            <w:r w:rsidRPr="0036127A"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36127A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3" w:history="1">
              <w:r w:rsidR="00911755" w:rsidRPr="0036127A">
                <w:rPr>
                  <w:rStyle w:val="a8"/>
                </w:rPr>
                <w:t>https</w:t>
              </w:r>
              <w:r w:rsidR="00911755" w:rsidRPr="0036127A">
                <w:rPr>
                  <w:rStyle w:val="a8"/>
                  <w:lang w:val="uk-UA"/>
                </w:rPr>
                <w:t>://</w:t>
              </w:r>
              <w:r w:rsidR="00911755" w:rsidRPr="0036127A">
                <w:rPr>
                  <w:rStyle w:val="a8"/>
                </w:rPr>
                <w:t>pnu</w:t>
              </w:r>
              <w:r w:rsidR="00911755" w:rsidRPr="0036127A">
                <w:rPr>
                  <w:rStyle w:val="a8"/>
                  <w:lang w:val="uk-UA"/>
                </w:rPr>
                <w:t>.</w:t>
              </w:r>
              <w:r w:rsidR="00911755" w:rsidRPr="0036127A">
                <w:rPr>
                  <w:rStyle w:val="a8"/>
                </w:rPr>
                <w:t>edu</w:t>
              </w:r>
              <w:r w:rsidR="00911755" w:rsidRPr="0036127A">
                <w:rPr>
                  <w:rStyle w:val="a8"/>
                  <w:lang w:val="uk-UA"/>
                </w:rPr>
                <w:t>.</w:t>
              </w:r>
              <w:r w:rsidR="00911755" w:rsidRPr="0036127A">
                <w:rPr>
                  <w:rStyle w:val="a8"/>
                </w:rPr>
                <w:t>ua</w:t>
              </w:r>
              <w:r w:rsidR="00911755" w:rsidRPr="0036127A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36127A">
              <w:rPr>
                <w:lang w:val="uk-UA"/>
              </w:rPr>
              <w:t>.</w:t>
            </w:r>
          </w:p>
          <w:p w14:paraId="274DCE14" w14:textId="3E6A224F" w:rsidR="003B0208" w:rsidRPr="0036127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6127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3B0208" w:rsidRPr="0036127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36127A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E44F0E" w:rsidRPr="0036127A"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36127A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3C18C03D" w:rsidR="003B0208" w:rsidRPr="0036127A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911755" w:rsidRPr="0036127A">
              <w:rPr>
                <w:lang w:val="uk-UA"/>
              </w:rPr>
              <w:t xml:space="preserve"> </w:t>
            </w:r>
            <w:hyperlink r:id="rId14" w:history="1">
              <w:r w:rsidR="00911755" w:rsidRPr="0036127A">
                <w:rPr>
                  <w:rStyle w:val="a8"/>
                </w:rPr>
                <w:t>https</w:t>
              </w:r>
              <w:r w:rsidR="00911755" w:rsidRPr="0036127A">
                <w:rPr>
                  <w:rStyle w:val="a8"/>
                  <w:lang w:val="uk-UA"/>
                </w:rPr>
                <w:t>://</w:t>
              </w:r>
              <w:r w:rsidR="00911755" w:rsidRPr="0036127A">
                <w:rPr>
                  <w:rStyle w:val="a8"/>
                </w:rPr>
                <w:t>law</w:t>
              </w:r>
              <w:r w:rsidR="00911755" w:rsidRPr="0036127A">
                <w:rPr>
                  <w:rStyle w:val="a8"/>
                  <w:lang w:val="uk-UA"/>
                </w:rPr>
                <w:t>.</w:t>
              </w:r>
              <w:r w:rsidR="00911755" w:rsidRPr="0036127A">
                <w:rPr>
                  <w:rStyle w:val="a8"/>
                </w:rPr>
                <w:t>pnu</w:t>
              </w:r>
              <w:r w:rsidR="00911755" w:rsidRPr="0036127A">
                <w:rPr>
                  <w:rStyle w:val="a8"/>
                  <w:lang w:val="uk-UA"/>
                </w:rPr>
                <w:t>.</w:t>
              </w:r>
              <w:r w:rsidR="00911755" w:rsidRPr="0036127A">
                <w:rPr>
                  <w:rStyle w:val="a8"/>
                </w:rPr>
                <w:t>edu</w:t>
              </w:r>
              <w:r w:rsidR="00911755" w:rsidRPr="0036127A">
                <w:rPr>
                  <w:rStyle w:val="a8"/>
                  <w:lang w:val="uk-UA"/>
                </w:rPr>
                <w:t>.</w:t>
              </w:r>
              <w:r w:rsidR="00911755" w:rsidRPr="0036127A">
                <w:rPr>
                  <w:rStyle w:val="a8"/>
                </w:rPr>
                <w:t>ua</w:t>
              </w:r>
              <w:r w:rsidR="00911755" w:rsidRPr="0036127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36127A">
              <w:rPr>
                <w:lang w:val="uk-UA"/>
              </w:rPr>
              <w:t xml:space="preserve">). </w:t>
            </w:r>
          </w:p>
        </w:tc>
      </w:tr>
      <w:tr w:rsidR="003B0208" w:rsidRPr="0036127A" w14:paraId="3415B1B7" w14:textId="77777777" w:rsidTr="00450F82">
        <w:tc>
          <w:tcPr>
            <w:tcW w:w="9606" w:type="dxa"/>
            <w:gridSpan w:val="9"/>
          </w:tcPr>
          <w:p w14:paraId="47F24389" w14:textId="77777777" w:rsidR="003B0208" w:rsidRPr="0036127A" w:rsidRDefault="003B0208" w:rsidP="003B0208">
            <w:pPr>
              <w:jc w:val="center"/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>8. Рекомендована література</w:t>
            </w:r>
          </w:p>
        </w:tc>
      </w:tr>
      <w:tr w:rsidR="003B0208" w:rsidRPr="0036127A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6F354950" w14:textId="1D7DC5AB" w:rsidR="00A0576D" w:rsidRPr="0036127A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eastAsia="en-US"/>
              </w:rPr>
            </w:pPr>
            <w:proofErr w:type="spellStart"/>
            <w:r w:rsidRPr="0036127A">
              <w:rPr>
                <w:szCs w:val="28"/>
                <w:lang w:eastAsia="en-US"/>
              </w:rPr>
              <w:t>Дудаш</w:t>
            </w:r>
            <w:proofErr w:type="spellEnd"/>
            <w:r w:rsidRPr="0036127A">
              <w:rPr>
                <w:szCs w:val="28"/>
                <w:lang w:eastAsia="en-US"/>
              </w:rPr>
              <w:t xml:space="preserve"> Т. І. Практика </w:t>
            </w:r>
            <w:proofErr w:type="spellStart"/>
            <w:r w:rsidRPr="0036127A">
              <w:rPr>
                <w:szCs w:val="28"/>
                <w:lang w:eastAsia="en-US"/>
              </w:rPr>
              <w:t>Європейського</w:t>
            </w:r>
            <w:proofErr w:type="spellEnd"/>
            <w:r w:rsidRPr="0036127A">
              <w:rPr>
                <w:szCs w:val="28"/>
                <w:lang w:eastAsia="en-US"/>
              </w:rPr>
              <w:t xml:space="preserve"> суду з прав </w:t>
            </w:r>
            <w:proofErr w:type="spellStart"/>
            <w:r w:rsidRPr="0036127A">
              <w:rPr>
                <w:szCs w:val="28"/>
                <w:lang w:eastAsia="en-US"/>
              </w:rPr>
              <w:t>людини</w:t>
            </w:r>
            <w:proofErr w:type="spellEnd"/>
            <w:r w:rsidRPr="0036127A">
              <w:rPr>
                <w:szCs w:val="28"/>
                <w:lang w:eastAsia="en-US"/>
              </w:rPr>
              <w:t xml:space="preserve"> [Текст] : </w:t>
            </w:r>
            <w:proofErr w:type="spellStart"/>
            <w:r w:rsidRPr="0036127A">
              <w:rPr>
                <w:szCs w:val="28"/>
                <w:lang w:eastAsia="en-US"/>
              </w:rPr>
              <w:t>навч</w:t>
            </w:r>
            <w:proofErr w:type="spellEnd"/>
            <w:proofErr w:type="gramStart"/>
            <w:r w:rsidRPr="0036127A">
              <w:rPr>
                <w:szCs w:val="28"/>
                <w:lang w:eastAsia="en-US"/>
              </w:rPr>
              <w:t>.-</w:t>
            </w:r>
            <w:proofErr w:type="spellStart"/>
            <w:proofErr w:type="gramEnd"/>
            <w:r w:rsidRPr="0036127A">
              <w:rPr>
                <w:szCs w:val="28"/>
                <w:lang w:eastAsia="en-US"/>
              </w:rPr>
              <w:t>практ</w:t>
            </w:r>
            <w:proofErr w:type="spellEnd"/>
            <w:r w:rsidRPr="0036127A">
              <w:rPr>
                <w:szCs w:val="28"/>
                <w:lang w:eastAsia="en-US"/>
              </w:rPr>
              <w:t xml:space="preserve">. </w:t>
            </w:r>
            <w:proofErr w:type="spellStart"/>
            <w:r w:rsidRPr="0036127A">
              <w:rPr>
                <w:szCs w:val="28"/>
                <w:lang w:eastAsia="en-US"/>
              </w:rPr>
              <w:t>посіб</w:t>
            </w:r>
            <w:proofErr w:type="spellEnd"/>
            <w:r w:rsidRPr="0036127A">
              <w:rPr>
                <w:szCs w:val="28"/>
                <w:lang w:eastAsia="en-US"/>
              </w:rPr>
              <w:t>. / Т. І. </w:t>
            </w:r>
            <w:proofErr w:type="spellStart"/>
            <w:r w:rsidRPr="0036127A">
              <w:rPr>
                <w:szCs w:val="28"/>
                <w:lang w:eastAsia="en-US"/>
              </w:rPr>
              <w:t>Дудаш</w:t>
            </w:r>
            <w:proofErr w:type="spellEnd"/>
            <w:r w:rsidRPr="0036127A">
              <w:rPr>
                <w:szCs w:val="28"/>
                <w:lang w:eastAsia="en-US"/>
              </w:rPr>
              <w:t xml:space="preserve"> ; </w:t>
            </w:r>
            <w:proofErr w:type="spellStart"/>
            <w:r w:rsidRPr="0036127A">
              <w:rPr>
                <w:szCs w:val="28"/>
                <w:lang w:eastAsia="en-US"/>
              </w:rPr>
              <w:t>Львів</w:t>
            </w:r>
            <w:proofErr w:type="spellEnd"/>
            <w:r w:rsidRPr="0036127A">
              <w:rPr>
                <w:szCs w:val="28"/>
                <w:lang w:eastAsia="en-US"/>
              </w:rPr>
              <w:t xml:space="preserve">. нац. ун-т </w:t>
            </w:r>
            <w:proofErr w:type="spellStart"/>
            <w:r w:rsidRPr="0036127A">
              <w:rPr>
                <w:szCs w:val="28"/>
                <w:lang w:eastAsia="en-US"/>
              </w:rPr>
              <w:t>ім</w:t>
            </w:r>
            <w:proofErr w:type="spellEnd"/>
            <w:r w:rsidRPr="0036127A">
              <w:rPr>
                <w:szCs w:val="28"/>
                <w:lang w:eastAsia="en-US"/>
              </w:rPr>
              <w:t xml:space="preserve">. </w:t>
            </w:r>
            <w:proofErr w:type="spellStart"/>
            <w:r w:rsidRPr="0036127A">
              <w:rPr>
                <w:szCs w:val="28"/>
                <w:lang w:eastAsia="en-US"/>
              </w:rPr>
              <w:t>Івана</w:t>
            </w:r>
            <w:proofErr w:type="spellEnd"/>
            <w:r w:rsidRPr="0036127A">
              <w:rPr>
                <w:szCs w:val="28"/>
                <w:lang w:eastAsia="en-US"/>
              </w:rPr>
              <w:t xml:space="preserve"> Франка. - К.</w:t>
            </w:r>
            <w:proofErr w:type="gramStart"/>
            <w:r w:rsidRPr="0036127A">
              <w:rPr>
                <w:szCs w:val="28"/>
                <w:lang w:eastAsia="en-US"/>
              </w:rPr>
              <w:t xml:space="preserve"> :</w:t>
            </w:r>
            <w:proofErr w:type="gram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Правова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єдність</w:t>
            </w:r>
            <w:proofErr w:type="spellEnd"/>
            <w:r w:rsidRPr="0036127A">
              <w:rPr>
                <w:szCs w:val="28"/>
                <w:lang w:eastAsia="en-US"/>
              </w:rPr>
              <w:t xml:space="preserve">, 2013. - 367 с </w:t>
            </w:r>
          </w:p>
          <w:p w14:paraId="6A4A7C32" w14:textId="736FA79A" w:rsidR="00A0576D" w:rsidRPr="0036127A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eastAsia="en-US"/>
              </w:rPr>
            </w:pPr>
            <w:proofErr w:type="spellStart"/>
            <w:r w:rsidRPr="0036127A">
              <w:rPr>
                <w:szCs w:val="28"/>
                <w:lang w:eastAsia="en-US"/>
              </w:rPr>
              <w:t>Ізарова</w:t>
            </w:r>
            <w:proofErr w:type="spellEnd"/>
            <w:r w:rsidRPr="0036127A">
              <w:rPr>
                <w:szCs w:val="28"/>
                <w:lang w:eastAsia="en-US"/>
              </w:rPr>
              <w:t xml:space="preserve"> І. О. </w:t>
            </w:r>
            <w:proofErr w:type="spellStart"/>
            <w:r w:rsidRPr="0036127A">
              <w:rPr>
                <w:szCs w:val="28"/>
                <w:lang w:eastAsia="en-US"/>
              </w:rPr>
              <w:t>Правова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допомога</w:t>
            </w:r>
            <w:proofErr w:type="spellEnd"/>
            <w:r w:rsidRPr="0036127A">
              <w:rPr>
                <w:szCs w:val="28"/>
                <w:lang w:eastAsia="en-US"/>
              </w:rPr>
              <w:t xml:space="preserve"> в </w:t>
            </w:r>
            <w:proofErr w:type="spellStart"/>
            <w:r w:rsidRPr="0036127A">
              <w:rPr>
                <w:szCs w:val="28"/>
                <w:lang w:eastAsia="en-US"/>
              </w:rPr>
              <w:t>транскордонному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цивільному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процесі</w:t>
            </w:r>
            <w:proofErr w:type="spellEnd"/>
            <w:r w:rsidRPr="0036127A">
              <w:rPr>
                <w:szCs w:val="28"/>
                <w:lang w:eastAsia="en-US"/>
              </w:rPr>
              <w:t xml:space="preserve"> в </w:t>
            </w:r>
            <w:proofErr w:type="spellStart"/>
            <w:r w:rsidRPr="0036127A">
              <w:rPr>
                <w:szCs w:val="28"/>
                <w:lang w:eastAsia="en-US"/>
              </w:rPr>
              <w:t>Єв</w:t>
            </w:r>
            <w:r w:rsidRPr="0036127A">
              <w:rPr>
                <w:szCs w:val="28"/>
                <w:lang w:eastAsia="en-US"/>
              </w:rPr>
              <w:softHyphen/>
              <w:t>ропейському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Союзі</w:t>
            </w:r>
            <w:proofErr w:type="spellEnd"/>
            <w:r w:rsidRPr="0036127A">
              <w:rPr>
                <w:szCs w:val="28"/>
                <w:lang w:eastAsia="en-US"/>
              </w:rPr>
              <w:t xml:space="preserve"> / І. О. </w:t>
            </w:r>
            <w:proofErr w:type="spellStart"/>
            <w:r w:rsidRPr="0036127A">
              <w:rPr>
                <w:szCs w:val="28"/>
                <w:lang w:eastAsia="en-US"/>
              </w:rPr>
              <w:t>Ізарова</w:t>
            </w:r>
            <w:proofErr w:type="spellEnd"/>
            <w:r w:rsidRPr="0036127A">
              <w:rPr>
                <w:szCs w:val="28"/>
                <w:lang w:eastAsia="en-US"/>
              </w:rPr>
              <w:t xml:space="preserve"> // </w:t>
            </w:r>
            <w:proofErr w:type="spellStart"/>
            <w:proofErr w:type="gramStart"/>
            <w:r w:rsidRPr="0036127A">
              <w:rPr>
                <w:szCs w:val="28"/>
                <w:lang w:eastAsia="en-US"/>
              </w:rPr>
              <w:t>В</w:t>
            </w:r>
            <w:proofErr w:type="gramEnd"/>
            <w:r w:rsidRPr="0036127A">
              <w:rPr>
                <w:szCs w:val="28"/>
                <w:lang w:eastAsia="en-US"/>
              </w:rPr>
              <w:t>існик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Академії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адвокатури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України</w:t>
            </w:r>
            <w:proofErr w:type="spellEnd"/>
            <w:r w:rsidRPr="0036127A">
              <w:rPr>
                <w:szCs w:val="28"/>
                <w:lang w:eastAsia="en-US"/>
              </w:rPr>
              <w:t>. - 2015. - Т. 12, № 1. - С. 53-60.</w:t>
            </w:r>
            <w:r w:rsidRPr="0036127A">
              <w:rPr>
                <w:szCs w:val="28"/>
                <w:lang w:val="uk-UA" w:eastAsia="en-US"/>
              </w:rPr>
              <w:t xml:space="preserve"> </w:t>
            </w:r>
          </w:p>
          <w:p w14:paraId="151BDCFD" w14:textId="4A9F2F8A" w:rsidR="00A0576D" w:rsidRPr="0036127A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val="uk-UA" w:eastAsia="en-US"/>
              </w:rPr>
            </w:pPr>
            <w:r w:rsidRPr="0036127A">
              <w:rPr>
                <w:szCs w:val="28"/>
                <w:lang w:val="uk-UA" w:eastAsia="en-US"/>
              </w:rPr>
              <w:t xml:space="preserve">Монастирський О. Європейська національна нормативно-правова уніфікація: теоретичні аспекти / О. Монастирський // Вісник Львівського університету : </w:t>
            </w:r>
            <w:r w:rsidRPr="0036127A">
              <w:rPr>
                <w:szCs w:val="28"/>
                <w:lang w:val="uk-UA" w:eastAsia="en-US"/>
              </w:rPr>
              <w:lastRenderedPageBreak/>
              <w:t xml:space="preserve">Серія юридична. - Львівський національний університет імені Івана Франка, 2012. - Вип. 56. - С. 38-43. </w:t>
            </w:r>
          </w:p>
          <w:p w14:paraId="68F99A3E" w14:textId="57EF9401" w:rsidR="00A0576D" w:rsidRPr="0036127A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val="uk-UA" w:eastAsia="en-US"/>
              </w:rPr>
            </w:pPr>
            <w:r w:rsidRPr="0036127A">
              <w:rPr>
                <w:szCs w:val="28"/>
                <w:lang w:val="uk-UA" w:eastAsia="en-US"/>
              </w:rPr>
              <w:t xml:space="preserve">Угода про партнерство і співробітництво між Україною і Європейськими Співтовариствами та їх державами-членами : Угода, Протокол, Міжнародний документ від 14 червня 1994 року. </w:t>
            </w:r>
          </w:p>
          <w:p w14:paraId="468B6700" w14:textId="1D0DC029" w:rsidR="00A0576D" w:rsidRPr="0036127A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eastAsia="en-US"/>
              </w:rPr>
            </w:pPr>
            <w:r w:rsidRPr="0036127A">
              <w:rPr>
                <w:iCs/>
                <w:lang w:eastAsia="en-US"/>
              </w:rPr>
              <w:t>Комаров В. В.</w:t>
            </w:r>
            <w:r w:rsidRPr="0036127A">
              <w:rPr>
                <w:szCs w:val="28"/>
                <w:lang w:eastAsia="en-US"/>
              </w:rPr>
              <w:t xml:space="preserve"> Гражданский проце</w:t>
            </w:r>
            <w:proofErr w:type="gramStart"/>
            <w:r w:rsidRPr="0036127A">
              <w:rPr>
                <w:szCs w:val="28"/>
                <w:lang w:eastAsia="en-US"/>
              </w:rPr>
              <w:t>сс в гл</w:t>
            </w:r>
            <w:proofErr w:type="gramEnd"/>
            <w:r w:rsidRPr="0036127A">
              <w:rPr>
                <w:szCs w:val="28"/>
                <w:lang w:eastAsia="en-US"/>
              </w:rPr>
              <w:t xml:space="preserve">обальном контексте / В. Комаров // Право </w:t>
            </w:r>
            <w:proofErr w:type="spellStart"/>
            <w:r w:rsidRPr="0036127A">
              <w:rPr>
                <w:szCs w:val="28"/>
                <w:lang w:eastAsia="en-US"/>
              </w:rPr>
              <w:t>Украин</w:t>
            </w:r>
            <w:proofErr w:type="spellEnd"/>
            <w:r w:rsidRPr="0036127A">
              <w:rPr>
                <w:szCs w:val="28"/>
                <w:lang w:val="uk-UA" w:eastAsia="en-US"/>
              </w:rPr>
              <w:t>и</w:t>
            </w:r>
            <w:r w:rsidRPr="0036127A">
              <w:rPr>
                <w:szCs w:val="28"/>
                <w:lang w:eastAsia="en-US"/>
              </w:rPr>
              <w:t>. - 2011. - № 9/10. - С. 279-303</w:t>
            </w:r>
          </w:p>
          <w:p w14:paraId="6CFB46DC" w14:textId="77777777" w:rsidR="00A0576D" w:rsidRPr="0036127A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eastAsia="en-US"/>
              </w:rPr>
            </w:pPr>
            <w:proofErr w:type="spellStart"/>
            <w:r w:rsidRPr="0036127A">
              <w:rPr>
                <w:iCs/>
                <w:lang w:eastAsia="en-US"/>
              </w:rPr>
              <w:t>Конвенція</w:t>
            </w:r>
            <w:proofErr w:type="spellEnd"/>
            <w:r w:rsidRPr="0036127A">
              <w:rPr>
                <w:szCs w:val="28"/>
                <w:lang w:eastAsia="en-US"/>
              </w:rPr>
              <w:t xml:space="preserve"> про </w:t>
            </w:r>
            <w:proofErr w:type="spellStart"/>
            <w:r w:rsidRPr="0036127A">
              <w:rPr>
                <w:szCs w:val="28"/>
                <w:lang w:eastAsia="en-US"/>
              </w:rPr>
              <w:t>захист</w:t>
            </w:r>
            <w:proofErr w:type="spellEnd"/>
            <w:r w:rsidRPr="0036127A">
              <w:rPr>
                <w:szCs w:val="28"/>
                <w:lang w:eastAsia="en-US"/>
              </w:rPr>
              <w:t xml:space="preserve"> прав </w:t>
            </w:r>
            <w:proofErr w:type="spellStart"/>
            <w:r w:rsidRPr="0036127A">
              <w:rPr>
                <w:szCs w:val="28"/>
                <w:lang w:eastAsia="en-US"/>
              </w:rPr>
              <w:t>людини</w:t>
            </w:r>
            <w:proofErr w:type="spellEnd"/>
            <w:r w:rsidRPr="0036127A">
              <w:rPr>
                <w:szCs w:val="28"/>
                <w:lang w:eastAsia="en-US"/>
              </w:rPr>
              <w:t xml:space="preserve"> і </w:t>
            </w:r>
            <w:proofErr w:type="spellStart"/>
            <w:r w:rsidRPr="0036127A">
              <w:rPr>
                <w:szCs w:val="28"/>
                <w:lang w:eastAsia="en-US"/>
              </w:rPr>
              <w:t>основоположних</w:t>
            </w:r>
            <w:proofErr w:type="spellEnd"/>
            <w:r w:rsidRPr="0036127A">
              <w:rPr>
                <w:szCs w:val="28"/>
                <w:lang w:eastAsia="en-US"/>
              </w:rPr>
              <w:t xml:space="preserve"> свобод</w:t>
            </w:r>
            <w:proofErr w:type="gramStart"/>
            <w:r w:rsidRPr="0036127A">
              <w:rPr>
                <w:szCs w:val="28"/>
                <w:lang w:eastAsia="en-US"/>
              </w:rPr>
              <w:t xml:space="preserve"> :</w:t>
            </w:r>
            <w:proofErr w:type="gram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Міжнародний</w:t>
            </w:r>
            <w:proofErr w:type="spellEnd"/>
            <w:r w:rsidRPr="0036127A">
              <w:rPr>
                <w:szCs w:val="28"/>
                <w:lang w:eastAsia="en-US"/>
              </w:rPr>
              <w:t xml:space="preserve"> документ </w:t>
            </w:r>
            <w:proofErr w:type="spellStart"/>
            <w:r w:rsidRPr="0036127A">
              <w:rPr>
                <w:szCs w:val="28"/>
                <w:lang w:eastAsia="en-US"/>
              </w:rPr>
              <w:t>від</w:t>
            </w:r>
            <w:proofErr w:type="spellEnd"/>
            <w:r w:rsidRPr="0036127A">
              <w:rPr>
                <w:szCs w:val="28"/>
                <w:lang w:eastAsia="en-US"/>
              </w:rPr>
              <w:t xml:space="preserve"> 04 листопада 1950 року // </w:t>
            </w:r>
            <w:proofErr w:type="spellStart"/>
            <w:r w:rsidRPr="0036127A">
              <w:rPr>
                <w:szCs w:val="28"/>
                <w:lang w:eastAsia="en-US"/>
              </w:rPr>
              <w:t>Офіційний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36127A">
              <w:rPr>
                <w:szCs w:val="28"/>
                <w:lang w:eastAsia="en-US"/>
              </w:rPr>
              <w:t>в</w:t>
            </w:r>
            <w:proofErr w:type="gramEnd"/>
            <w:r w:rsidRPr="0036127A">
              <w:rPr>
                <w:szCs w:val="28"/>
                <w:lang w:eastAsia="en-US"/>
              </w:rPr>
              <w:t>існик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України</w:t>
            </w:r>
            <w:proofErr w:type="spellEnd"/>
            <w:r w:rsidRPr="0036127A">
              <w:rPr>
                <w:szCs w:val="28"/>
                <w:lang w:eastAsia="en-US"/>
              </w:rPr>
              <w:t>. - 1998. - № 13. - Ст. 270</w:t>
            </w:r>
          </w:p>
          <w:p w14:paraId="19C67FCF" w14:textId="3391978C" w:rsidR="00A0576D" w:rsidRPr="0036127A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eastAsia="en-US"/>
              </w:rPr>
            </w:pPr>
            <w:proofErr w:type="spellStart"/>
            <w:r w:rsidRPr="0036127A">
              <w:rPr>
                <w:iCs/>
                <w:lang w:eastAsia="en-US"/>
              </w:rPr>
              <w:t>Монастирський</w:t>
            </w:r>
            <w:proofErr w:type="spellEnd"/>
            <w:r w:rsidRPr="0036127A">
              <w:rPr>
                <w:iCs/>
                <w:lang w:eastAsia="en-US"/>
              </w:rPr>
              <w:t xml:space="preserve"> О.</w:t>
            </w:r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Європейська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національна</w:t>
            </w:r>
            <w:proofErr w:type="spellEnd"/>
            <w:r w:rsidRPr="0036127A">
              <w:rPr>
                <w:szCs w:val="28"/>
                <w:lang w:eastAsia="en-US"/>
              </w:rPr>
              <w:t xml:space="preserve"> нормативно-</w:t>
            </w:r>
            <w:proofErr w:type="spellStart"/>
            <w:r w:rsidRPr="0036127A">
              <w:rPr>
                <w:szCs w:val="28"/>
                <w:lang w:eastAsia="en-US"/>
              </w:rPr>
              <w:t>правова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уніфікація</w:t>
            </w:r>
            <w:proofErr w:type="spellEnd"/>
            <w:r w:rsidRPr="0036127A">
              <w:rPr>
                <w:szCs w:val="28"/>
                <w:lang w:eastAsia="en-US"/>
              </w:rPr>
              <w:t xml:space="preserve">: </w:t>
            </w:r>
            <w:proofErr w:type="spellStart"/>
            <w:r w:rsidRPr="0036127A">
              <w:rPr>
                <w:szCs w:val="28"/>
                <w:lang w:eastAsia="en-US"/>
              </w:rPr>
              <w:t>теоретичні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аспекти</w:t>
            </w:r>
            <w:proofErr w:type="spellEnd"/>
            <w:r w:rsidRPr="0036127A">
              <w:rPr>
                <w:szCs w:val="28"/>
                <w:lang w:eastAsia="en-US"/>
              </w:rPr>
              <w:t xml:space="preserve"> / О. </w:t>
            </w:r>
            <w:proofErr w:type="spellStart"/>
            <w:r w:rsidRPr="0036127A">
              <w:rPr>
                <w:szCs w:val="28"/>
                <w:lang w:eastAsia="en-US"/>
              </w:rPr>
              <w:t>Монастирський</w:t>
            </w:r>
            <w:proofErr w:type="spellEnd"/>
            <w:r w:rsidRPr="0036127A">
              <w:rPr>
                <w:szCs w:val="28"/>
                <w:lang w:eastAsia="en-US"/>
              </w:rPr>
              <w:t xml:space="preserve"> // </w:t>
            </w:r>
            <w:proofErr w:type="spellStart"/>
            <w:r w:rsidRPr="0036127A">
              <w:rPr>
                <w:szCs w:val="28"/>
                <w:lang w:eastAsia="en-US"/>
              </w:rPr>
              <w:t>Вісник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Львівського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університету</w:t>
            </w:r>
            <w:proofErr w:type="spellEnd"/>
            <w:proofErr w:type="gramStart"/>
            <w:r w:rsidRPr="0036127A">
              <w:rPr>
                <w:szCs w:val="28"/>
                <w:lang w:eastAsia="en-US"/>
              </w:rPr>
              <w:t xml:space="preserve"> :</w:t>
            </w:r>
            <w:proofErr w:type="gram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Серія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юридична</w:t>
            </w:r>
            <w:proofErr w:type="spellEnd"/>
            <w:r w:rsidRPr="0036127A">
              <w:rPr>
                <w:szCs w:val="28"/>
                <w:lang w:eastAsia="en-US"/>
              </w:rPr>
              <w:t xml:space="preserve">. - </w:t>
            </w:r>
            <w:proofErr w:type="spellStart"/>
            <w:r w:rsidRPr="0036127A">
              <w:rPr>
                <w:szCs w:val="28"/>
                <w:lang w:eastAsia="en-US"/>
              </w:rPr>
              <w:t>Львівський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національний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університет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імені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Івана</w:t>
            </w:r>
            <w:proofErr w:type="spellEnd"/>
            <w:r w:rsidRPr="0036127A">
              <w:rPr>
                <w:szCs w:val="28"/>
                <w:lang w:eastAsia="en-US"/>
              </w:rPr>
              <w:t xml:space="preserve"> Франка, 2012. - </w:t>
            </w:r>
            <w:proofErr w:type="spellStart"/>
            <w:r w:rsidRPr="0036127A">
              <w:rPr>
                <w:szCs w:val="28"/>
                <w:lang w:eastAsia="en-US"/>
              </w:rPr>
              <w:t>Ви</w:t>
            </w:r>
            <w:r w:rsidRPr="0036127A">
              <w:rPr>
                <w:szCs w:val="28"/>
                <w:lang w:eastAsia="en-US"/>
              </w:rPr>
              <w:softHyphen/>
              <w:t>пуск</w:t>
            </w:r>
            <w:proofErr w:type="spellEnd"/>
            <w:r w:rsidRPr="0036127A">
              <w:rPr>
                <w:szCs w:val="28"/>
                <w:lang w:eastAsia="en-US"/>
              </w:rPr>
              <w:t xml:space="preserve"> 56. - С. 38-43.</w:t>
            </w:r>
            <w:r w:rsidRPr="0036127A">
              <w:rPr>
                <w:szCs w:val="28"/>
                <w:lang w:val="uk-UA" w:eastAsia="en-US"/>
              </w:rPr>
              <w:t xml:space="preserve"> </w:t>
            </w:r>
          </w:p>
          <w:p w14:paraId="3F4F963E" w14:textId="76C5BCE9" w:rsidR="00F378F7" w:rsidRPr="0036127A" w:rsidRDefault="00F378F7" w:rsidP="00A0576D">
            <w:pPr>
              <w:pStyle w:val="a5"/>
              <w:tabs>
                <w:tab w:val="left" w:pos="654"/>
              </w:tabs>
              <w:ind w:left="1038"/>
              <w:jc w:val="both"/>
              <w:rPr>
                <w:szCs w:val="28"/>
                <w:lang w:val="uk-UA"/>
              </w:rPr>
            </w:pPr>
          </w:p>
        </w:tc>
      </w:tr>
    </w:tbl>
    <w:p w14:paraId="71F88F1A" w14:textId="77777777" w:rsidR="00450F82" w:rsidRPr="0036127A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Pr="0036127A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6A8F3D47" w14:textId="77777777" w:rsidR="00F378F7" w:rsidRPr="0036127A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142ECEDF" w14:textId="77777777" w:rsidR="00F378F7" w:rsidRPr="0036127A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62C30113" w14:textId="77777777" w:rsidR="00F378F7" w:rsidRPr="0036127A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7D7D998A" w14:textId="52BC6AE6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36127A">
        <w:rPr>
          <w:b/>
          <w:sz w:val="28"/>
          <w:szCs w:val="28"/>
          <w:lang w:val="uk-UA"/>
        </w:rPr>
        <w:t>В</w:t>
      </w:r>
      <w:r w:rsidR="00335A19" w:rsidRPr="0036127A">
        <w:rPr>
          <w:b/>
          <w:sz w:val="28"/>
          <w:szCs w:val="28"/>
          <w:lang w:val="uk-UA"/>
        </w:rPr>
        <w:t>икладач</w:t>
      </w:r>
      <w:r w:rsidR="00F378F7" w:rsidRPr="0036127A">
        <w:rPr>
          <w:b/>
          <w:sz w:val="28"/>
          <w:szCs w:val="28"/>
          <w:lang w:val="uk-UA"/>
        </w:rPr>
        <w:tab/>
      </w:r>
      <w:r w:rsidR="00F378F7" w:rsidRPr="0036127A">
        <w:rPr>
          <w:b/>
          <w:sz w:val="28"/>
          <w:szCs w:val="28"/>
          <w:lang w:val="uk-UA"/>
        </w:rPr>
        <w:tab/>
      </w:r>
      <w:r w:rsidR="00F378F7" w:rsidRPr="0036127A">
        <w:rPr>
          <w:b/>
          <w:sz w:val="28"/>
          <w:szCs w:val="28"/>
          <w:lang w:val="uk-UA"/>
        </w:rPr>
        <w:tab/>
      </w:r>
      <w:r w:rsidR="00F378F7" w:rsidRPr="0036127A">
        <w:rPr>
          <w:b/>
          <w:sz w:val="28"/>
          <w:szCs w:val="28"/>
          <w:lang w:val="uk-UA"/>
        </w:rPr>
        <w:tab/>
      </w:r>
      <w:r w:rsidR="00F378F7" w:rsidRPr="0036127A">
        <w:rPr>
          <w:b/>
          <w:sz w:val="28"/>
          <w:szCs w:val="28"/>
          <w:lang w:val="uk-UA"/>
        </w:rPr>
        <w:tab/>
      </w:r>
      <w:r w:rsidR="00335A19" w:rsidRPr="0036127A">
        <w:rPr>
          <w:b/>
          <w:sz w:val="28"/>
          <w:szCs w:val="28"/>
          <w:lang w:val="uk-UA"/>
        </w:rPr>
        <w:t xml:space="preserve"> </w:t>
      </w:r>
      <w:r w:rsidRPr="0036127A">
        <w:rPr>
          <w:b/>
          <w:sz w:val="28"/>
          <w:szCs w:val="28"/>
          <w:lang w:val="uk-UA"/>
        </w:rPr>
        <w:t>_________________</w:t>
      </w:r>
      <w:r w:rsidR="00F367BF" w:rsidRPr="0036127A">
        <w:rPr>
          <w:bCs/>
          <w:sz w:val="28"/>
          <w:szCs w:val="28"/>
          <w:lang w:val="uk-UA"/>
        </w:rPr>
        <w:t xml:space="preserve"> доц. </w:t>
      </w:r>
      <w:r w:rsidR="00F378F7" w:rsidRPr="0036127A">
        <w:rPr>
          <w:bCs/>
          <w:sz w:val="28"/>
          <w:szCs w:val="28"/>
          <w:lang w:val="uk-UA"/>
        </w:rPr>
        <w:t>О.Р.</w:t>
      </w:r>
      <w:proofErr w:type="spellStart"/>
      <w:r w:rsidR="00F378F7" w:rsidRPr="0036127A">
        <w:rPr>
          <w:bCs/>
          <w:sz w:val="28"/>
          <w:szCs w:val="28"/>
          <w:lang w:val="uk-UA"/>
        </w:rPr>
        <w:t>Ковалишин</w:t>
      </w:r>
      <w:proofErr w:type="spellEnd"/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2F3FB3"/>
    <w:multiLevelType w:val="hybridMultilevel"/>
    <w:tmpl w:val="DBDAF94C"/>
    <w:lvl w:ilvl="0" w:tplc="E38E7540">
      <w:start w:val="1"/>
      <w:numFmt w:val="decimal"/>
      <w:lvlText w:val="%1."/>
      <w:lvlJc w:val="left"/>
      <w:pPr>
        <w:ind w:left="15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7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6ABC"/>
    <w:rsid w:val="000D6AC6"/>
    <w:rsid w:val="000E60F3"/>
    <w:rsid w:val="00100E58"/>
    <w:rsid w:val="001039A3"/>
    <w:rsid w:val="001044E3"/>
    <w:rsid w:val="00151BC4"/>
    <w:rsid w:val="001627EF"/>
    <w:rsid w:val="001633A1"/>
    <w:rsid w:val="001678CE"/>
    <w:rsid w:val="00193CEB"/>
    <w:rsid w:val="001A5993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80DBC"/>
    <w:rsid w:val="00297EF6"/>
    <w:rsid w:val="002C2330"/>
    <w:rsid w:val="0032281A"/>
    <w:rsid w:val="00325443"/>
    <w:rsid w:val="00335A19"/>
    <w:rsid w:val="003521F6"/>
    <w:rsid w:val="0036127A"/>
    <w:rsid w:val="00362F51"/>
    <w:rsid w:val="00373614"/>
    <w:rsid w:val="003812E3"/>
    <w:rsid w:val="00382B08"/>
    <w:rsid w:val="003928F0"/>
    <w:rsid w:val="00395013"/>
    <w:rsid w:val="003B0208"/>
    <w:rsid w:val="003B56A1"/>
    <w:rsid w:val="003D7058"/>
    <w:rsid w:val="0040121D"/>
    <w:rsid w:val="00413C6E"/>
    <w:rsid w:val="004411D1"/>
    <w:rsid w:val="00450F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5E0AD3"/>
    <w:rsid w:val="00613BE3"/>
    <w:rsid w:val="00621005"/>
    <w:rsid w:val="00625C38"/>
    <w:rsid w:val="00631F30"/>
    <w:rsid w:val="00654CF9"/>
    <w:rsid w:val="006A14B2"/>
    <w:rsid w:val="00733639"/>
    <w:rsid w:val="00741461"/>
    <w:rsid w:val="007607F9"/>
    <w:rsid w:val="00784AB3"/>
    <w:rsid w:val="00802962"/>
    <w:rsid w:val="00816393"/>
    <w:rsid w:val="00835D68"/>
    <w:rsid w:val="008364B5"/>
    <w:rsid w:val="0086099E"/>
    <w:rsid w:val="00885080"/>
    <w:rsid w:val="008A3E13"/>
    <w:rsid w:val="00911755"/>
    <w:rsid w:val="0091654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0576D"/>
    <w:rsid w:val="00A227B3"/>
    <w:rsid w:val="00A25CBD"/>
    <w:rsid w:val="00AB26E3"/>
    <w:rsid w:val="00AB324B"/>
    <w:rsid w:val="00AC76DC"/>
    <w:rsid w:val="00AF6284"/>
    <w:rsid w:val="00B10A22"/>
    <w:rsid w:val="00B307F7"/>
    <w:rsid w:val="00B67C99"/>
    <w:rsid w:val="00B703C2"/>
    <w:rsid w:val="00B75600"/>
    <w:rsid w:val="00B93336"/>
    <w:rsid w:val="00BC182B"/>
    <w:rsid w:val="00BC32A7"/>
    <w:rsid w:val="00BF5CE4"/>
    <w:rsid w:val="00C060E3"/>
    <w:rsid w:val="00C17166"/>
    <w:rsid w:val="00C17225"/>
    <w:rsid w:val="00C207DE"/>
    <w:rsid w:val="00C342B1"/>
    <w:rsid w:val="00C354E6"/>
    <w:rsid w:val="00C67355"/>
    <w:rsid w:val="00C81B4F"/>
    <w:rsid w:val="00CA1BE2"/>
    <w:rsid w:val="00CB1E3F"/>
    <w:rsid w:val="00CC397F"/>
    <w:rsid w:val="00D22E42"/>
    <w:rsid w:val="00D264CF"/>
    <w:rsid w:val="00D53D2E"/>
    <w:rsid w:val="00D66F9A"/>
    <w:rsid w:val="00D74B80"/>
    <w:rsid w:val="00DC269A"/>
    <w:rsid w:val="00DD1B3D"/>
    <w:rsid w:val="00DE6977"/>
    <w:rsid w:val="00E13D32"/>
    <w:rsid w:val="00E365CB"/>
    <w:rsid w:val="00E44F0E"/>
    <w:rsid w:val="00EE1819"/>
    <w:rsid w:val="00EE4289"/>
    <w:rsid w:val="00F01DEC"/>
    <w:rsid w:val="00F17399"/>
    <w:rsid w:val="00F2163F"/>
    <w:rsid w:val="00F26A95"/>
    <w:rsid w:val="00F367BF"/>
    <w:rsid w:val="00F378F7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mailto:yulia.kerniakevych@pnu.edu.ua" TargetMode="External"/><Relationship Id="rId12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1E56F-0778-47BF-BB74-35894E9E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8939</Words>
  <Characters>5096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2019-09-27T06:35:00Z</cp:lastPrinted>
  <dcterms:created xsi:type="dcterms:W3CDTF">2020-10-30T16:08:00Z</dcterms:created>
  <dcterms:modified xsi:type="dcterms:W3CDTF">2020-11-01T17:16:00Z</dcterms:modified>
</cp:coreProperties>
</file>