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E450B4" w:rsidRPr="004E5C60" w:rsidRDefault="00E450B4" w:rsidP="00441F01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E450B4" w:rsidRPr="004E5C60" w:rsidRDefault="00E450B4" w:rsidP="00441F01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протокол № 2 від 27.09.2021 р.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50B4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Тематика бакалаврських робіт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Станом на</w:t>
      </w:r>
      <w:r w:rsidR="00D612C5">
        <w:rPr>
          <w:rFonts w:ascii="Times New Roman" w:hAnsi="Times New Roman"/>
          <w:b/>
          <w:sz w:val="24"/>
          <w:szCs w:val="24"/>
          <w:lang w:val="en-GB"/>
        </w:rPr>
        <w:t>12</w:t>
      </w:r>
      <w:r>
        <w:rPr>
          <w:rFonts w:ascii="Times New Roman" w:hAnsi="Times New Roman"/>
          <w:b/>
          <w:sz w:val="24"/>
          <w:szCs w:val="24"/>
        </w:rPr>
        <w:t>.10.2021 р.</w:t>
      </w:r>
    </w:p>
    <w:p w:rsidR="00E450B4" w:rsidRPr="004E5C60" w:rsidRDefault="00E450B4" w:rsidP="00441F01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0413DF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доц. Кернякевич-Танасійчук Ю.В.</w:t>
      </w:r>
    </w:p>
    <w:p w:rsidR="00E450B4" w:rsidRPr="004E5C60" w:rsidRDefault="00E450B4" w:rsidP="000413DF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навчання; 5 робіт - заочна форма навчання)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Адміністративно-правовий статус органів прокуратури.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адвоката як представника в адміністративному процесі. </w:t>
      </w:r>
      <w:r w:rsidRPr="004E5C60">
        <w:rPr>
          <w:rFonts w:ascii="Times New Roman" w:hAnsi="Times New Roman"/>
          <w:b/>
          <w:sz w:val="24"/>
          <w:szCs w:val="24"/>
        </w:rPr>
        <w:t xml:space="preserve">(Гоголь Г., ПРз-42). 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Юрисдикція адміністративних справ. (</w:t>
      </w:r>
      <w:r w:rsidRPr="004E5C60">
        <w:rPr>
          <w:rFonts w:ascii="Times New Roman" w:hAnsi="Times New Roman"/>
          <w:b/>
          <w:sz w:val="24"/>
          <w:szCs w:val="24"/>
        </w:rPr>
        <w:t>Моцюк А.</w:t>
      </w:r>
      <w:r w:rsidRPr="004E5C60">
        <w:rPr>
          <w:rFonts w:ascii="Times New Roman" w:hAnsi="Times New Roman"/>
          <w:sz w:val="24"/>
          <w:szCs w:val="24"/>
        </w:rPr>
        <w:t xml:space="preserve">, </w:t>
      </w:r>
      <w:r w:rsidRPr="004E5C60">
        <w:rPr>
          <w:rFonts w:ascii="Times New Roman" w:hAnsi="Times New Roman"/>
          <w:b/>
          <w:sz w:val="24"/>
          <w:szCs w:val="24"/>
        </w:rPr>
        <w:t>ПР-43).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Висновок експерта як доказ в адміністративному судочинстві України.</w:t>
      </w:r>
      <w:r w:rsidRPr="004E5C60">
        <w:rPr>
          <w:rFonts w:ascii="Times New Roman" w:hAnsi="Times New Roman"/>
          <w:b/>
          <w:sz w:val="24"/>
          <w:szCs w:val="24"/>
        </w:rPr>
        <w:t xml:space="preserve"> (Сацюк О., ПРз-41).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Перегляд судових рішень у системі судового захисту в адміністративному судочинстві України.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Виконання покарань як міждисциплінарна категорія кримінально-виконавчого та кримінального процесуального права.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Правовий статус особи, засудженої до позбавлення волі: кримінально-процесуальний та кримінально-виконавчий аспекти. </w:t>
      </w:r>
      <w:r w:rsidRPr="004E5C60">
        <w:rPr>
          <w:rFonts w:ascii="Times New Roman" w:hAnsi="Times New Roman"/>
          <w:b/>
          <w:sz w:val="24"/>
          <w:szCs w:val="24"/>
        </w:rPr>
        <w:t>(Захарук О., ПР-42)</w:t>
      </w:r>
    </w:p>
    <w:p w:rsidR="00E450B4" w:rsidRPr="004E5C60" w:rsidRDefault="00E450B4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Пробація як міжгалузевий інститут кримінального процесуального права та кримінально-виконавчого права. (</w:t>
      </w:r>
      <w:r w:rsidRPr="004E5C60">
        <w:rPr>
          <w:rFonts w:ascii="Times New Roman" w:hAnsi="Times New Roman"/>
          <w:b/>
          <w:sz w:val="24"/>
          <w:szCs w:val="24"/>
        </w:rPr>
        <w:t>Олійник М., ПР-44)</w:t>
      </w:r>
    </w:p>
    <w:p w:rsidR="00E450B4" w:rsidRPr="004E5C60" w:rsidRDefault="00E450B4" w:rsidP="001F2806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50B4" w:rsidRPr="004E5C60" w:rsidRDefault="00E450B4" w:rsidP="000413DF">
      <w:pPr>
        <w:spacing w:after="0" w:line="360" w:lineRule="auto"/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д.ю.н., проф. Махінчук В.М.</w:t>
      </w:r>
    </w:p>
    <w:p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(3 роботи - денна форма навчання; 1 робота - заочна форма навчання)</w:t>
      </w:r>
    </w:p>
    <w:p w:rsidR="00E450B4" w:rsidRPr="004E5C60" w:rsidRDefault="00E450B4" w:rsidP="009D0F7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Організація судочинства і напрями його реформування в Україні.</w:t>
      </w:r>
    </w:p>
    <w:p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Шляхи вдосконалення кримінального судочинства для дітей</w:t>
      </w:r>
      <w:r w:rsidRPr="004E5C60">
        <w:rPr>
          <w:rFonts w:ascii="Times New Roman" w:hAnsi="Times New Roman"/>
          <w:b/>
          <w:sz w:val="24"/>
          <w:szCs w:val="24"/>
        </w:rPr>
        <w:t>. (Балан С., ПР-42).</w:t>
      </w:r>
    </w:p>
    <w:p w:rsidR="00E450B4" w:rsidRPr="004E5C60" w:rsidRDefault="00E450B4" w:rsidP="00487BF0">
      <w:pPr>
        <w:pStyle w:val="a3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Процесуальний статус сторін як учасників адміністративного судочинства.</w:t>
      </w:r>
    </w:p>
    <w:p w:rsidR="00E450B4" w:rsidRPr="004E5C60" w:rsidRDefault="00E450B4" w:rsidP="008B134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Право на справедливий суд: поняття, зміст та засоби забезпечення. 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 -  к.ю.н., доц.  Ковалишин О.Р.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(4 роботи - денна форма навчання; 2 роботи - заочна форма навчання)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 xml:space="preserve"> Астрент як спосіб забезпечення виконання судового рішення у цивільному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Показання свідків у господарському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Рішення ЄСПЛ як джерело права у господарському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Спрощені  провадження в господарському процесі.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lastRenderedPageBreak/>
        <w:t>Забезпечення позову у господарському процесі.</w:t>
      </w:r>
      <w:r w:rsidR="009421C5">
        <w:rPr>
          <w:rFonts w:ascii="Times New Roman" w:hAnsi="Times New Roman"/>
          <w:b/>
          <w:bCs/>
          <w:sz w:val="24"/>
          <w:szCs w:val="24"/>
        </w:rPr>
        <w:t>(Романюк А.І.)</w:t>
      </w:r>
    </w:p>
    <w:p w:rsidR="00E450B4" w:rsidRPr="004E5C60" w:rsidRDefault="00E450B4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Електронні докази в цивільному процесі. </w:t>
      </w:r>
    </w:p>
    <w:p w:rsidR="00E450B4" w:rsidRPr="004E5C60" w:rsidRDefault="00E450B4" w:rsidP="000413DF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:rsidR="00E450B4" w:rsidRPr="004E5C60" w:rsidRDefault="00E450B4" w:rsidP="004D2EF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Цивільна юрисдикція </w:t>
      </w:r>
    </w:p>
    <w:p w:rsidR="00E450B4" w:rsidRPr="004E5C60" w:rsidRDefault="00E450B4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Судові рішення у цивільному процесуальному праві України.</w:t>
      </w:r>
    </w:p>
    <w:p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D2EF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к.ю.н., доц. Кузьмич О.Я.</w:t>
      </w:r>
    </w:p>
    <w:p w:rsidR="00E450B4" w:rsidRPr="004E5C60" w:rsidRDefault="00E450B4" w:rsidP="004D2EFA">
      <w:pPr>
        <w:pStyle w:val="a3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uk-UA"/>
        </w:rPr>
        <w:t>роботи - заочна форма навчання)</w:t>
      </w:r>
    </w:p>
    <w:p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Право апеляційного оскарження ухвал в цивільному судочинстві. </w:t>
      </w:r>
    </w:p>
    <w:p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Спрощене позовне провадження у цивільному процесі.</w:t>
      </w:r>
    </w:p>
    <w:p w:rsidR="00E450B4" w:rsidRPr="004E5C60" w:rsidRDefault="00E450B4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uk-UA"/>
        </w:rPr>
        <w:t>Участь експерта у цивільному судочинстві.</w:t>
      </w: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E450B4" w:rsidRPr="004E5C60" w:rsidRDefault="00E450B4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к.ю.н., викл. Петечел Н.М.</w:t>
      </w:r>
    </w:p>
    <w:p w:rsidR="00E450B4" w:rsidRPr="004E5C60" w:rsidRDefault="00E450B4" w:rsidP="00041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</w:p>
    <w:p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Нововиявлені обставини та їх вплив на законність та обґрунтованість судового рішення в цивільному процесі.</w:t>
      </w:r>
    </w:p>
    <w:p w:rsidR="00E450B4" w:rsidRPr="004E5C60" w:rsidRDefault="00E450B4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5C60">
        <w:rPr>
          <w:rFonts w:ascii="Times New Roman" w:hAnsi="Times New Roman"/>
          <w:sz w:val="24"/>
          <w:szCs w:val="24"/>
        </w:rPr>
        <w:t>Правове регулювання звернення стягнення на заставлене майно у виконавчому провадженні</w:t>
      </w:r>
    </w:p>
    <w:p w:rsidR="00E450B4" w:rsidRPr="004E5C60" w:rsidRDefault="00E450B4" w:rsidP="004D2EFA">
      <w:pPr>
        <w:pStyle w:val="a3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E450B4" w:rsidRPr="004E5C60" w:rsidRDefault="00E450B4" w:rsidP="000413D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Наук. керівник –  асист. Башурин Н.Я.</w:t>
      </w:r>
    </w:p>
    <w:p w:rsidR="00E450B4" w:rsidRPr="004E5C60" w:rsidRDefault="00E450B4" w:rsidP="000413D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E5C60">
        <w:rPr>
          <w:rFonts w:ascii="Times New Roman" w:hAnsi="Times New Roman"/>
          <w:b/>
          <w:sz w:val="24"/>
          <w:szCs w:val="24"/>
        </w:rPr>
        <w:t>роботи - денна форма навчання)</w:t>
      </w:r>
      <w:r w:rsidRPr="004E5C60">
        <w:t> </w:t>
      </w:r>
    </w:p>
    <w:p w:rsidR="00E450B4" w:rsidRPr="004E5C60" w:rsidRDefault="00E450B4" w:rsidP="000413DF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Специфіка судового розгляду справ про порушення права на інформацію в Україні.</w:t>
      </w:r>
    </w:p>
    <w:p w:rsidR="00E450B4" w:rsidRPr="004E5C60" w:rsidRDefault="00E450B4" w:rsidP="000413DF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Захист особистих немайнових прав у Європейському суді з прав людини.</w:t>
      </w:r>
    </w:p>
    <w:p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E450B4" w:rsidRDefault="00E450B4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</w:p>
    <w:p w:rsidR="00E450B4" w:rsidRPr="009B3EAA" w:rsidRDefault="00E450B4" w:rsidP="00382B56">
      <w:pPr>
        <w:pStyle w:val="a3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B3EAA">
        <w:rPr>
          <w:rFonts w:ascii="Times New Roman" w:hAnsi="Times New Roman"/>
          <w:b/>
          <w:sz w:val="28"/>
          <w:szCs w:val="28"/>
          <w:u w:val="single"/>
        </w:rPr>
        <w:t>Заяву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на обрання теми бакалаврської роботи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надсилати </w:t>
      </w:r>
      <w:r w:rsidRPr="009B3EAA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 w:rsidRPr="009B3EAA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9B3EAA"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</w:p>
    <w:p w:rsidR="00E450B4" w:rsidRDefault="00E450B4"/>
    <w:sectPr w:rsidR="00E450B4" w:rsidSect="00411546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6A49"/>
    <w:multiLevelType w:val="hybridMultilevel"/>
    <w:tmpl w:val="7110D1FA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1B332418"/>
    <w:multiLevelType w:val="hybridMultilevel"/>
    <w:tmpl w:val="8D3A8F24"/>
    <w:lvl w:ilvl="0" w:tplc="4EAED4E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25B7252D"/>
    <w:multiLevelType w:val="hybridMultilevel"/>
    <w:tmpl w:val="77A0DA74"/>
    <w:lvl w:ilvl="0" w:tplc="5218F5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7C908D2"/>
    <w:multiLevelType w:val="hybridMultilevel"/>
    <w:tmpl w:val="0E52E6BE"/>
    <w:lvl w:ilvl="0" w:tplc="FDB0D0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82C5AEC"/>
    <w:multiLevelType w:val="hybridMultilevel"/>
    <w:tmpl w:val="03B20250"/>
    <w:lvl w:ilvl="0" w:tplc="033443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C8766A7"/>
    <w:multiLevelType w:val="hybridMultilevel"/>
    <w:tmpl w:val="92C88526"/>
    <w:lvl w:ilvl="0" w:tplc="79CE76E4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BD80F39"/>
    <w:multiLevelType w:val="hybridMultilevel"/>
    <w:tmpl w:val="C10A17F4"/>
    <w:lvl w:ilvl="0" w:tplc="E32A5BC4">
      <w:start w:val="3"/>
      <w:numFmt w:val="decimal"/>
      <w:lvlText w:val="(%1"/>
      <w:lvlJc w:val="left"/>
      <w:pPr>
        <w:ind w:left="12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438B618A"/>
    <w:multiLevelType w:val="hybridMultilevel"/>
    <w:tmpl w:val="15083DDA"/>
    <w:lvl w:ilvl="0" w:tplc="CE4AA53A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86E5F50"/>
    <w:multiLevelType w:val="hybridMultilevel"/>
    <w:tmpl w:val="00C82F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E56C06"/>
    <w:multiLevelType w:val="multilevel"/>
    <w:tmpl w:val="BEC8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A193A5F"/>
    <w:multiLevelType w:val="hybridMultilevel"/>
    <w:tmpl w:val="DF9016A4"/>
    <w:lvl w:ilvl="0" w:tplc="17F80BF8">
      <w:start w:val="2"/>
      <w:numFmt w:val="decimal"/>
      <w:lvlText w:val="(%1"/>
      <w:lvlJc w:val="left"/>
      <w:pPr>
        <w:ind w:left="927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1E30FF8"/>
    <w:multiLevelType w:val="hybridMultilevel"/>
    <w:tmpl w:val="986E1984"/>
    <w:lvl w:ilvl="0" w:tplc="BFFE1428">
      <w:start w:val="5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68D875E5"/>
    <w:multiLevelType w:val="hybridMultilevel"/>
    <w:tmpl w:val="3CB69E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1D327B"/>
    <w:multiLevelType w:val="hybridMultilevel"/>
    <w:tmpl w:val="2BA824AA"/>
    <w:lvl w:ilvl="0" w:tplc="D3CCCD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550BA9"/>
    <w:multiLevelType w:val="hybridMultilevel"/>
    <w:tmpl w:val="3B12B484"/>
    <w:lvl w:ilvl="0" w:tplc="B760789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8"/>
  </w:num>
  <w:num w:numId="5">
    <w:abstractNumId w:val="11"/>
  </w:num>
  <w:num w:numId="6">
    <w:abstractNumId w:val="6"/>
  </w:num>
  <w:num w:numId="7">
    <w:abstractNumId w:val="14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01"/>
    <w:rsid w:val="000413DF"/>
    <w:rsid w:val="000D2100"/>
    <w:rsid w:val="001F2806"/>
    <w:rsid w:val="00381E22"/>
    <w:rsid w:val="00382B56"/>
    <w:rsid w:val="003A5FED"/>
    <w:rsid w:val="003D5DA0"/>
    <w:rsid w:val="00410341"/>
    <w:rsid w:val="00411546"/>
    <w:rsid w:val="00441F01"/>
    <w:rsid w:val="00447129"/>
    <w:rsid w:val="00487BF0"/>
    <w:rsid w:val="004A3E08"/>
    <w:rsid w:val="004D2EFA"/>
    <w:rsid w:val="004E5C60"/>
    <w:rsid w:val="00520BAC"/>
    <w:rsid w:val="00597B2E"/>
    <w:rsid w:val="00615850"/>
    <w:rsid w:val="006F10B5"/>
    <w:rsid w:val="00856951"/>
    <w:rsid w:val="008808E3"/>
    <w:rsid w:val="008922D8"/>
    <w:rsid w:val="008B134E"/>
    <w:rsid w:val="009421C5"/>
    <w:rsid w:val="009B3EAA"/>
    <w:rsid w:val="009D0F71"/>
    <w:rsid w:val="00A67907"/>
    <w:rsid w:val="00AC2538"/>
    <w:rsid w:val="00B427E7"/>
    <w:rsid w:val="00B765D3"/>
    <w:rsid w:val="00D612C5"/>
    <w:rsid w:val="00E450B4"/>
    <w:rsid w:val="00E56B9B"/>
    <w:rsid w:val="00F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EA88105"/>
  <w15:docId w15:val="{036CB923-26F7-4847-971B-5D64AA3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D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F01"/>
    <w:pPr>
      <w:ind w:left="720"/>
      <w:contextualSpacing/>
    </w:pPr>
  </w:style>
  <w:style w:type="paragraph" w:customStyle="1" w:styleId="docdata">
    <w:name w:val="docdata"/>
    <w:aliases w:val="docy,v5,4417,baiaagaaboqcaaadyakaaawbd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64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на засіданні </dc:title>
  <dc:subject/>
  <dc:creator>user</dc:creator>
  <cp:keywords/>
  <dc:description/>
  <cp:lastModifiedBy>галина гоголь</cp:lastModifiedBy>
  <cp:revision>4</cp:revision>
  <cp:lastPrinted>2021-10-06T16:12:00Z</cp:lastPrinted>
  <dcterms:created xsi:type="dcterms:W3CDTF">2021-10-11T11:27:00Z</dcterms:created>
  <dcterms:modified xsi:type="dcterms:W3CDTF">2021-10-12T07:30:00Z</dcterms:modified>
</cp:coreProperties>
</file>