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371F" w:rsidRPr="00D027C7" w:rsidRDefault="00B9371F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>Затверджено на засіданні</w:t>
      </w:r>
    </w:p>
    <w:p w:rsidR="00B9371F" w:rsidRPr="00D027C7" w:rsidRDefault="00B9371F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>кафедри судочинства</w:t>
      </w:r>
    </w:p>
    <w:p w:rsidR="00B9371F" w:rsidRPr="00D027C7" w:rsidRDefault="00B9371F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>(протокол №2 від 31. 08. 2020р.).</w:t>
      </w:r>
    </w:p>
    <w:p w:rsidR="00B9371F" w:rsidRPr="00D027C7" w:rsidRDefault="00B9371F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B0C13" w:rsidRPr="00D027C7" w:rsidRDefault="00EB0C13">
      <w:pPr>
        <w:pStyle w:val="30"/>
        <w:shd w:val="clear" w:color="auto" w:fill="auto"/>
        <w:spacing w:before="0"/>
        <w:ind w:left="60"/>
      </w:pPr>
      <w:r w:rsidRPr="00D027C7">
        <w:t xml:space="preserve">ПРОГРАМОВІ ВИМОГИ ДЛЯ ПІДГОТОВКИ ДО </w:t>
      </w:r>
      <w:r w:rsidR="003800A1">
        <w:t>ЗАЛІКУ</w:t>
      </w:r>
      <w:r w:rsidRPr="00D027C7">
        <w:t xml:space="preserve"> З НАВЧАЛЬНОЇ ДИСЦИПЛІНИ</w:t>
      </w:r>
    </w:p>
    <w:p w:rsidR="006265B0" w:rsidRPr="00D027C7" w:rsidRDefault="000901C1">
      <w:pPr>
        <w:pStyle w:val="40"/>
        <w:shd w:val="clear" w:color="auto" w:fill="auto"/>
        <w:ind w:left="60"/>
        <w:rPr>
          <w:rStyle w:val="413"/>
          <w:b/>
          <w:bCs/>
        </w:rPr>
      </w:pPr>
      <w:r w:rsidRPr="00D027C7">
        <w:rPr>
          <w:rStyle w:val="413"/>
          <w:b/>
          <w:bCs/>
        </w:rPr>
        <w:t xml:space="preserve">«КРИМІНАЛЬНЕ </w:t>
      </w:r>
      <w:r w:rsidR="00EB0C13" w:rsidRPr="00D027C7">
        <w:rPr>
          <w:rStyle w:val="413"/>
          <w:b/>
          <w:bCs/>
        </w:rPr>
        <w:t>ПРОЦЕСУАЛЬН</w:t>
      </w:r>
      <w:r w:rsidRPr="00D027C7">
        <w:rPr>
          <w:rStyle w:val="413"/>
          <w:b/>
          <w:bCs/>
        </w:rPr>
        <w:t>Е ПРАВО</w:t>
      </w:r>
      <w:r w:rsidR="00EB0C13" w:rsidRPr="00D027C7">
        <w:rPr>
          <w:rStyle w:val="413"/>
          <w:b/>
          <w:bCs/>
        </w:rPr>
        <w:t xml:space="preserve">» </w:t>
      </w:r>
    </w:p>
    <w:p w:rsidR="00786C46" w:rsidRPr="00D027C7" w:rsidRDefault="00786C46">
      <w:pPr>
        <w:pStyle w:val="40"/>
        <w:shd w:val="clear" w:color="auto" w:fill="auto"/>
        <w:ind w:left="60"/>
        <w:rPr>
          <w:rStyle w:val="413"/>
          <w:b/>
          <w:bCs/>
        </w:rPr>
      </w:pPr>
      <w:r w:rsidRPr="00D027C7">
        <w:rPr>
          <w:rStyle w:val="413"/>
          <w:b/>
          <w:bCs/>
        </w:rPr>
        <w:t>Частина 1.</w:t>
      </w:r>
    </w:p>
    <w:p w:rsidR="006265B0" w:rsidRPr="00D027C7" w:rsidRDefault="00EB0C13" w:rsidP="006265B0">
      <w:pPr>
        <w:pStyle w:val="40"/>
        <w:shd w:val="clear" w:color="auto" w:fill="auto"/>
        <w:ind w:left="60"/>
      </w:pPr>
      <w:r w:rsidRPr="00D027C7">
        <w:t>для студентів денної форми навчання спеціальності</w:t>
      </w:r>
      <w:r w:rsidR="006265B0" w:rsidRPr="00D027C7">
        <w:t xml:space="preserve"> </w:t>
      </w:r>
    </w:p>
    <w:p w:rsidR="006265B0" w:rsidRPr="00D027C7" w:rsidRDefault="006265B0" w:rsidP="006265B0">
      <w:pPr>
        <w:pStyle w:val="40"/>
        <w:shd w:val="clear" w:color="auto" w:fill="auto"/>
        <w:ind w:left="60"/>
      </w:pPr>
      <w:r w:rsidRPr="00D027C7">
        <w:t>081 ПРАВО</w:t>
      </w:r>
    </w:p>
    <w:p w:rsidR="006265B0" w:rsidRPr="00D027C7" w:rsidRDefault="006265B0">
      <w:pPr>
        <w:pStyle w:val="30"/>
        <w:shd w:val="clear" w:color="auto" w:fill="auto"/>
        <w:spacing w:before="0" w:line="475" w:lineRule="exact"/>
        <w:ind w:left="20" w:right="80" w:firstLine="520"/>
        <w:jc w:val="both"/>
        <w:rPr>
          <w:rStyle w:val="31"/>
          <w:b/>
          <w:bCs/>
          <w:iCs/>
          <w:sz w:val="28"/>
          <w:szCs w:val="28"/>
        </w:rPr>
      </w:pPr>
    </w:p>
    <w:p w:rsidR="00EB0C13" w:rsidRPr="00B9371F" w:rsidRDefault="00EB0C13" w:rsidP="00B9371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Тема. </w:t>
      </w:r>
      <w:r w:rsidR="0062760D" w:rsidRPr="00D027C7">
        <w:rPr>
          <w:rFonts w:ascii="Times New Roman" w:hAnsi="Times New Roman" w:cs="Times New Roman"/>
          <w:b/>
          <w:color w:val="auto"/>
          <w:sz w:val="28"/>
          <w:szCs w:val="28"/>
        </w:rPr>
        <w:t>Поняття, завдання, значення кримінального</w:t>
      </w:r>
      <w:r w:rsidR="0062760D" w:rsidRPr="00B9371F">
        <w:rPr>
          <w:rFonts w:ascii="Times New Roman" w:hAnsi="Times New Roman" w:cs="Times New Roman"/>
          <w:b/>
          <w:sz w:val="28"/>
          <w:szCs w:val="28"/>
        </w:rPr>
        <w:t xml:space="preserve"> процесу. Кримінальне процесуальне право та кримінальне процесуальне законодавство</w:t>
      </w:r>
      <w:r w:rsidR="00BE1EDF" w:rsidRPr="00B9371F">
        <w:rPr>
          <w:rFonts w:ascii="Times New Roman" w:hAnsi="Times New Roman" w:cs="Times New Roman"/>
          <w:b/>
          <w:sz w:val="28"/>
          <w:szCs w:val="28"/>
        </w:rPr>
        <w:t>.</w:t>
      </w:r>
    </w:p>
    <w:p w:rsidR="0062760D" w:rsidRPr="00D51B2F" w:rsidRDefault="0062760D" w:rsidP="0062760D">
      <w:pPr>
        <w:pStyle w:val="a4"/>
        <w:tabs>
          <w:tab w:val="left" w:pos="2442"/>
          <w:tab w:val="left" w:pos="3762"/>
          <w:tab w:val="left" w:pos="4342"/>
          <w:tab w:val="left" w:pos="5752"/>
          <w:tab w:val="left" w:pos="7850"/>
          <w:tab w:val="left" w:pos="9227"/>
        </w:tabs>
        <w:spacing w:line="322" w:lineRule="exact"/>
        <w:ind w:firstLine="720"/>
        <w:rPr>
          <w:sz w:val="28"/>
          <w:szCs w:val="28"/>
        </w:rPr>
      </w:pPr>
      <w:r w:rsidRPr="00D51B2F">
        <w:t>Поняття, сутність та значення кримінального процесу. Завдання кримінального провадження.</w:t>
      </w:r>
      <w:r>
        <w:t xml:space="preserve"> </w:t>
      </w:r>
      <w:r w:rsidRPr="00D51B2F">
        <w:t>Історичні форми кримінального процесу.</w:t>
      </w:r>
      <w:r>
        <w:t xml:space="preserve"> </w:t>
      </w:r>
      <w:r w:rsidRPr="00D51B2F">
        <w:t xml:space="preserve"> Система стадій кримінального процесу.</w:t>
      </w:r>
      <w:r>
        <w:t xml:space="preserve"> </w:t>
      </w:r>
      <w:r w:rsidRPr="00D51B2F">
        <w:rPr>
          <w:sz w:val="28"/>
          <w:szCs w:val="28"/>
        </w:rPr>
        <w:t>Кримінально-процесуальна форма: поняття, сутність та значення.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Поняття та види кримінально-процесуальних функцій.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Поняття та сутність кримінально-процесуальних правовідносин.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Кримінально-процесуальні гарантії: поняття та система. Поняття та види процесуальних актів.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Поняття кримінального процесуального права, його предмет та методи.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Джерела кримінального процесуального права України.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Дія кримінального процесуального закону в просторі та за колом осіб. Чинність кримінального процесуального закону в часі.</w:t>
      </w:r>
    </w:p>
    <w:p w:rsidR="00FF62B2" w:rsidRPr="00FF7D29" w:rsidRDefault="00FF62B2" w:rsidP="00EB0C13">
      <w:pPr>
        <w:pStyle w:val="Default"/>
        <w:ind w:firstLine="540"/>
        <w:rPr>
          <w:sz w:val="28"/>
          <w:szCs w:val="28"/>
        </w:rPr>
      </w:pPr>
      <w:r w:rsidRPr="00FF7D29">
        <w:rPr>
          <w:b/>
          <w:bCs/>
          <w:sz w:val="28"/>
          <w:szCs w:val="28"/>
        </w:rPr>
        <w:t xml:space="preserve">Тема. </w:t>
      </w:r>
      <w:r w:rsidR="00786C46" w:rsidRPr="00FF7D29">
        <w:rPr>
          <w:b/>
          <w:sz w:val="28"/>
          <w:szCs w:val="28"/>
        </w:rPr>
        <w:t>Засади кримінального провадження</w:t>
      </w:r>
      <w:r w:rsidRPr="00FF7D29">
        <w:rPr>
          <w:b/>
          <w:bCs/>
          <w:sz w:val="28"/>
          <w:szCs w:val="28"/>
        </w:rPr>
        <w:t>.</w:t>
      </w:r>
    </w:p>
    <w:p w:rsidR="0062760D" w:rsidRPr="00D51B2F" w:rsidRDefault="0062760D" w:rsidP="0062760D">
      <w:pPr>
        <w:widowControl w:val="0"/>
        <w:tabs>
          <w:tab w:val="left" w:pos="1234"/>
        </w:tabs>
        <w:spacing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B2F">
        <w:rPr>
          <w:rFonts w:ascii="Times New Roman" w:hAnsi="Times New Roman" w:cs="Times New Roman"/>
          <w:sz w:val="28"/>
          <w:szCs w:val="28"/>
        </w:rPr>
        <w:t>Поняття, значення та система засад 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Верховенство права та законність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Рівність перед законом і судом та повага до людської гідності під час кримінального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Зміст і значення засад забезпечення права на свободу і особисту недоторканність та  недоторканність права власності.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Недоторканність житла чи іншого володіння особи, таємниця спілкування та невтручання у приватне життя у кримінальному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провадженні.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 xml:space="preserve">Доступ до правосуддя та обов‘язковість судових рішень як </w:t>
      </w:r>
      <w:r w:rsidRPr="00D51B2F">
        <w:rPr>
          <w:rFonts w:ascii="Times New Roman" w:hAnsi="Times New Roman" w:cs="Times New Roman"/>
          <w:spacing w:val="-1"/>
          <w:sz w:val="28"/>
          <w:szCs w:val="28"/>
        </w:rPr>
        <w:t xml:space="preserve">засада </w:t>
      </w:r>
      <w:r w:rsidRPr="00D51B2F">
        <w:rPr>
          <w:rFonts w:ascii="Times New Roman" w:hAnsi="Times New Roman" w:cs="Times New Roman"/>
          <w:sz w:val="28"/>
          <w:szCs w:val="28"/>
        </w:rPr>
        <w:t>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Засада змагальності сторін та свободи в поданні ними суду своїх доказів і у доведенні перед судом їх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переконливості.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Безпосередність дослідження показань, речей і документів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 xml:space="preserve">Засада забезпечення права на оскарження процесуальних рішень, дій чи бездіяльності. Зміст засади </w:t>
      </w:r>
      <w:proofErr w:type="spellStart"/>
      <w:r w:rsidRPr="00D51B2F">
        <w:rPr>
          <w:rFonts w:ascii="Times New Roman" w:hAnsi="Times New Roman" w:cs="Times New Roman"/>
          <w:sz w:val="28"/>
          <w:szCs w:val="28"/>
        </w:rPr>
        <w:t>диспозитивності</w:t>
      </w:r>
      <w:proofErr w:type="spellEnd"/>
      <w:r w:rsidRPr="00D51B2F">
        <w:rPr>
          <w:rFonts w:ascii="Times New Roman" w:hAnsi="Times New Roman" w:cs="Times New Roman"/>
          <w:sz w:val="28"/>
          <w:szCs w:val="28"/>
        </w:rPr>
        <w:t xml:space="preserve">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Засада г</w:t>
      </w:r>
      <w:r w:rsidRPr="00D51B2F">
        <w:rPr>
          <w:rFonts w:ascii="Times New Roman" w:hAnsi="Times New Roman" w:cs="Times New Roman"/>
          <w:sz w:val="28"/>
          <w:szCs w:val="28"/>
          <w:shd w:val="clear" w:color="auto" w:fill="FFFFFF"/>
        </w:rPr>
        <w:t>ласності і відкритості судового провадження та повне фіксування технічними засобами судового засідання і процесуальних дій.</w:t>
      </w:r>
    </w:p>
    <w:p w:rsidR="0062760D" w:rsidRPr="00D51B2F" w:rsidRDefault="0062760D" w:rsidP="0062760D">
      <w:pPr>
        <w:widowControl w:val="0"/>
        <w:tabs>
          <w:tab w:val="left" w:pos="11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1B2F">
        <w:rPr>
          <w:rFonts w:ascii="Times New Roman" w:hAnsi="Times New Roman" w:cs="Times New Roman"/>
          <w:sz w:val="28"/>
          <w:szCs w:val="28"/>
        </w:rPr>
        <w:t>Зміст і значення засади розумних строків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Засада мови, якою здійснюється кримінальне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 xml:space="preserve">Зміст і значення </w:t>
      </w:r>
      <w:r w:rsidRPr="00D51B2F">
        <w:rPr>
          <w:rFonts w:ascii="Times New Roman" w:hAnsi="Times New Roman" w:cs="Times New Roman"/>
          <w:sz w:val="28"/>
          <w:szCs w:val="28"/>
        </w:rPr>
        <w:lastRenderedPageBreak/>
        <w:t>презумпції невинуватості та забезпечення доведеності вини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51B2F">
        <w:rPr>
          <w:rFonts w:ascii="Times New Roman" w:hAnsi="Times New Roman" w:cs="Times New Roman"/>
          <w:sz w:val="28"/>
          <w:szCs w:val="28"/>
        </w:rPr>
        <w:t>Свобода від самовикриття та право не свідчити проти близьких родичів та членів сім‘ї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Зміст і значення забезпечення права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захист.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Публічність як засада 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Заборона двічі притягувати до кримінальної відповідальності за одне і те саме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правопорушення.</w:t>
      </w:r>
    </w:p>
    <w:p w:rsidR="00786C46" w:rsidRPr="00FF7D29" w:rsidRDefault="00786C46" w:rsidP="00786C46">
      <w:pPr>
        <w:widowControl w:val="0"/>
        <w:tabs>
          <w:tab w:val="left" w:pos="11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2B2" w:rsidRPr="00FF7D29" w:rsidRDefault="00FF62B2" w:rsidP="008D41C2">
      <w:pPr>
        <w:pStyle w:val="a4"/>
        <w:shd w:val="clear" w:color="auto" w:fill="auto"/>
        <w:spacing w:after="0"/>
        <w:ind w:firstLine="567"/>
        <w:rPr>
          <w:b/>
          <w:sz w:val="28"/>
          <w:szCs w:val="28"/>
        </w:rPr>
      </w:pPr>
      <w:r w:rsidRPr="00FF7D29">
        <w:rPr>
          <w:b/>
          <w:bCs/>
          <w:sz w:val="28"/>
          <w:szCs w:val="28"/>
        </w:rPr>
        <w:t xml:space="preserve">Тема. </w:t>
      </w:r>
      <w:r w:rsidR="00786C46" w:rsidRPr="00FF7D29">
        <w:rPr>
          <w:b/>
          <w:sz w:val="28"/>
          <w:szCs w:val="28"/>
        </w:rPr>
        <w:t>Суб’єкти кримінального провадження</w:t>
      </w:r>
      <w:r w:rsidRPr="00FF7D29">
        <w:rPr>
          <w:b/>
          <w:sz w:val="28"/>
          <w:szCs w:val="28"/>
        </w:rPr>
        <w:t>.</w:t>
      </w:r>
    </w:p>
    <w:p w:rsidR="0062760D" w:rsidRPr="0062760D" w:rsidRDefault="0062760D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60D">
        <w:rPr>
          <w:rFonts w:ascii="Times New Roman" w:hAnsi="Times New Roman" w:cs="Times New Roman"/>
          <w:color w:val="auto"/>
          <w:sz w:val="28"/>
          <w:szCs w:val="28"/>
        </w:rPr>
        <w:t>Поняття і класифікація суб‘єктів кримінального провадження, сторони кримінального провадження.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Суд (суддя), слідчий суддя, присяжний як суб‘єкти кримінальної процесуальної діяльності.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Прокурор та його повноваження у кримінальному процесі.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 xml:space="preserve">Слідчий, </w:t>
      </w:r>
      <w:proofErr w:type="spellStart"/>
      <w:r w:rsidRPr="0062760D">
        <w:rPr>
          <w:rFonts w:ascii="Times New Roman" w:hAnsi="Times New Roman" w:cs="Times New Roman"/>
          <w:color w:val="auto"/>
          <w:sz w:val="28"/>
          <w:szCs w:val="28"/>
        </w:rPr>
        <w:t>дізнавач</w:t>
      </w:r>
      <w:proofErr w:type="spellEnd"/>
      <w:r w:rsidRPr="0062760D">
        <w:rPr>
          <w:rFonts w:ascii="Times New Roman" w:hAnsi="Times New Roman" w:cs="Times New Roman"/>
          <w:color w:val="auto"/>
          <w:sz w:val="28"/>
          <w:szCs w:val="28"/>
        </w:rPr>
        <w:t>, керівник органу досудового розслідування та їх повноваження.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Оперативні підрозділи як суб‘єкти кримінального провадження.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Підозрюваний, обвинувачений, їх процесуальне становище.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Захисник у кримінальному процесі, його права та обов'язки. Обов‘язкова участь захисника.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Потерпілий та його представник у кримінальному процесі. Їх процесуальний статус.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Правове становище цивільного позивача, цивільного відповідача та їх представників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Третя особа, щодо майна якої вирішується питання про арешт. Інша особа, права чи законні інтереси якої обмежуються під час досудового розслідування. Особа, стосовно якої розглядається питання про видачу в іноземну державу (екстрадицію).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Законний представник у кримінальному процесі. Представник юридичної особи, щодо якої здійснюється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Свідок у кримінальному процесі, його права, обов'язки та відповідальність. Особи, які не можуть бути допитані як свідки.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Експерт і спеціаліст у кримінальному процесі, їх роль, повноваження та відмінність у процесуальному становищі.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60D">
        <w:rPr>
          <w:rFonts w:ascii="Times New Roman" w:hAnsi="Times New Roman" w:cs="Times New Roman"/>
          <w:sz w:val="28"/>
          <w:szCs w:val="28"/>
        </w:rPr>
        <w:t>Заставодавець</w:t>
      </w:r>
      <w:proofErr w:type="spellEnd"/>
      <w:r w:rsidRPr="0062760D">
        <w:rPr>
          <w:rFonts w:ascii="Times New Roman" w:hAnsi="Times New Roman" w:cs="Times New Roman"/>
          <w:sz w:val="28"/>
          <w:szCs w:val="28"/>
        </w:rPr>
        <w:t>, перекладач, заявник, у тому числі, викривач та понятий як учасники кримінального процесу.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 xml:space="preserve">Представник персоналу органу </w:t>
      </w:r>
      <w:proofErr w:type="spellStart"/>
      <w:r w:rsidRPr="0062760D">
        <w:rPr>
          <w:rFonts w:ascii="Times New Roman" w:hAnsi="Times New Roman" w:cs="Times New Roman"/>
          <w:sz w:val="28"/>
          <w:szCs w:val="28"/>
        </w:rPr>
        <w:t>пробації</w:t>
      </w:r>
      <w:proofErr w:type="spellEnd"/>
      <w:r w:rsidRPr="0062760D">
        <w:rPr>
          <w:rFonts w:ascii="Times New Roman" w:hAnsi="Times New Roman" w:cs="Times New Roman"/>
          <w:sz w:val="28"/>
          <w:szCs w:val="28"/>
        </w:rPr>
        <w:t>, секретар судового засідання, судовий розпорядник.</w:t>
      </w:r>
    </w:p>
    <w:p w:rsidR="00786C46" w:rsidRPr="00FF7D29" w:rsidRDefault="0062760D" w:rsidP="0062760D">
      <w:pPr>
        <w:jc w:val="both"/>
        <w:rPr>
          <w:b/>
          <w:bCs/>
          <w:sz w:val="28"/>
          <w:szCs w:val="28"/>
        </w:rPr>
      </w:pPr>
      <w:r w:rsidRPr="0062760D">
        <w:rPr>
          <w:rFonts w:ascii="Times New Roman" w:hAnsi="Times New Roman" w:cs="Times New Roman"/>
          <w:sz w:val="28"/>
          <w:szCs w:val="28"/>
        </w:rPr>
        <w:t>Відводи учасників 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60D" w:rsidRDefault="0062760D" w:rsidP="00FF7D29">
      <w:pPr>
        <w:pStyle w:val="Default"/>
        <w:ind w:firstLine="567"/>
        <w:jc w:val="both"/>
        <w:rPr>
          <w:b/>
          <w:sz w:val="28"/>
          <w:szCs w:val="28"/>
        </w:rPr>
      </w:pPr>
    </w:p>
    <w:p w:rsidR="0062760D" w:rsidRPr="00D51B2F" w:rsidRDefault="00FF7D29" w:rsidP="0062760D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FF7D29">
        <w:rPr>
          <w:b/>
          <w:sz w:val="28"/>
          <w:szCs w:val="28"/>
        </w:rPr>
        <w:t>Т</w:t>
      </w:r>
      <w:r w:rsidR="00FF62B2" w:rsidRPr="00FF7D29">
        <w:rPr>
          <w:b/>
          <w:bCs/>
          <w:sz w:val="28"/>
          <w:szCs w:val="28"/>
        </w:rPr>
        <w:t xml:space="preserve">ема. </w:t>
      </w:r>
      <w:r w:rsidR="0062760D" w:rsidRPr="00D51B2F">
        <w:rPr>
          <w:b/>
          <w:bCs/>
          <w:sz w:val="28"/>
          <w:szCs w:val="28"/>
        </w:rPr>
        <w:t>Д</w:t>
      </w:r>
      <w:r w:rsidR="0062760D" w:rsidRPr="00D51B2F">
        <w:rPr>
          <w:b/>
          <w:sz w:val="28"/>
          <w:szCs w:val="28"/>
        </w:rPr>
        <w:t>оказування у кримінальному процесі.</w:t>
      </w:r>
      <w:r w:rsidR="0062760D" w:rsidRPr="00D51B2F">
        <w:rPr>
          <w:sz w:val="28"/>
          <w:szCs w:val="28"/>
        </w:rPr>
        <w:t xml:space="preserve"> </w:t>
      </w:r>
      <w:r w:rsidR="0062760D" w:rsidRPr="00D51B2F">
        <w:rPr>
          <w:b/>
          <w:sz w:val="28"/>
          <w:szCs w:val="28"/>
        </w:rPr>
        <w:t>Кримінальні процесуальні джерела доказів</w:t>
      </w:r>
      <w:r w:rsidR="0062760D">
        <w:rPr>
          <w:b/>
          <w:sz w:val="28"/>
          <w:szCs w:val="28"/>
        </w:rPr>
        <w:t>.</w:t>
      </w:r>
    </w:p>
    <w:p w:rsidR="00EB0C13" w:rsidRDefault="0062760D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60D">
        <w:rPr>
          <w:rFonts w:ascii="Times New Roman" w:hAnsi="Times New Roman" w:cs="Times New Roman"/>
          <w:sz w:val="28"/>
          <w:szCs w:val="28"/>
        </w:rPr>
        <w:t>Поняття, значення та мета кримінального процесуального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Поняття і класифікація доказів. Процесуальні джерела доказів.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Юридичні властивості доказів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Предмет та межі кримінального процесуального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Суб`єкти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Способи збирання доказів у кримінальному провадженні.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Перевірка доказів. Шляхи перевірки доказів та їх процесуальних джерел.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Оцінка доказів як один з елементів процес су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Умови та процесуальний порядок визнання доказів недопустимими.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Показання свідка, потерпілого, підозрюваного, обвинуваченого, експерта.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 xml:space="preserve">Речові </w:t>
      </w:r>
      <w:r w:rsidRPr="0062760D">
        <w:rPr>
          <w:rFonts w:ascii="Times New Roman" w:hAnsi="Times New Roman" w:cs="Times New Roman"/>
          <w:sz w:val="28"/>
          <w:szCs w:val="28"/>
        </w:rPr>
        <w:lastRenderedPageBreak/>
        <w:t>докази: поняття та види.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Документи як джерело доказів.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Висновок експерта та види експертиз за процесуальною ознакою.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7C7" w:rsidRDefault="00D027C7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7C7" w:rsidRPr="00FF7D29" w:rsidRDefault="00D027C7" w:rsidP="0062760D">
      <w:pPr>
        <w:ind w:firstLine="567"/>
        <w:jc w:val="both"/>
        <w:rPr>
          <w:b/>
          <w:bCs/>
          <w:sz w:val="28"/>
          <w:szCs w:val="28"/>
        </w:rPr>
      </w:pPr>
    </w:p>
    <w:p w:rsidR="0062760D" w:rsidRPr="00D51B2F" w:rsidRDefault="0062760D" w:rsidP="0062760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B2F">
        <w:rPr>
          <w:rFonts w:ascii="Times New Roman" w:hAnsi="Times New Roman" w:cs="Times New Roman"/>
          <w:b/>
          <w:bCs/>
          <w:sz w:val="28"/>
          <w:szCs w:val="28"/>
        </w:rPr>
        <w:t xml:space="preserve">Тема 5. </w:t>
      </w:r>
      <w:r w:rsidRPr="00D51B2F">
        <w:rPr>
          <w:rFonts w:ascii="Times New Roman" w:hAnsi="Times New Roman" w:cs="Times New Roman"/>
          <w:b/>
          <w:sz w:val="28"/>
          <w:szCs w:val="28"/>
        </w:rPr>
        <w:t>Фіксування кримінального провадження. Процесуальні рішення. Повідомлення. Процесуальні строки і витрати.</w:t>
      </w:r>
    </w:p>
    <w:p w:rsidR="0062760D" w:rsidRPr="0062760D" w:rsidRDefault="0062760D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6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Фіксування кримінального провадження і його форми.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  <w:shd w:val="clear" w:color="auto" w:fill="FFFFFF"/>
        </w:rPr>
        <w:t>Застосування технічних засобів фіксування кримінального провадження.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Поняття і форми процесуальних рішень.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  <w:shd w:val="clear" w:color="auto" w:fill="FFFFFF"/>
        </w:rPr>
        <w:t>Повідомлення у кримінальному провадженні.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Поняття, види та значення процесуальних строків у кримінальному провадженні.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Порядок обчислення, продовження та поновлення процесуальних строків.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Поняття та види процесуальних витрат.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Характеристика окремих видів процесуальних витрат.</w:t>
      </w:r>
    </w:p>
    <w:p w:rsidR="0062760D" w:rsidRDefault="0062760D" w:rsidP="00EB0C13">
      <w:pPr>
        <w:pStyle w:val="Default"/>
        <w:tabs>
          <w:tab w:val="left" w:pos="1320"/>
        </w:tabs>
        <w:ind w:firstLine="567"/>
        <w:rPr>
          <w:b/>
          <w:sz w:val="28"/>
          <w:szCs w:val="28"/>
        </w:rPr>
      </w:pPr>
    </w:p>
    <w:p w:rsidR="0079423F" w:rsidRDefault="00AF257B" w:rsidP="0079423F">
      <w:pPr>
        <w:pStyle w:val="Default"/>
        <w:tabs>
          <w:tab w:val="left" w:pos="1320"/>
        </w:tabs>
        <w:ind w:firstLine="567"/>
        <w:rPr>
          <w:b/>
          <w:sz w:val="28"/>
          <w:szCs w:val="28"/>
        </w:rPr>
      </w:pPr>
      <w:r w:rsidRPr="00FF7D29">
        <w:rPr>
          <w:b/>
          <w:sz w:val="28"/>
          <w:szCs w:val="28"/>
        </w:rPr>
        <w:t xml:space="preserve">Тема. </w:t>
      </w:r>
      <w:r w:rsidR="00786C46" w:rsidRPr="00FF7D29">
        <w:rPr>
          <w:b/>
          <w:sz w:val="28"/>
          <w:szCs w:val="28"/>
        </w:rPr>
        <w:t>Відшкодування шкоди у кримінальному процесі.</w:t>
      </w:r>
      <w:bookmarkStart w:id="0" w:name="bookmark1"/>
    </w:p>
    <w:p w:rsidR="0079423F" w:rsidRPr="00D51B2F" w:rsidRDefault="0079423F" w:rsidP="0079423F">
      <w:pPr>
        <w:pStyle w:val="Default"/>
        <w:tabs>
          <w:tab w:val="left" w:pos="1320"/>
        </w:tabs>
        <w:ind w:firstLine="567"/>
        <w:jc w:val="both"/>
        <w:rPr>
          <w:sz w:val="28"/>
          <w:szCs w:val="28"/>
        </w:rPr>
      </w:pPr>
      <w:r w:rsidRPr="0079423F">
        <w:rPr>
          <w:sz w:val="28"/>
        </w:rPr>
        <w:t>Способи відшкодування (компенсації) шкоди у кримінальному провадженні.</w:t>
      </w:r>
      <w:r>
        <w:rPr>
          <w:sz w:val="28"/>
        </w:rPr>
        <w:t xml:space="preserve"> </w:t>
      </w:r>
      <w:r w:rsidRPr="00D51B2F">
        <w:rPr>
          <w:sz w:val="28"/>
        </w:rPr>
        <w:t>Поняття та види шкоди, яка підлягає відшкодуванню (компенсації) у кримінальному провадженні.</w:t>
      </w:r>
      <w:r>
        <w:rPr>
          <w:sz w:val="28"/>
        </w:rPr>
        <w:t xml:space="preserve"> </w:t>
      </w:r>
      <w:r w:rsidRPr="00D51B2F">
        <w:rPr>
          <w:sz w:val="28"/>
        </w:rPr>
        <w:t>Процесуальний порядок пред‘явлення та вирішення цивільного позову у кримінальному провадженні.</w:t>
      </w:r>
      <w:r>
        <w:rPr>
          <w:sz w:val="28"/>
        </w:rPr>
        <w:t xml:space="preserve"> </w:t>
      </w:r>
      <w:r w:rsidRPr="00D51B2F">
        <w:rPr>
          <w:sz w:val="28"/>
        </w:rPr>
        <w:t>Відшкодування шкоди, завданої незаконними рішеннями, діями чи бездіяльністю.</w:t>
      </w:r>
      <w:r>
        <w:rPr>
          <w:sz w:val="28"/>
        </w:rPr>
        <w:t xml:space="preserve"> </w:t>
      </w:r>
      <w:r w:rsidRPr="00D51B2F">
        <w:rPr>
          <w:sz w:val="28"/>
          <w:szCs w:val="28"/>
          <w:shd w:val="clear" w:color="auto" w:fill="FFFFFF"/>
        </w:rPr>
        <w:t>Виплата винагороди викривачу.</w:t>
      </w:r>
    </w:p>
    <w:p w:rsidR="00AF257B" w:rsidRPr="00FF7D29" w:rsidRDefault="00AF257B" w:rsidP="00EB0C13">
      <w:pPr>
        <w:pStyle w:val="Default"/>
        <w:ind w:firstLine="567"/>
        <w:jc w:val="both"/>
        <w:rPr>
          <w:rStyle w:val="11"/>
          <w:b w:val="0"/>
          <w:bCs w:val="0"/>
          <w:i w:val="0"/>
          <w:iCs w:val="0"/>
          <w:sz w:val="28"/>
          <w:szCs w:val="28"/>
        </w:rPr>
      </w:pPr>
    </w:p>
    <w:bookmarkEnd w:id="0"/>
    <w:p w:rsidR="00EB0C13" w:rsidRPr="00FF7D29" w:rsidRDefault="00EB0C13" w:rsidP="00EB0C13">
      <w:pPr>
        <w:pStyle w:val="a4"/>
        <w:shd w:val="clear" w:color="auto" w:fill="auto"/>
        <w:spacing w:after="0"/>
        <w:ind w:firstLine="540"/>
        <w:rPr>
          <w:b/>
          <w:bCs/>
          <w:sz w:val="28"/>
          <w:szCs w:val="28"/>
        </w:rPr>
      </w:pPr>
      <w:r w:rsidRPr="00FF7D29">
        <w:rPr>
          <w:rStyle w:val="314pt"/>
          <w:bCs w:val="0"/>
          <w:i w:val="0"/>
          <w:iCs w:val="0"/>
        </w:rPr>
        <w:t>Тема.</w:t>
      </w:r>
      <w:r w:rsidRPr="00FF7D29">
        <w:rPr>
          <w:sz w:val="28"/>
          <w:szCs w:val="28"/>
        </w:rPr>
        <w:t xml:space="preserve"> </w:t>
      </w:r>
      <w:r w:rsidR="00786C46" w:rsidRPr="00FF7D29">
        <w:rPr>
          <w:b/>
          <w:sz w:val="28"/>
          <w:szCs w:val="28"/>
        </w:rPr>
        <w:t>Заходи забезпечення кримінального провадження</w:t>
      </w:r>
      <w:r w:rsidR="00AF257B" w:rsidRPr="00FF7D29">
        <w:rPr>
          <w:b/>
          <w:bCs/>
          <w:sz w:val="28"/>
          <w:szCs w:val="28"/>
        </w:rPr>
        <w:t>.</w:t>
      </w:r>
    </w:p>
    <w:p w:rsidR="0079423F" w:rsidRPr="00D51B2F" w:rsidRDefault="0079423F" w:rsidP="0079423F">
      <w:pPr>
        <w:pStyle w:val="aa"/>
        <w:widowControl w:val="0"/>
        <w:tabs>
          <w:tab w:val="left" w:pos="1121"/>
          <w:tab w:val="left" w:pos="2441"/>
          <w:tab w:val="left" w:pos="3272"/>
          <w:tab w:val="left" w:pos="3775"/>
          <w:tab w:val="left" w:pos="5585"/>
          <w:tab w:val="left" w:pos="6712"/>
          <w:tab w:val="left" w:pos="7797"/>
        </w:tabs>
        <w:spacing w:after="0" w:line="242" w:lineRule="auto"/>
        <w:ind w:left="0" w:right="109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D51B2F">
        <w:rPr>
          <w:rFonts w:ascii="Times New Roman" w:hAnsi="Times New Roman" w:cs="Times New Roman"/>
          <w:sz w:val="28"/>
          <w:szCs w:val="28"/>
        </w:rPr>
        <w:t xml:space="preserve">Поняття, види та класифікація заходів забезпечення </w:t>
      </w:r>
      <w:r w:rsidRPr="00D51B2F">
        <w:rPr>
          <w:rFonts w:ascii="Times New Roman" w:hAnsi="Times New Roman" w:cs="Times New Roman"/>
          <w:spacing w:val="-1"/>
          <w:sz w:val="28"/>
          <w:szCs w:val="28"/>
        </w:rPr>
        <w:t xml:space="preserve">кримінального </w:t>
      </w:r>
      <w:r w:rsidRPr="00D51B2F">
        <w:rPr>
          <w:rFonts w:ascii="Times New Roman" w:hAnsi="Times New Roman" w:cs="Times New Roman"/>
          <w:sz w:val="28"/>
          <w:szCs w:val="28"/>
        </w:rPr>
        <w:t>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 xml:space="preserve">Виклик слідчим, </w:t>
      </w:r>
      <w:proofErr w:type="spellStart"/>
      <w:r w:rsidRPr="00D51B2F">
        <w:rPr>
          <w:rFonts w:ascii="Times New Roman" w:hAnsi="Times New Roman" w:cs="Times New Roman"/>
          <w:sz w:val="28"/>
          <w:szCs w:val="28"/>
        </w:rPr>
        <w:t>дізнавачем</w:t>
      </w:r>
      <w:proofErr w:type="spellEnd"/>
      <w:r w:rsidRPr="00D51B2F">
        <w:rPr>
          <w:rFonts w:ascii="Times New Roman" w:hAnsi="Times New Roman" w:cs="Times New Roman"/>
          <w:sz w:val="28"/>
          <w:szCs w:val="28"/>
        </w:rPr>
        <w:t>, прокурором, судовий виклик і привід.</w:t>
      </w:r>
      <w:bookmarkStart w:id="1" w:name="n6686"/>
      <w:bookmarkStart w:id="2" w:name="n1383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Накладення грошового стягнення.</w:t>
      </w:r>
      <w:bookmarkStart w:id="3" w:name="n1384"/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Тимчасове обмеження у користуванні спеціальним правом.</w:t>
      </w:r>
      <w:bookmarkStart w:id="4" w:name="n1385"/>
      <w:bookmarkEnd w:id="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 xml:space="preserve">Відсторонення від посади. </w:t>
      </w:r>
      <w:bookmarkStart w:id="5" w:name="n5637"/>
      <w:bookmarkEnd w:id="5"/>
      <w:r w:rsidRPr="00D51B2F">
        <w:rPr>
          <w:rFonts w:ascii="Times New Roman" w:hAnsi="Times New Roman" w:cs="Times New Roman"/>
          <w:sz w:val="28"/>
          <w:szCs w:val="28"/>
        </w:rPr>
        <w:t>Тимчасове відсторонення судді від здійснення правосуддя.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n5636"/>
      <w:bookmarkStart w:id="7" w:name="n1386"/>
      <w:bookmarkEnd w:id="6"/>
      <w:bookmarkEnd w:id="7"/>
      <w:r w:rsidRPr="00D51B2F">
        <w:rPr>
          <w:rFonts w:ascii="Times New Roman" w:hAnsi="Times New Roman" w:cs="Times New Roman"/>
          <w:sz w:val="28"/>
          <w:szCs w:val="28"/>
        </w:rPr>
        <w:t>Тимчасовий доступ до речей і документів.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Тимчасове вилучення майна.</w:t>
      </w:r>
      <w:bookmarkStart w:id="8" w:name="n1388"/>
      <w:bookmarkEnd w:id="8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Арешт майна.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n1389"/>
      <w:bookmarkEnd w:id="9"/>
      <w:r w:rsidRPr="00D51B2F">
        <w:rPr>
          <w:rFonts w:ascii="Times New Roman" w:hAnsi="Times New Roman" w:cs="Times New Roman"/>
          <w:sz w:val="28"/>
        </w:rPr>
        <w:t>Затримання</w:t>
      </w:r>
      <w:r w:rsidRPr="00D51B2F">
        <w:rPr>
          <w:rFonts w:ascii="Times New Roman" w:hAnsi="Times New Roman" w:cs="Times New Roman"/>
          <w:sz w:val="28"/>
          <w:szCs w:val="28"/>
        </w:rPr>
        <w:t xml:space="preserve"> особи</w:t>
      </w:r>
      <w:r w:rsidRPr="00D51B2F">
        <w:rPr>
          <w:rFonts w:ascii="Times New Roman" w:hAnsi="Times New Roman" w:cs="Times New Roman"/>
          <w:sz w:val="28"/>
        </w:rPr>
        <w:t>: види та порядок застосування, момент та строки затримання.</w:t>
      </w:r>
      <w:r>
        <w:rPr>
          <w:rFonts w:ascii="Times New Roman" w:hAnsi="Times New Roman" w:cs="Times New Roman"/>
          <w:sz w:val="28"/>
        </w:rPr>
        <w:t xml:space="preserve"> </w:t>
      </w:r>
    </w:p>
    <w:p w:rsidR="00AF257B" w:rsidRPr="00FF7D29" w:rsidRDefault="00AF257B" w:rsidP="00EB0C13">
      <w:pPr>
        <w:pStyle w:val="Default"/>
        <w:ind w:firstLine="540"/>
        <w:rPr>
          <w:b/>
          <w:bCs/>
          <w:sz w:val="28"/>
          <w:szCs w:val="28"/>
        </w:rPr>
      </w:pPr>
    </w:p>
    <w:p w:rsidR="00FF7D29" w:rsidRPr="00FF7D29" w:rsidRDefault="00AF257B" w:rsidP="00FF7D29">
      <w:pPr>
        <w:pStyle w:val="aa"/>
        <w:widowControl w:val="0"/>
        <w:tabs>
          <w:tab w:val="left" w:pos="142"/>
          <w:tab w:val="left" w:pos="2441"/>
          <w:tab w:val="left" w:pos="3272"/>
          <w:tab w:val="left" w:pos="3775"/>
          <w:tab w:val="left" w:pos="5585"/>
          <w:tab w:val="left" w:pos="6712"/>
          <w:tab w:val="left" w:pos="8548"/>
        </w:tabs>
        <w:spacing w:after="0" w:line="242" w:lineRule="auto"/>
        <w:ind w:left="0" w:right="109" w:firstLine="56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7D29">
        <w:rPr>
          <w:rFonts w:ascii="Times New Roman" w:hAnsi="Times New Roman" w:cs="Times New Roman"/>
          <w:b/>
          <w:bCs/>
          <w:sz w:val="28"/>
          <w:szCs w:val="28"/>
        </w:rPr>
        <w:t xml:space="preserve">Тема. </w:t>
      </w:r>
      <w:r w:rsidR="00786C46" w:rsidRPr="00FF7D29">
        <w:rPr>
          <w:rFonts w:ascii="Times New Roman" w:hAnsi="Times New Roman" w:cs="Times New Roman"/>
          <w:b/>
          <w:sz w:val="28"/>
          <w:szCs w:val="28"/>
        </w:rPr>
        <w:t>Запобіжні заходи</w:t>
      </w:r>
      <w:r w:rsidR="00D027C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9423F" w:rsidRPr="00D51B2F" w:rsidRDefault="0079423F" w:rsidP="0079423F">
      <w:pPr>
        <w:pStyle w:val="aa"/>
        <w:widowControl w:val="0"/>
        <w:tabs>
          <w:tab w:val="left" w:pos="142"/>
          <w:tab w:val="left" w:pos="2441"/>
          <w:tab w:val="left" w:pos="3272"/>
          <w:tab w:val="left" w:pos="3775"/>
          <w:tab w:val="left" w:pos="5585"/>
          <w:tab w:val="left" w:pos="6712"/>
          <w:tab w:val="left" w:pos="8548"/>
        </w:tabs>
        <w:spacing w:after="0" w:line="242" w:lineRule="auto"/>
        <w:ind w:left="0" w:right="109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D51B2F">
        <w:rPr>
          <w:rFonts w:ascii="Times New Roman" w:hAnsi="Times New Roman" w:cs="Times New Roman"/>
          <w:sz w:val="28"/>
        </w:rPr>
        <w:t xml:space="preserve">Поняття, види та класифікація заходів забезпечення </w:t>
      </w:r>
      <w:r w:rsidRPr="00D51B2F">
        <w:rPr>
          <w:rFonts w:ascii="Times New Roman" w:hAnsi="Times New Roman" w:cs="Times New Roman"/>
          <w:spacing w:val="-1"/>
          <w:sz w:val="28"/>
        </w:rPr>
        <w:t xml:space="preserve">кримінального </w:t>
      </w:r>
      <w:r w:rsidRPr="00D51B2F">
        <w:rPr>
          <w:rFonts w:ascii="Times New Roman" w:hAnsi="Times New Roman" w:cs="Times New Roman"/>
          <w:sz w:val="28"/>
        </w:rPr>
        <w:t>провадження.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Запобіжні заходи: поняття та види.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Мета і підстави застосування запобіжних заходів.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Загальний порядок застосування запобіжних заходів.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Зміна чи скасування запобіжного заходу.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Особисте зобов'язання та особиста порука.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Застава як запобіжний захід.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Домашній арешт: підстави та порядок застосування.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Тримання під вартою: підстави та порядок застосування, строки тримання особи під вартою.</w:t>
      </w:r>
    </w:p>
    <w:p w:rsidR="00786C46" w:rsidRPr="0079423F" w:rsidRDefault="00786C46" w:rsidP="0079423F">
      <w:pPr>
        <w:pStyle w:val="aa"/>
        <w:widowControl w:val="0"/>
        <w:tabs>
          <w:tab w:val="left" w:pos="142"/>
          <w:tab w:val="left" w:pos="2441"/>
          <w:tab w:val="left" w:pos="3272"/>
          <w:tab w:val="left" w:pos="3775"/>
          <w:tab w:val="left" w:pos="5585"/>
          <w:tab w:val="left" w:pos="6712"/>
          <w:tab w:val="left" w:pos="8548"/>
        </w:tabs>
        <w:spacing w:after="0" w:line="242" w:lineRule="auto"/>
        <w:ind w:left="0" w:right="109" w:firstLine="567"/>
        <w:contextualSpacing w:val="0"/>
        <w:jc w:val="both"/>
        <w:rPr>
          <w:sz w:val="28"/>
        </w:rPr>
      </w:pPr>
    </w:p>
    <w:sectPr w:rsidR="00786C46" w:rsidRPr="0079423F" w:rsidSect="006265B0">
      <w:footerReference w:type="default" r:id="rId7"/>
      <w:type w:val="continuous"/>
      <w:pgSz w:w="11905" w:h="16837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0C13" w:rsidRDefault="00EB0C13" w:rsidP="00EB0C13">
      <w:r>
        <w:separator/>
      </w:r>
    </w:p>
  </w:endnote>
  <w:endnote w:type="continuationSeparator" w:id="0">
    <w:p w:rsidR="00EB0C13" w:rsidRDefault="00EB0C13" w:rsidP="00EB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Arial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0C13" w:rsidRDefault="00EB0C1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00A1">
      <w:rPr>
        <w:noProof/>
      </w:rPr>
      <w:t>1</w:t>
    </w:r>
    <w:r>
      <w:fldChar w:fldCharType="end"/>
    </w:r>
  </w:p>
  <w:p w:rsidR="00EB0C13" w:rsidRDefault="00EB0C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0C13" w:rsidRDefault="00EB0C13" w:rsidP="00EB0C13">
      <w:r>
        <w:separator/>
      </w:r>
    </w:p>
  </w:footnote>
  <w:footnote w:type="continuationSeparator" w:id="0">
    <w:p w:rsidR="00EB0C13" w:rsidRDefault="00EB0C13" w:rsidP="00EB0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208E9"/>
    <w:multiLevelType w:val="hybridMultilevel"/>
    <w:tmpl w:val="1B5E6900"/>
    <w:lvl w:ilvl="0" w:tplc="8FE49C6A">
      <w:start w:val="2"/>
      <w:numFmt w:val="decimal"/>
      <w:lvlText w:val="%1."/>
      <w:lvlJc w:val="left"/>
      <w:pPr>
        <w:ind w:left="232" w:hanging="30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F484FCE">
      <w:numFmt w:val="bullet"/>
      <w:lvlText w:val="•"/>
      <w:lvlJc w:val="left"/>
      <w:pPr>
        <w:ind w:left="1278" w:hanging="302"/>
      </w:pPr>
      <w:rPr>
        <w:rFonts w:hint="default"/>
      </w:rPr>
    </w:lvl>
    <w:lvl w:ilvl="2" w:tplc="0F348246">
      <w:numFmt w:val="bullet"/>
      <w:lvlText w:val="•"/>
      <w:lvlJc w:val="left"/>
      <w:pPr>
        <w:ind w:left="2317" w:hanging="302"/>
      </w:pPr>
      <w:rPr>
        <w:rFonts w:hint="default"/>
      </w:rPr>
    </w:lvl>
    <w:lvl w:ilvl="3" w:tplc="3B300638">
      <w:numFmt w:val="bullet"/>
      <w:lvlText w:val="•"/>
      <w:lvlJc w:val="left"/>
      <w:pPr>
        <w:ind w:left="3355" w:hanging="302"/>
      </w:pPr>
      <w:rPr>
        <w:rFonts w:hint="default"/>
      </w:rPr>
    </w:lvl>
    <w:lvl w:ilvl="4" w:tplc="D3B4353E">
      <w:numFmt w:val="bullet"/>
      <w:lvlText w:val="•"/>
      <w:lvlJc w:val="left"/>
      <w:pPr>
        <w:ind w:left="4394" w:hanging="302"/>
      </w:pPr>
      <w:rPr>
        <w:rFonts w:hint="default"/>
      </w:rPr>
    </w:lvl>
    <w:lvl w:ilvl="5" w:tplc="13E0C9CE">
      <w:numFmt w:val="bullet"/>
      <w:lvlText w:val="•"/>
      <w:lvlJc w:val="left"/>
      <w:pPr>
        <w:ind w:left="5433" w:hanging="302"/>
      </w:pPr>
      <w:rPr>
        <w:rFonts w:hint="default"/>
      </w:rPr>
    </w:lvl>
    <w:lvl w:ilvl="6" w:tplc="5AB67146">
      <w:numFmt w:val="bullet"/>
      <w:lvlText w:val="•"/>
      <w:lvlJc w:val="left"/>
      <w:pPr>
        <w:ind w:left="6471" w:hanging="302"/>
      </w:pPr>
      <w:rPr>
        <w:rFonts w:hint="default"/>
      </w:rPr>
    </w:lvl>
    <w:lvl w:ilvl="7" w:tplc="FA3C5A0C">
      <w:numFmt w:val="bullet"/>
      <w:lvlText w:val="•"/>
      <w:lvlJc w:val="left"/>
      <w:pPr>
        <w:ind w:left="7510" w:hanging="302"/>
      </w:pPr>
      <w:rPr>
        <w:rFonts w:hint="default"/>
      </w:rPr>
    </w:lvl>
    <w:lvl w:ilvl="8" w:tplc="0C2EAC12">
      <w:numFmt w:val="bullet"/>
      <w:lvlText w:val="•"/>
      <w:lvlJc w:val="left"/>
      <w:pPr>
        <w:ind w:left="8549" w:hanging="302"/>
      </w:pPr>
      <w:rPr>
        <w:rFonts w:hint="default"/>
      </w:rPr>
    </w:lvl>
  </w:abstractNum>
  <w:abstractNum w:abstractNumId="1" w15:restartNumberingAfterBreak="0">
    <w:nsid w:val="268E5A61"/>
    <w:multiLevelType w:val="hybridMultilevel"/>
    <w:tmpl w:val="02F4986E"/>
    <w:lvl w:ilvl="0" w:tplc="4818290C">
      <w:start w:val="1"/>
      <w:numFmt w:val="decimal"/>
      <w:lvlText w:val="%1."/>
      <w:lvlJc w:val="left"/>
      <w:pPr>
        <w:ind w:left="1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0324EAA">
      <w:numFmt w:val="bullet"/>
      <w:lvlText w:val="•"/>
      <w:lvlJc w:val="left"/>
      <w:pPr>
        <w:ind w:left="2050" w:hanging="281"/>
      </w:pPr>
      <w:rPr>
        <w:rFonts w:hint="default"/>
      </w:rPr>
    </w:lvl>
    <w:lvl w:ilvl="2" w:tplc="671AE280">
      <w:numFmt w:val="bullet"/>
      <w:lvlText w:val="•"/>
      <w:lvlJc w:val="left"/>
      <w:pPr>
        <w:ind w:left="2981" w:hanging="281"/>
      </w:pPr>
      <w:rPr>
        <w:rFonts w:hint="default"/>
      </w:rPr>
    </w:lvl>
    <w:lvl w:ilvl="3" w:tplc="EE420D98">
      <w:numFmt w:val="bullet"/>
      <w:lvlText w:val="•"/>
      <w:lvlJc w:val="left"/>
      <w:pPr>
        <w:ind w:left="3911" w:hanging="281"/>
      </w:pPr>
      <w:rPr>
        <w:rFonts w:hint="default"/>
      </w:rPr>
    </w:lvl>
    <w:lvl w:ilvl="4" w:tplc="02361FE6">
      <w:numFmt w:val="bullet"/>
      <w:lvlText w:val="•"/>
      <w:lvlJc w:val="left"/>
      <w:pPr>
        <w:ind w:left="4842" w:hanging="281"/>
      </w:pPr>
      <w:rPr>
        <w:rFonts w:hint="default"/>
      </w:rPr>
    </w:lvl>
    <w:lvl w:ilvl="5" w:tplc="170C6A66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66DC6378">
      <w:numFmt w:val="bullet"/>
      <w:lvlText w:val="•"/>
      <w:lvlJc w:val="left"/>
      <w:pPr>
        <w:ind w:left="6703" w:hanging="281"/>
      </w:pPr>
      <w:rPr>
        <w:rFonts w:hint="default"/>
      </w:rPr>
    </w:lvl>
    <w:lvl w:ilvl="7" w:tplc="77C8B43C">
      <w:numFmt w:val="bullet"/>
      <w:lvlText w:val="•"/>
      <w:lvlJc w:val="left"/>
      <w:pPr>
        <w:ind w:left="7634" w:hanging="281"/>
      </w:pPr>
      <w:rPr>
        <w:rFonts w:hint="default"/>
      </w:rPr>
    </w:lvl>
    <w:lvl w:ilvl="8" w:tplc="F7BC8F06">
      <w:numFmt w:val="bullet"/>
      <w:lvlText w:val="•"/>
      <w:lvlJc w:val="left"/>
      <w:pPr>
        <w:ind w:left="8565" w:hanging="281"/>
      </w:pPr>
      <w:rPr>
        <w:rFonts w:hint="default"/>
      </w:rPr>
    </w:lvl>
  </w:abstractNum>
  <w:abstractNum w:abstractNumId="2" w15:restartNumberingAfterBreak="0">
    <w:nsid w:val="296E19C7"/>
    <w:multiLevelType w:val="hybridMultilevel"/>
    <w:tmpl w:val="4CD61FB8"/>
    <w:lvl w:ilvl="0" w:tplc="DC5EBDFC">
      <w:start w:val="1"/>
      <w:numFmt w:val="decimal"/>
      <w:lvlText w:val="%1."/>
      <w:lvlJc w:val="left"/>
      <w:pPr>
        <w:ind w:left="17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29B77CF9"/>
    <w:multiLevelType w:val="hybridMultilevel"/>
    <w:tmpl w:val="617E852A"/>
    <w:lvl w:ilvl="0" w:tplc="3D289D8E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572D4E0">
      <w:numFmt w:val="bullet"/>
      <w:lvlText w:val="•"/>
      <w:lvlJc w:val="left"/>
      <w:pPr>
        <w:ind w:left="1150" w:hanging="281"/>
      </w:pPr>
      <w:rPr>
        <w:rFonts w:hint="default"/>
      </w:rPr>
    </w:lvl>
    <w:lvl w:ilvl="2" w:tplc="3D6010E4">
      <w:numFmt w:val="bullet"/>
      <w:lvlText w:val="•"/>
      <w:lvlJc w:val="left"/>
      <w:pPr>
        <w:ind w:left="2181" w:hanging="281"/>
      </w:pPr>
      <w:rPr>
        <w:rFonts w:hint="default"/>
      </w:rPr>
    </w:lvl>
    <w:lvl w:ilvl="3" w:tplc="5B44C308">
      <w:numFmt w:val="bullet"/>
      <w:lvlText w:val="•"/>
      <w:lvlJc w:val="left"/>
      <w:pPr>
        <w:ind w:left="3211" w:hanging="281"/>
      </w:pPr>
      <w:rPr>
        <w:rFonts w:hint="default"/>
      </w:rPr>
    </w:lvl>
    <w:lvl w:ilvl="4" w:tplc="AFC6C280">
      <w:numFmt w:val="bullet"/>
      <w:lvlText w:val="•"/>
      <w:lvlJc w:val="left"/>
      <w:pPr>
        <w:ind w:left="4242" w:hanging="281"/>
      </w:pPr>
      <w:rPr>
        <w:rFonts w:hint="default"/>
      </w:rPr>
    </w:lvl>
    <w:lvl w:ilvl="5" w:tplc="40E27EF6"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1CF8B9FE">
      <w:numFmt w:val="bullet"/>
      <w:lvlText w:val="•"/>
      <w:lvlJc w:val="left"/>
      <w:pPr>
        <w:ind w:left="6303" w:hanging="281"/>
      </w:pPr>
      <w:rPr>
        <w:rFonts w:hint="default"/>
      </w:rPr>
    </w:lvl>
    <w:lvl w:ilvl="7" w:tplc="C6C8A38A">
      <w:numFmt w:val="bullet"/>
      <w:lvlText w:val="•"/>
      <w:lvlJc w:val="left"/>
      <w:pPr>
        <w:ind w:left="7334" w:hanging="281"/>
      </w:pPr>
      <w:rPr>
        <w:rFonts w:hint="default"/>
      </w:rPr>
    </w:lvl>
    <w:lvl w:ilvl="8" w:tplc="69CA0802">
      <w:numFmt w:val="bullet"/>
      <w:lvlText w:val="•"/>
      <w:lvlJc w:val="left"/>
      <w:pPr>
        <w:ind w:left="8365" w:hanging="281"/>
      </w:pPr>
      <w:rPr>
        <w:rFonts w:hint="default"/>
      </w:rPr>
    </w:lvl>
  </w:abstractNum>
  <w:abstractNum w:abstractNumId="4" w15:restartNumberingAfterBreak="0">
    <w:nsid w:val="34CA6836"/>
    <w:multiLevelType w:val="hybridMultilevel"/>
    <w:tmpl w:val="1E2E2370"/>
    <w:lvl w:ilvl="0" w:tplc="021E7B3C">
      <w:start w:val="1"/>
      <w:numFmt w:val="decimal"/>
      <w:lvlText w:val="%1."/>
      <w:lvlJc w:val="left"/>
      <w:pPr>
        <w:ind w:left="12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B7C550E">
      <w:numFmt w:val="bullet"/>
      <w:lvlText w:val="•"/>
      <w:lvlJc w:val="left"/>
      <w:pPr>
        <w:ind w:left="2178" w:hanging="281"/>
      </w:pPr>
      <w:rPr>
        <w:rFonts w:hint="default"/>
      </w:rPr>
    </w:lvl>
    <w:lvl w:ilvl="2" w:tplc="6F58E704">
      <w:numFmt w:val="bullet"/>
      <w:lvlText w:val="•"/>
      <w:lvlJc w:val="left"/>
      <w:pPr>
        <w:ind w:left="3117" w:hanging="281"/>
      </w:pPr>
      <w:rPr>
        <w:rFonts w:hint="default"/>
      </w:rPr>
    </w:lvl>
    <w:lvl w:ilvl="3" w:tplc="2E40A478">
      <w:numFmt w:val="bullet"/>
      <w:lvlText w:val="•"/>
      <w:lvlJc w:val="left"/>
      <w:pPr>
        <w:ind w:left="4055" w:hanging="281"/>
      </w:pPr>
      <w:rPr>
        <w:rFonts w:hint="default"/>
      </w:rPr>
    </w:lvl>
    <w:lvl w:ilvl="4" w:tplc="23EA3794">
      <w:numFmt w:val="bullet"/>
      <w:lvlText w:val="•"/>
      <w:lvlJc w:val="left"/>
      <w:pPr>
        <w:ind w:left="4994" w:hanging="281"/>
      </w:pPr>
      <w:rPr>
        <w:rFonts w:hint="default"/>
      </w:rPr>
    </w:lvl>
    <w:lvl w:ilvl="5" w:tplc="BA447640">
      <w:numFmt w:val="bullet"/>
      <w:lvlText w:val="•"/>
      <w:lvlJc w:val="left"/>
      <w:pPr>
        <w:ind w:left="5933" w:hanging="281"/>
      </w:pPr>
      <w:rPr>
        <w:rFonts w:hint="default"/>
      </w:rPr>
    </w:lvl>
    <w:lvl w:ilvl="6" w:tplc="D172BADA">
      <w:numFmt w:val="bullet"/>
      <w:lvlText w:val="•"/>
      <w:lvlJc w:val="left"/>
      <w:pPr>
        <w:ind w:left="6871" w:hanging="281"/>
      </w:pPr>
      <w:rPr>
        <w:rFonts w:hint="default"/>
      </w:rPr>
    </w:lvl>
    <w:lvl w:ilvl="7" w:tplc="EE3E4880">
      <w:numFmt w:val="bullet"/>
      <w:lvlText w:val="•"/>
      <w:lvlJc w:val="left"/>
      <w:pPr>
        <w:ind w:left="7810" w:hanging="281"/>
      </w:pPr>
      <w:rPr>
        <w:rFonts w:hint="default"/>
      </w:rPr>
    </w:lvl>
    <w:lvl w:ilvl="8" w:tplc="ABE044BC">
      <w:numFmt w:val="bullet"/>
      <w:lvlText w:val="•"/>
      <w:lvlJc w:val="left"/>
      <w:pPr>
        <w:ind w:left="8749" w:hanging="281"/>
      </w:pPr>
      <w:rPr>
        <w:rFonts w:hint="default"/>
      </w:rPr>
    </w:lvl>
  </w:abstractNum>
  <w:abstractNum w:abstractNumId="5" w15:restartNumberingAfterBreak="0">
    <w:nsid w:val="4A8F10BC"/>
    <w:multiLevelType w:val="hybridMultilevel"/>
    <w:tmpl w:val="60423DD4"/>
    <w:lvl w:ilvl="0" w:tplc="4A6EEDC8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2EE190C">
      <w:numFmt w:val="bullet"/>
      <w:lvlText w:val="•"/>
      <w:lvlJc w:val="left"/>
      <w:pPr>
        <w:ind w:left="1150" w:hanging="281"/>
      </w:pPr>
      <w:rPr>
        <w:rFonts w:hint="default"/>
      </w:rPr>
    </w:lvl>
    <w:lvl w:ilvl="2" w:tplc="50C4E94C">
      <w:numFmt w:val="bullet"/>
      <w:lvlText w:val="•"/>
      <w:lvlJc w:val="left"/>
      <w:pPr>
        <w:ind w:left="2181" w:hanging="281"/>
      </w:pPr>
      <w:rPr>
        <w:rFonts w:hint="default"/>
      </w:rPr>
    </w:lvl>
    <w:lvl w:ilvl="3" w:tplc="A11A1064">
      <w:numFmt w:val="bullet"/>
      <w:lvlText w:val="•"/>
      <w:lvlJc w:val="left"/>
      <w:pPr>
        <w:ind w:left="3211" w:hanging="281"/>
      </w:pPr>
      <w:rPr>
        <w:rFonts w:hint="default"/>
      </w:rPr>
    </w:lvl>
    <w:lvl w:ilvl="4" w:tplc="442A649C">
      <w:numFmt w:val="bullet"/>
      <w:lvlText w:val="•"/>
      <w:lvlJc w:val="left"/>
      <w:pPr>
        <w:ind w:left="4242" w:hanging="281"/>
      </w:pPr>
      <w:rPr>
        <w:rFonts w:hint="default"/>
      </w:rPr>
    </w:lvl>
    <w:lvl w:ilvl="5" w:tplc="2FD8B9EE"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794E2A76">
      <w:numFmt w:val="bullet"/>
      <w:lvlText w:val="•"/>
      <w:lvlJc w:val="left"/>
      <w:pPr>
        <w:ind w:left="6303" w:hanging="281"/>
      </w:pPr>
      <w:rPr>
        <w:rFonts w:hint="default"/>
      </w:rPr>
    </w:lvl>
    <w:lvl w:ilvl="7" w:tplc="47CCDAAE">
      <w:numFmt w:val="bullet"/>
      <w:lvlText w:val="•"/>
      <w:lvlJc w:val="left"/>
      <w:pPr>
        <w:ind w:left="7334" w:hanging="281"/>
      </w:pPr>
      <w:rPr>
        <w:rFonts w:hint="default"/>
      </w:rPr>
    </w:lvl>
    <w:lvl w:ilvl="8" w:tplc="EE3406B0">
      <w:numFmt w:val="bullet"/>
      <w:lvlText w:val="•"/>
      <w:lvlJc w:val="left"/>
      <w:pPr>
        <w:ind w:left="8365" w:hanging="281"/>
      </w:pPr>
      <w:rPr>
        <w:rFonts w:hint="default"/>
      </w:rPr>
    </w:lvl>
  </w:abstractNum>
  <w:abstractNum w:abstractNumId="6" w15:restartNumberingAfterBreak="0">
    <w:nsid w:val="5004686A"/>
    <w:multiLevelType w:val="hybridMultilevel"/>
    <w:tmpl w:val="15A4A7CC"/>
    <w:lvl w:ilvl="0" w:tplc="C8BEBEDE">
      <w:start w:val="1"/>
      <w:numFmt w:val="decimal"/>
      <w:lvlText w:val="%1."/>
      <w:lvlJc w:val="left"/>
      <w:pPr>
        <w:ind w:left="12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6F4D6EA">
      <w:numFmt w:val="bullet"/>
      <w:lvlText w:val="•"/>
      <w:lvlJc w:val="left"/>
      <w:pPr>
        <w:ind w:left="2178" w:hanging="281"/>
      </w:pPr>
      <w:rPr>
        <w:rFonts w:hint="default"/>
      </w:rPr>
    </w:lvl>
    <w:lvl w:ilvl="2" w:tplc="623AAFE6">
      <w:numFmt w:val="bullet"/>
      <w:lvlText w:val="•"/>
      <w:lvlJc w:val="left"/>
      <w:pPr>
        <w:ind w:left="3117" w:hanging="281"/>
      </w:pPr>
      <w:rPr>
        <w:rFonts w:hint="default"/>
      </w:rPr>
    </w:lvl>
    <w:lvl w:ilvl="3" w:tplc="9AB45410">
      <w:numFmt w:val="bullet"/>
      <w:lvlText w:val="•"/>
      <w:lvlJc w:val="left"/>
      <w:pPr>
        <w:ind w:left="4055" w:hanging="281"/>
      </w:pPr>
      <w:rPr>
        <w:rFonts w:hint="default"/>
      </w:rPr>
    </w:lvl>
    <w:lvl w:ilvl="4" w:tplc="48704060">
      <w:numFmt w:val="bullet"/>
      <w:lvlText w:val="•"/>
      <w:lvlJc w:val="left"/>
      <w:pPr>
        <w:ind w:left="4994" w:hanging="281"/>
      </w:pPr>
      <w:rPr>
        <w:rFonts w:hint="default"/>
      </w:rPr>
    </w:lvl>
    <w:lvl w:ilvl="5" w:tplc="1FE8478E">
      <w:numFmt w:val="bullet"/>
      <w:lvlText w:val="•"/>
      <w:lvlJc w:val="left"/>
      <w:pPr>
        <w:ind w:left="5933" w:hanging="281"/>
      </w:pPr>
      <w:rPr>
        <w:rFonts w:hint="default"/>
      </w:rPr>
    </w:lvl>
    <w:lvl w:ilvl="6" w:tplc="6B040288">
      <w:numFmt w:val="bullet"/>
      <w:lvlText w:val="•"/>
      <w:lvlJc w:val="left"/>
      <w:pPr>
        <w:ind w:left="6871" w:hanging="281"/>
      </w:pPr>
      <w:rPr>
        <w:rFonts w:hint="default"/>
      </w:rPr>
    </w:lvl>
    <w:lvl w:ilvl="7" w:tplc="90D2353C">
      <w:numFmt w:val="bullet"/>
      <w:lvlText w:val="•"/>
      <w:lvlJc w:val="left"/>
      <w:pPr>
        <w:ind w:left="7810" w:hanging="281"/>
      </w:pPr>
      <w:rPr>
        <w:rFonts w:hint="default"/>
      </w:rPr>
    </w:lvl>
    <w:lvl w:ilvl="8" w:tplc="B15A3DFA">
      <w:numFmt w:val="bullet"/>
      <w:lvlText w:val="•"/>
      <w:lvlJc w:val="left"/>
      <w:pPr>
        <w:ind w:left="8749" w:hanging="281"/>
      </w:pPr>
      <w:rPr>
        <w:rFonts w:hint="default"/>
      </w:rPr>
    </w:lvl>
  </w:abstractNum>
  <w:abstractNum w:abstractNumId="7" w15:restartNumberingAfterBreak="0">
    <w:nsid w:val="50761385"/>
    <w:multiLevelType w:val="hybridMultilevel"/>
    <w:tmpl w:val="2EB8C854"/>
    <w:lvl w:ilvl="0" w:tplc="DC5EBDFC">
      <w:start w:val="1"/>
      <w:numFmt w:val="decimal"/>
      <w:lvlText w:val="%1."/>
      <w:lvlJc w:val="left"/>
      <w:pPr>
        <w:ind w:left="17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57FA53F3"/>
    <w:multiLevelType w:val="hybridMultilevel"/>
    <w:tmpl w:val="CB947310"/>
    <w:lvl w:ilvl="0" w:tplc="CFAA520E">
      <w:start w:val="1"/>
      <w:numFmt w:val="decimal"/>
      <w:lvlText w:val="%1."/>
      <w:lvlJc w:val="left"/>
      <w:pPr>
        <w:ind w:left="112" w:hanging="3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66832D4">
      <w:numFmt w:val="bullet"/>
      <w:lvlText w:val="•"/>
      <w:lvlJc w:val="left"/>
      <w:pPr>
        <w:ind w:left="1150" w:hanging="382"/>
      </w:pPr>
      <w:rPr>
        <w:rFonts w:hint="default"/>
      </w:rPr>
    </w:lvl>
    <w:lvl w:ilvl="2" w:tplc="41D4C8D8">
      <w:numFmt w:val="bullet"/>
      <w:lvlText w:val="•"/>
      <w:lvlJc w:val="left"/>
      <w:pPr>
        <w:ind w:left="2181" w:hanging="382"/>
      </w:pPr>
      <w:rPr>
        <w:rFonts w:hint="default"/>
      </w:rPr>
    </w:lvl>
    <w:lvl w:ilvl="3" w:tplc="C194F118">
      <w:numFmt w:val="bullet"/>
      <w:lvlText w:val="•"/>
      <w:lvlJc w:val="left"/>
      <w:pPr>
        <w:ind w:left="3211" w:hanging="382"/>
      </w:pPr>
      <w:rPr>
        <w:rFonts w:hint="default"/>
      </w:rPr>
    </w:lvl>
    <w:lvl w:ilvl="4" w:tplc="A9E8D6F0">
      <w:numFmt w:val="bullet"/>
      <w:lvlText w:val="•"/>
      <w:lvlJc w:val="left"/>
      <w:pPr>
        <w:ind w:left="4242" w:hanging="382"/>
      </w:pPr>
      <w:rPr>
        <w:rFonts w:hint="default"/>
      </w:rPr>
    </w:lvl>
    <w:lvl w:ilvl="5" w:tplc="52E45AF2">
      <w:numFmt w:val="bullet"/>
      <w:lvlText w:val="•"/>
      <w:lvlJc w:val="left"/>
      <w:pPr>
        <w:ind w:left="5273" w:hanging="382"/>
      </w:pPr>
      <w:rPr>
        <w:rFonts w:hint="default"/>
      </w:rPr>
    </w:lvl>
    <w:lvl w:ilvl="6" w:tplc="777C4EDE">
      <w:numFmt w:val="bullet"/>
      <w:lvlText w:val="•"/>
      <w:lvlJc w:val="left"/>
      <w:pPr>
        <w:ind w:left="6303" w:hanging="382"/>
      </w:pPr>
      <w:rPr>
        <w:rFonts w:hint="default"/>
      </w:rPr>
    </w:lvl>
    <w:lvl w:ilvl="7" w:tplc="F61EA930">
      <w:numFmt w:val="bullet"/>
      <w:lvlText w:val="•"/>
      <w:lvlJc w:val="left"/>
      <w:pPr>
        <w:ind w:left="7334" w:hanging="382"/>
      </w:pPr>
      <w:rPr>
        <w:rFonts w:hint="default"/>
      </w:rPr>
    </w:lvl>
    <w:lvl w:ilvl="8" w:tplc="26945C58">
      <w:numFmt w:val="bullet"/>
      <w:lvlText w:val="•"/>
      <w:lvlJc w:val="left"/>
      <w:pPr>
        <w:ind w:left="8365" w:hanging="382"/>
      </w:pPr>
      <w:rPr>
        <w:rFonts w:hint="default"/>
      </w:rPr>
    </w:lvl>
  </w:abstractNum>
  <w:abstractNum w:abstractNumId="9" w15:restartNumberingAfterBreak="0">
    <w:nsid w:val="5BDB1F71"/>
    <w:multiLevelType w:val="hybridMultilevel"/>
    <w:tmpl w:val="D73A49E6"/>
    <w:lvl w:ilvl="0" w:tplc="88F2466E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EDA11C0">
      <w:numFmt w:val="bullet"/>
      <w:lvlText w:val="•"/>
      <w:lvlJc w:val="left"/>
      <w:pPr>
        <w:ind w:left="1150" w:hanging="281"/>
      </w:pPr>
      <w:rPr>
        <w:rFonts w:hint="default"/>
      </w:rPr>
    </w:lvl>
    <w:lvl w:ilvl="2" w:tplc="73064F3A">
      <w:numFmt w:val="bullet"/>
      <w:lvlText w:val="•"/>
      <w:lvlJc w:val="left"/>
      <w:pPr>
        <w:ind w:left="2181" w:hanging="281"/>
      </w:pPr>
      <w:rPr>
        <w:rFonts w:hint="default"/>
      </w:rPr>
    </w:lvl>
    <w:lvl w:ilvl="3" w:tplc="C70CA5C2">
      <w:numFmt w:val="bullet"/>
      <w:lvlText w:val="•"/>
      <w:lvlJc w:val="left"/>
      <w:pPr>
        <w:ind w:left="3211" w:hanging="281"/>
      </w:pPr>
      <w:rPr>
        <w:rFonts w:hint="default"/>
      </w:rPr>
    </w:lvl>
    <w:lvl w:ilvl="4" w:tplc="9A32D576">
      <w:numFmt w:val="bullet"/>
      <w:lvlText w:val="•"/>
      <w:lvlJc w:val="left"/>
      <w:pPr>
        <w:ind w:left="4242" w:hanging="281"/>
      </w:pPr>
      <w:rPr>
        <w:rFonts w:hint="default"/>
      </w:rPr>
    </w:lvl>
    <w:lvl w:ilvl="5" w:tplc="C5DAC878"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2E9EDAA2">
      <w:numFmt w:val="bullet"/>
      <w:lvlText w:val="•"/>
      <w:lvlJc w:val="left"/>
      <w:pPr>
        <w:ind w:left="6303" w:hanging="281"/>
      </w:pPr>
      <w:rPr>
        <w:rFonts w:hint="default"/>
      </w:rPr>
    </w:lvl>
    <w:lvl w:ilvl="7" w:tplc="280CCECC">
      <w:numFmt w:val="bullet"/>
      <w:lvlText w:val="•"/>
      <w:lvlJc w:val="left"/>
      <w:pPr>
        <w:ind w:left="7334" w:hanging="281"/>
      </w:pPr>
      <w:rPr>
        <w:rFonts w:hint="default"/>
      </w:rPr>
    </w:lvl>
    <w:lvl w:ilvl="8" w:tplc="E3221492">
      <w:numFmt w:val="bullet"/>
      <w:lvlText w:val="•"/>
      <w:lvlJc w:val="left"/>
      <w:pPr>
        <w:ind w:left="8365" w:hanging="281"/>
      </w:pPr>
      <w:rPr>
        <w:rFonts w:hint="default"/>
      </w:rPr>
    </w:lvl>
  </w:abstractNum>
  <w:abstractNum w:abstractNumId="10" w15:restartNumberingAfterBreak="0">
    <w:nsid w:val="7B1233AF"/>
    <w:multiLevelType w:val="hybridMultilevel"/>
    <w:tmpl w:val="532E9DC2"/>
    <w:lvl w:ilvl="0" w:tplc="387EA6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7E4977B5"/>
    <w:multiLevelType w:val="hybridMultilevel"/>
    <w:tmpl w:val="521C5BAE"/>
    <w:lvl w:ilvl="0" w:tplc="9B4AEEE8">
      <w:start w:val="1"/>
      <w:numFmt w:val="decimal"/>
      <w:lvlText w:val="%1."/>
      <w:lvlJc w:val="left"/>
      <w:pPr>
        <w:ind w:left="1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9B8387E">
      <w:numFmt w:val="bullet"/>
      <w:lvlText w:val="•"/>
      <w:lvlJc w:val="left"/>
      <w:pPr>
        <w:ind w:left="2050" w:hanging="281"/>
      </w:pPr>
      <w:rPr>
        <w:rFonts w:hint="default"/>
      </w:rPr>
    </w:lvl>
    <w:lvl w:ilvl="2" w:tplc="9CB8ACF0">
      <w:numFmt w:val="bullet"/>
      <w:lvlText w:val="•"/>
      <w:lvlJc w:val="left"/>
      <w:pPr>
        <w:ind w:left="2981" w:hanging="281"/>
      </w:pPr>
      <w:rPr>
        <w:rFonts w:hint="default"/>
      </w:rPr>
    </w:lvl>
    <w:lvl w:ilvl="3" w:tplc="F7286E6A">
      <w:numFmt w:val="bullet"/>
      <w:lvlText w:val="•"/>
      <w:lvlJc w:val="left"/>
      <w:pPr>
        <w:ind w:left="3911" w:hanging="281"/>
      </w:pPr>
      <w:rPr>
        <w:rFonts w:hint="default"/>
      </w:rPr>
    </w:lvl>
    <w:lvl w:ilvl="4" w:tplc="79481C80">
      <w:numFmt w:val="bullet"/>
      <w:lvlText w:val="•"/>
      <w:lvlJc w:val="left"/>
      <w:pPr>
        <w:ind w:left="4842" w:hanging="281"/>
      </w:pPr>
      <w:rPr>
        <w:rFonts w:hint="default"/>
      </w:rPr>
    </w:lvl>
    <w:lvl w:ilvl="5" w:tplc="A302252C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78DC0086">
      <w:numFmt w:val="bullet"/>
      <w:lvlText w:val="•"/>
      <w:lvlJc w:val="left"/>
      <w:pPr>
        <w:ind w:left="6703" w:hanging="281"/>
      </w:pPr>
      <w:rPr>
        <w:rFonts w:hint="default"/>
      </w:rPr>
    </w:lvl>
    <w:lvl w:ilvl="7" w:tplc="62ACF272">
      <w:numFmt w:val="bullet"/>
      <w:lvlText w:val="•"/>
      <w:lvlJc w:val="left"/>
      <w:pPr>
        <w:ind w:left="7634" w:hanging="281"/>
      </w:pPr>
      <w:rPr>
        <w:rFonts w:hint="default"/>
      </w:rPr>
    </w:lvl>
    <w:lvl w:ilvl="8" w:tplc="7E9A54DC">
      <w:numFmt w:val="bullet"/>
      <w:lvlText w:val="•"/>
      <w:lvlJc w:val="left"/>
      <w:pPr>
        <w:ind w:left="8565" w:hanging="281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C1"/>
    <w:rsid w:val="00072257"/>
    <w:rsid w:val="000901C1"/>
    <w:rsid w:val="000A13B9"/>
    <w:rsid w:val="00253D33"/>
    <w:rsid w:val="002E1F26"/>
    <w:rsid w:val="003800A1"/>
    <w:rsid w:val="004F71CF"/>
    <w:rsid w:val="006265B0"/>
    <w:rsid w:val="0062760D"/>
    <w:rsid w:val="006C63BE"/>
    <w:rsid w:val="006D3AB7"/>
    <w:rsid w:val="00786C46"/>
    <w:rsid w:val="0079423F"/>
    <w:rsid w:val="008D41C2"/>
    <w:rsid w:val="00A91629"/>
    <w:rsid w:val="00AF257B"/>
    <w:rsid w:val="00B77617"/>
    <w:rsid w:val="00B87422"/>
    <w:rsid w:val="00B91F74"/>
    <w:rsid w:val="00B9371F"/>
    <w:rsid w:val="00BC4EB0"/>
    <w:rsid w:val="00BE1EDF"/>
    <w:rsid w:val="00C377C3"/>
    <w:rsid w:val="00D027C7"/>
    <w:rsid w:val="00D12F69"/>
    <w:rsid w:val="00D51B2F"/>
    <w:rsid w:val="00DF1DF1"/>
    <w:rsid w:val="00EB0C13"/>
    <w:rsid w:val="00ED771D"/>
    <w:rsid w:val="00FF62B2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45C495FA-6376-44BF-913B-869FD0FF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Times New Roman" w:hAnsi="Microsoft Sans Serif" w:cs="Microsoft Sans Serif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413">
    <w:name w:val="Основной текст (4) + 13"/>
    <w:aliases w:val="5 pt,Курсив"/>
    <w:basedOn w:val="4"/>
    <w:uiPriority w:val="9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1">
    <w:name w:val="Основной текст (3) + Не курсив"/>
    <w:basedOn w:val="3"/>
    <w:uiPriority w:val="9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customStyle="1" w:styleId="1">
    <w:name w:val="Заголовок №1"/>
    <w:basedOn w:val="a"/>
    <w:link w:val="10"/>
    <w:uiPriority w:val="99"/>
    <w:pPr>
      <w:shd w:val="clear" w:color="auto" w:fill="FFFFFF"/>
      <w:spacing w:before="420" w:line="480" w:lineRule="exact"/>
      <w:ind w:firstLine="540"/>
      <w:jc w:val="both"/>
      <w:outlineLvl w:val="0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character" w:customStyle="1" w:styleId="10">
    <w:name w:val="Заголовок №1_"/>
    <w:basedOn w:val="a0"/>
    <w:link w:val="1"/>
    <w:uiPriority w:val="99"/>
    <w:locked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1">
    <w:name w:val="Заголовок №1 + Не курсив"/>
    <w:basedOn w:val="10"/>
    <w:uiPriority w:val="9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14pt">
    <w:name w:val="Основной текст (3) + 14 pt"/>
    <w:aliases w:val="Не курсив"/>
    <w:basedOn w:val="3"/>
    <w:uiPriority w:val="99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310">
    <w:name w:val="Основной текст (3) + Не курсив1"/>
    <w:basedOn w:val="3"/>
    <w:uiPriority w:val="9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00" w:line="326" w:lineRule="exact"/>
      <w:ind w:firstLine="740"/>
      <w:jc w:val="both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600" w:line="336" w:lineRule="exact"/>
      <w:jc w:val="center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336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420" w:line="480" w:lineRule="exact"/>
      <w:jc w:val="both"/>
    </w:pPr>
    <w:rPr>
      <w:rFonts w:ascii="Times New Roman" w:hAnsi="Times New Roman" w:cs="Times New Roman"/>
      <w:color w:val="auto"/>
      <w:sz w:val="25"/>
      <w:szCs w:val="25"/>
    </w:rPr>
  </w:style>
  <w:style w:type="paragraph" w:customStyle="1" w:styleId="Default">
    <w:name w:val="Default"/>
    <w:rsid w:val="00BE1EDF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val="uk-UA" w:eastAsia="uk-UA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icrosoft Sans Serif"/>
      <w:color w:val="000000"/>
    </w:rPr>
  </w:style>
  <w:style w:type="paragraph" w:styleId="a6">
    <w:name w:val="header"/>
    <w:basedOn w:val="a"/>
    <w:link w:val="a7"/>
    <w:uiPriority w:val="99"/>
    <w:semiHidden/>
    <w:unhideWhenUsed/>
    <w:rsid w:val="00EB0C13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9"/>
    <w:uiPriority w:val="99"/>
    <w:unhideWhenUsed/>
    <w:rsid w:val="00EB0C13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locked/>
    <w:rsid w:val="00EB0C13"/>
    <w:rPr>
      <w:rFonts w:cs="Microsoft Sans Serif"/>
      <w:color w:val="000000"/>
    </w:rPr>
  </w:style>
  <w:style w:type="paragraph" w:styleId="aa">
    <w:name w:val="List Paragraph"/>
    <w:basedOn w:val="a"/>
    <w:uiPriority w:val="1"/>
    <w:qFormat/>
    <w:rsid w:val="00786C46"/>
    <w:pPr>
      <w:spacing w:after="200" w:line="276" w:lineRule="auto"/>
      <w:ind w:left="720"/>
      <w:contextualSpacing/>
    </w:pPr>
    <w:rPr>
      <w:rFonts w:asciiTheme="minorHAnsi" w:eastAsiaTheme="minorEastAsia" w:hAnsiTheme="minorHAnsi" w:cs="Arial"/>
      <w:color w:val="auto"/>
      <w:sz w:val="22"/>
      <w:szCs w:val="22"/>
    </w:rPr>
  </w:style>
  <w:style w:type="character" w:customStyle="1" w:styleId="a9">
    <w:name w:val="Нижній колонтитул Знак"/>
    <w:basedOn w:val="a0"/>
    <w:link w:val="a8"/>
    <w:uiPriority w:val="99"/>
    <w:locked/>
    <w:rsid w:val="00EB0C13"/>
    <w:rPr>
      <w:rFonts w:cs="Microsoft Sans Serif"/>
      <w:color w:val="000000"/>
    </w:rPr>
  </w:style>
  <w:style w:type="character" w:customStyle="1" w:styleId="rvts37">
    <w:name w:val="rvts37"/>
    <w:basedOn w:val="a0"/>
    <w:rsid w:val="006276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6163</Characters>
  <Application>Microsoft Office Word</Application>
  <DocSecurity>0</DocSecurity>
  <Lines>51</Lines>
  <Paragraphs>13</Paragraphs>
  <ScaleCrop>false</ScaleCrop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Гостьовий користувач</cp:lastModifiedBy>
  <cp:revision>2</cp:revision>
  <dcterms:created xsi:type="dcterms:W3CDTF">2020-10-15T06:09:00Z</dcterms:created>
  <dcterms:modified xsi:type="dcterms:W3CDTF">2020-10-15T06:09:00Z</dcterms:modified>
</cp:coreProperties>
</file>