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69" w:rsidRPr="005D4969" w:rsidRDefault="005D4969" w:rsidP="005D4969">
      <w:pPr>
        <w:ind w:left="6120"/>
        <w:rPr>
          <w:lang w:val="uk-UA"/>
        </w:rPr>
      </w:pPr>
      <w:r w:rsidRPr="005D4969">
        <w:rPr>
          <w:lang w:val="uk-UA"/>
        </w:rPr>
        <w:t>Затверджено на засіданні</w:t>
      </w:r>
    </w:p>
    <w:p w:rsidR="005D4969" w:rsidRPr="005D4969" w:rsidRDefault="005D4969" w:rsidP="005D4969">
      <w:pPr>
        <w:ind w:left="6120"/>
        <w:rPr>
          <w:lang w:val="uk-UA"/>
        </w:rPr>
      </w:pPr>
      <w:r w:rsidRPr="005D4969">
        <w:rPr>
          <w:lang w:val="uk-UA"/>
        </w:rPr>
        <w:t>кафедри судочинства</w:t>
      </w:r>
    </w:p>
    <w:p w:rsidR="005D4969" w:rsidRPr="005D4969" w:rsidRDefault="005D4969" w:rsidP="005D4969">
      <w:pPr>
        <w:ind w:left="6120"/>
        <w:rPr>
          <w:lang w:val="uk-UA"/>
        </w:rPr>
      </w:pPr>
      <w:r w:rsidRPr="005D4969">
        <w:rPr>
          <w:lang w:val="uk-UA"/>
        </w:rPr>
        <w:t>протокол №2 від 31 серпня 2020 р.</w:t>
      </w:r>
    </w:p>
    <w:p w:rsidR="005D4969" w:rsidRPr="005D4969" w:rsidRDefault="005D4969" w:rsidP="005D4969">
      <w:pPr>
        <w:ind w:left="6372"/>
        <w:rPr>
          <w:sz w:val="28"/>
          <w:szCs w:val="28"/>
          <w:lang w:val="uk-UA"/>
        </w:rPr>
      </w:pPr>
    </w:p>
    <w:p w:rsidR="005D4969" w:rsidRPr="005D4969" w:rsidRDefault="005D4969" w:rsidP="005D4969">
      <w:pPr>
        <w:ind w:left="-120"/>
        <w:jc w:val="center"/>
        <w:rPr>
          <w:b/>
          <w:sz w:val="28"/>
          <w:szCs w:val="28"/>
          <w:lang w:val="uk-UA"/>
        </w:rPr>
      </w:pPr>
      <w:r w:rsidRPr="005D4969">
        <w:rPr>
          <w:b/>
          <w:sz w:val="28"/>
          <w:szCs w:val="28"/>
          <w:lang w:val="uk-UA"/>
        </w:rPr>
        <w:t xml:space="preserve">ПРОГРАМОВІ ВИМОГИ </w:t>
      </w:r>
    </w:p>
    <w:p w:rsidR="005D4969" w:rsidRPr="005D4969" w:rsidRDefault="005D4969" w:rsidP="005D4969">
      <w:pPr>
        <w:ind w:left="-120"/>
        <w:jc w:val="center"/>
        <w:rPr>
          <w:sz w:val="28"/>
          <w:szCs w:val="28"/>
          <w:lang w:val="uk-UA"/>
        </w:rPr>
      </w:pPr>
      <w:r w:rsidRPr="005D4969">
        <w:rPr>
          <w:sz w:val="28"/>
          <w:szCs w:val="28"/>
          <w:lang w:val="uk-UA"/>
        </w:rPr>
        <w:t>для складання заліку</w:t>
      </w:r>
      <w:r w:rsidRPr="005D4969">
        <w:rPr>
          <w:b/>
          <w:sz w:val="28"/>
          <w:szCs w:val="28"/>
          <w:lang w:val="uk-UA"/>
        </w:rPr>
        <w:t xml:space="preserve"> </w:t>
      </w:r>
      <w:r w:rsidRPr="005D4969">
        <w:rPr>
          <w:sz w:val="28"/>
          <w:szCs w:val="28"/>
          <w:lang w:val="uk-UA"/>
        </w:rPr>
        <w:t xml:space="preserve">з вибіркової навчальної дисципліни </w:t>
      </w:r>
    </w:p>
    <w:p w:rsidR="005D4969" w:rsidRPr="005D4969" w:rsidRDefault="005D4969" w:rsidP="005D4969">
      <w:pPr>
        <w:ind w:left="-120"/>
        <w:jc w:val="center"/>
        <w:rPr>
          <w:b/>
          <w:sz w:val="28"/>
          <w:szCs w:val="28"/>
          <w:lang w:val="uk-UA"/>
        </w:rPr>
      </w:pPr>
      <w:r w:rsidRPr="005D4969">
        <w:rPr>
          <w:b/>
          <w:sz w:val="28"/>
          <w:szCs w:val="28"/>
          <w:lang w:val="uk-UA"/>
        </w:rPr>
        <w:t>„</w:t>
      </w:r>
      <w:r w:rsidRPr="005D4969">
        <w:rPr>
          <w:b/>
          <w:sz w:val="28"/>
          <w:szCs w:val="28"/>
          <w:lang w:val="uk-UA"/>
        </w:rPr>
        <w:t xml:space="preserve">Апеляційне і касаційне провадження </w:t>
      </w:r>
      <w:r w:rsidRPr="005D4969">
        <w:rPr>
          <w:b/>
          <w:sz w:val="28"/>
          <w:szCs w:val="28"/>
          <w:lang w:val="uk-UA"/>
        </w:rPr>
        <w:t>”</w:t>
      </w:r>
    </w:p>
    <w:p w:rsidR="005D4969" w:rsidRPr="005D4969" w:rsidRDefault="005D4969" w:rsidP="005D4969">
      <w:pPr>
        <w:ind w:left="-120"/>
        <w:jc w:val="center"/>
        <w:rPr>
          <w:sz w:val="28"/>
          <w:szCs w:val="28"/>
          <w:lang w:val="uk-UA"/>
        </w:rPr>
      </w:pPr>
      <w:r w:rsidRPr="005D4969">
        <w:rPr>
          <w:sz w:val="28"/>
          <w:szCs w:val="28"/>
          <w:lang w:val="uk-UA"/>
        </w:rPr>
        <w:t>для студентів IV курсу  денної і заочної форм навчання</w:t>
      </w:r>
    </w:p>
    <w:p w:rsidR="005D4969" w:rsidRPr="005D4969" w:rsidRDefault="005D4969" w:rsidP="005D4969">
      <w:pPr>
        <w:ind w:left="-120"/>
        <w:jc w:val="center"/>
        <w:rPr>
          <w:sz w:val="28"/>
          <w:szCs w:val="28"/>
          <w:lang w:val="uk-UA"/>
        </w:rPr>
      </w:pPr>
      <w:r w:rsidRPr="005D4969">
        <w:rPr>
          <w:sz w:val="28"/>
          <w:szCs w:val="28"/>
          <w:lang w:val="uk-UA"/>
        </w:rPr>
        <w:t xml:space="preserve"> напряму підготовки 081Право, освітнього ступеня «Бакалавр»</w:t>
      </w:r>
    </w:p>
    <w:p w:rsidR="005D4969" w:rsidRPr="005D4969" w:rsidRDefault="005D4969" w:rsidP="005D4969">
      <w:pPr>
        <w:ind w:left="-120"/>
        <w:jc w:val="center"/>
        <w:rPr>
          <w:sz w:val="28"/>
          <w:szCs w:val="28"/>
          <w:lang w:val="uk-UA"/>
        </w:rPr>
      </w:pPr>
      <w:r w:rsidRPr="005D4969">
        <w:rPr>
          <w:sz w:val="28"/>
          <w:szCs w:val="28"/>
          <w:lang w:val="uk-UA"/>
        </w:rPr>
        <w:t>на  I семестр 2020-2021 н. р.</w:t>
      </w:r>
    </w:p>
    <w:p w:rsidR="005D4969" w:rsidRPr="005D4969" w:rsidRDefault="005D4969" w:rsidP="005D4969">
      <w:pPr>
        <w:ind w:left="-120"/>
        <w:jc w:val="center"/>
        <w:rPr>
          <w:sz w:val="28"/>
          <w:szCs w:val="28"/>
          <w:lang w:val="uk-UA"/>
        </w:rPr>
      </w:pPr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bookmark4"/>
      <w:r w:rsidRPr="005D4969">
        <w:rPr>
          <w:rFonts w:ascii="Times New Roman" w:hAnsi="Times New Roman" w:cs="Times New Roman"/>
          <w:b/>
          <w:sz w:val="28"/>
          <w:szCs w:val="28"/>
          <w:lang w:val="uk-UA"/>
        </w:rPr>
        <w:t>Тема 1. Конституційний принцип забезпечення апеляційного та касаційного оскарження судового рішення</w:t>
      </w:r>
      <w:bookmarkEnd w:id="0"/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Зміст конституційного принципу забезпечення апеляційного та касаційного  оскарження судового рішення.</w:t>
      </w:r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Інститут апеляційного та касаційного оскарження судових рішень в Стародавньому Римі і в країнах Західної Європи.</w:t>
      </w:r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Апеляційне та касаційне оскарження судових рішень на українських землях до утворення незалежної держави.</w:t>
      </w:r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Соціально-правові передумови запровадження інституту апеляції та касації у сучасному цивільному процесі України.</w:t>
      </w:r>
    </w:p>
    <w:p w:rsidR="005D4969" w:rsidRPr="005D4969" w:rsidRDefault="005D4969" w:rsidP="005D4969">
      <w:pPr>
        <w:pStyle w:val="a3"/>
        <w:ind w:firstLine="720"/>
        <w:jc w:val="both"/>
        <w:rPr>
          <w:szCs w:val="28"/>
          <w:lang w:val="uk-UA"/>
        </w:rPr>
      </w:pPr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bookmark5"/>
      <w:r w:rsidRPr="005D4969">
        <w:rPr>
          <w:rFonts w:ascii="Times New Roman" w:hAnsi="Times New Roman" w:cs="Times New Roman"/>
          <w:b/>
          <w:sz w:val="28"/>
          <w:szCs w:val="28"/>
          <w:lang w:val="uk-UA"/>
        </w:rPr>
        <w:t>Тема 2. Правова природа апеляційного провадження та право на апеляційне оскарження</w:t>
      </w:r>
      <w:bookmarkEnd w:id="1"/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Поняття та завдання апеляційного провадження. Суб’єкти апеляційного провадження.</w:t>
      </w:r>
      <w:r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Ухвали, на які можуть бути подані скарги окремо від рішення суду. Принципи та види апеляції. Передумови апеляційного оскарження.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Форма і зміст заяви про апеляційне оскарження і апеляційної скарги. Порядок подачі апеляційної скарги і апеляційного подання. Доповнення, зміна апеляційної скарги або відкликання її чи відмова від неї.</w:t>
      </w:r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bookmark6"/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69">
        <w:rPr>
          <w:rFonts w:ascii="Times New Roman" w:hAnsi="Times New Roman" w:cs="Times New Roman"/>
          <w:b/>
          <w:sz w:val="28"/>
          <w:szCs w:val="28"/>
          <w:lang w:val="uk-UA"/>
        </w:rPr>
        <w:t>Тема 3. Порядок розгляду справ у суді апеляційної інстанції</w:t>
      </w:r>
      <w:bookmarkEnd w:id="2"/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Підготовка апеляційного розгляду справи. Процесуальний порядок розгляду справ судом апеляційної інстанції. Межі розгляду справи судом апеляційної інстанції та його повноваження. Мирова угода в апеляційному провадженні.</w:t>
      </w:r>
      <w:bookmarkStart w:id="3" w:name="bookmark7"/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6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4. Підстави для перегляду судових рішень у суді апеляційної інстанції</w:t>
      </w:r>
      <w:bookmarkEnd w:id="3"/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Підстави для скасування рішення суду і передачі справи на новий розгляд. Підстави для скасування рішення із закриттям провадження в справі або залишенням заяви без розгляду.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Підстави для скасування рішення суду першої інстанції і ухвалення нового рішення. Підстави для відхилення скарги на ухвалу суду першої інстанції або зміни чи скасування ухвали.</w:t>
      </w:r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bookmark8"/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69">
        <w:rPr>
          <w:rFonts w:ascii="Times New Roman" w:hAnsi="Times New Roman" w:cs="Times New Roman"/>
          <w:b/>
          <w:sz w:val="28"/>
          <w:szCs w:val="28"/>
          <w:lang w:val="uk-UA"/>
        </w:rPr>
        <w:t>Тема 5. Правова природа касаційного провадження в цивільному процесі та право на касаційне оскарження</w:t>
      </w:r>
      <w:bookmarkEnd w:id="4"/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Поняття та завдання касаційного провадження.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 xml:space="preserve">Право касаційного </w:t>
      </w:r>
      <w:r w:rsidRPr="005D4969">
        <w:rPr>
          <w:szCs w:val="28"/>
          <w:lang w:val="uk-UA"/>
        </w:rPr>
        <w:t>оскарження. Строки</w:t>
      </w:r>
      <w:r w:rsidRPr="005D4969">
        <w:rPr>
          <w:szCs w:val="28"/>
          <w:lang w:val="uk-UA"/>
        </w:rPr>
        <w:t xml:space="preserve"> на касаційне оскарження.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Форма та зміст касаційної скарги.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Порядок подання касаційної скарги.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 xml:space="preserve">Доповнення, зміна касаційної скарги або відкликання її та відмова від неї. </w:t>
      </w:r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69">
        <w:rPr>
          <w:rFonts w:ascii="Times New Roman" w:hAnsi="Times New Roman" w:cs="Times New Roman"/>
          <w:b/>
          <w:sz w:val="28"/>
          <w:szCs w:val="28"/>
          <w:lang w:val="uk-UA"/>
        </w:rPr>
        <w:t>Тема 6. Порядок розгляду справ у суді касаційної інстанції</w:t>
      </w:r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Підготовка справи до касаційного розгляду.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Попередній розгляд справи.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Процесуальний порядок розгляду справ судом касаційної інстанції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.Межі розгляду справи судом апеляційної інстанції та його повноваження.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Мирова угода у касаційному провадженні.</w:t>
      </w:r>
      <w:r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Порядок розгляду касаційної скарги, що надійшла до суду касаційної інстанції після закінчення касаційного розгляду справи.</w:t>
      </w:r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bookmark9"/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69">
        <w:rPr>
          <w:rFonts w:ascii="Times New Roman" w:hAnsi="Times New Roman" w:cs="Times New Roman"/>
          <w:b/>
          <w:sz w:val="28"/>
          <w:szCs w:val="28"/>
          <w:lang w:val="uk-UA"/>
        </w:rPr>
        <w:t>Тема 7. Підстави для перегляду судових рішень у суді касаційної інстанції</w:t>
      </w:r>
      <w:bookmarkEnd w:id="5"/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Підстави для відхилення касаційної скарги та залишення рішення без Підстави для скасування судових рішень і залишення в силі судового рішення, скасованого помилково.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Підстави для скасування судового рішення із закриттям провадження у справі або залишення заяви без розгляду.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Підстави для скасування судових рішень і ухвалення нового рішення або зміни рішення. Підстави для відхилення касаційної скарги на ухвалу суду або її зміни чи скасування.</w:t>
      </w:r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bookmark10"/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69">
        <w:rPr>
          <w:rFonts w:ascii="Times New Roman" w:hAnsi="Times New Roman" w:cs="Times New Roman"/>
          <w:b/>
          <w:sz w:val="28"/>
          <w:szCs w:val="28"/>
          <w:lang w:val="uk-UA"/>
        </w:rPr>
        <w:t>Тема 8. Повноваження суду касаційної та апеляційної інстанцій</w:t>
      </w:r>
      <w:bookmarkEnd w:id="6"/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Повноваження апеляційного суду.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Порядок ухвалення рішень та постановлення ухвал апеляційним судом.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Рішення апеляційного суду: зміст, форма, законна сила.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Повноваження суду касаційної інстанції.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Порядок ухвалення рішень та постановлення ухвал касаційним судом.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Рішення касаційного суду: зміст, форма, законна сила.</w:t>
      </w:r>
    </w:p>
    <w:p w:rsidR="005D4969" w:rsidRPr="005D4969" w:rsidRDefault="005D4969" w:rsidP="005D4969">
      <w:pPr>
        <w:pStyle w:val="10"/>
        <w:shd w:val="clear" w:color="auto" w:fill="auto"/>
        <w:spacing w:after="0" w:line="240" w:lineRule="auto"/>
        <w:ind w:left="3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4969" w:rsidRPr="005D4969" w:rsidRDefault="005D4969" w:rsidP="005D4969">
      <w:pPr>
        <w:pStyle w:val="20"/>
        <w:shd w:val="clear" w:color="auto" w:fill="auto"/>
        <w:spacing w:before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6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9. Інститут апеляційного та касаційного провадження за кордоном</w:t>
      </w:r>
    </w:p>
    <w:p w:rsidR="005D4969" w:rsidRPr="005D4969" w:rsidRDefault="005D4969" w:rsidP="005D4969">
      <w:pPr>
        <w:pStyle w:val="a3"/>
        <w:ind w:firstLine="540"/>
        <w:jc w:val="both"/>
        <w:rPr>
          <w:szCs w:val="28"/>
          <w:lang w:val="uk-UA"/>
        </w:rPr>
      </w:pPr>
      <w:r w:rsidRPr="005D4969">
        <w:rPr>
          <w:szCs w:val="28"/>
          <w:lang w:val="uk-UA"/>
        </w:rPr>
        <w:t>Інститут апеляційного та касаційного оскарження в США та Англії.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Інститут апеляційного та касаційного оскарження в ФРН та Франції.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 xml:space="preserve">Інститут апеляційного та касаційного оскарження в </w:t>
      </w:r>
      <w:r w:rsidRPr="005D4969">
        <w:rPr>
          <w:szCs w:val="28"/>
          <w:lang w:val="uk-UA"/>
        </w:rPr>
        <w:t>Польщі</w:t>
      </w:r>
      <w:r w:rsidRPr="005D4969">
        <w:rPr>
          <w:szCs w:val="28"/>
          <w:lang w:val="uk-UA"/>
        </w:rPr>
        <w:t>, Угорщині, Чехії.</w:t>
      </w:r>
      <w:r w:rsidRPr="005D4969">
        <w:rPr>
          <w:szCs w:val="28"/>
          <w:lang w:val="uk-UA"/>
        </w:rPr>
        <w:t xml:space="preserve"> </w:t>
      </w:r>
      <w:r w:rsidRPr="005D4969">
        <w:rPr>
          <w:szCs w:val="28"/>
          <w:lang w:val="uk-UA"/>
        </w:rPr>
        <w:t>Інститут апеляційного та касаційного оскарження в Росії та Білорусі.</w:t>
      </w:r>
    </w:p>
    <w:p w:rsidR="005D4969" w:rsidRPr="005D4969" w:rsidRDefault="005D4969" w:rsidP="005D4969">
      <w:pPr>
        <w:pStyle w:val="a3"/>
        <w:spacing w:before="80" w:after="0" w:line="264" w:lineRule="exact"/>
        <w:jc w:val="both"/>
        <w:rPr>
          <w:szCs w:val="28"/>
          <w:lang w:val="uk-UA"/>
        </w:rPr>
      </w:pPr>
    </w:p>
    <w:p w:rsidR="005D4969" w:rsidRPr="005D4969" w:rsidRDefault="005D4969" w:rsidP="005D4969">
      <w:pPr>
        <w:tabs>
          <w:tab w:val="num" w:pos="180"/>
        </w:tabs>
        <w:spacing w:line="360" w:lineRule="auto"/>
        <w:ind w:firstLine="357"/>
        <w:jc w:val="both"/>
        <w:rPr>
          <w:sz w:val="28"/>
          <w:szCs w:val="28"/>
          <w:lang w:val="uk-UA"/>
        </w:rPr>
      </w:pPr>
      <w:bookmarkStart w:id="7" w:name="_GoBack"/>
      <w:bookmarkEnd w:id="7"/>
      <w:r w:rsidRPr="00520B50">
        <w:rPr>
          <w:b/>
          <w:sz w:val="28"/>
          <w:szCs w:val="28"/>
          <w:lang w:val="uk-UA"/>
        </w:rPr>
        <w:t xml:space="preserve">Керівник курсу                                                     </w:t>
      </w:r>
      <w:r>
        <w:rPr>
          <w:b/>
          <w:sz w:val="28"/>
          <w:szCs w:val="28"/>
          <w:lang w:val="uk-UA"/>
        </w:rPr>
        <w:t>ст. викладач  Кульчак Л.С.</w:t>
      </w:r>
    </w:p>
    <w:sectPr w:rsidR="005D4969" w:rsidRPr="005D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69"/>
    <w:rsid w:val="005D4969"/>
    <w:rsid w:val="00F4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21E9"/>
  <w15:chartTrackingRefBased/>
  <w15:docId w15:val="{19761420-30A1-4B08-BA49-8A460EEC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4969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D49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Заголовок №1_"/>
    <w:link w:val="10"/>
    <w:locked/>
    <w:rsid w:val="005D4969"/>
    <w:rPr>
      <w:spacing w:val="4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5D4969"/>
    <w:pPr>
      <w:shd w:val="clear" w:color="auto" w:fill="FFFFFF"/>
      <w:spacing w:after="360" w:line="240" w:lineRule="atLeast"/>
      <w:outlineLvl w:val="0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customStyle="1" w:styleId="2">
    <w:name w:val="Заголовок №2_"/>
    <w:link w:val="20"/>
    <w:locked/>
    <w:rsid w:val="005D4969"/>
    <w:rPr>
      <w:spacing w:val="4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5D4969"/>
    <w:pPr>
      <w:shd w:val="clear" w:color="auto" w:fill="FFFFFF"/>
      <w:spacing w:before="60" w:line="240" w:lineRule="atLeast"/>
      <w:outlineLvl w:val="1"/>
    </w:pPr>
    <w:rPr>
      <w:rFonts w:asciiTheme="minorHAnsi" w:eastAsiaTheme="minorHAnsi" w:hAnsiTheme="minorHAnsi" w:cstheme="minorBidi"/>
      <w:spacing w:val="4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2020-10-12T20:14:00Z</dcterms:created>
  <dcterms:modified xsi:type="dcterms:W3CDTF">2020-10-12T20:25:00Z</dcterms:modified>
</cp:coreProperties>
</file>