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6D" w:rsidRPr="001A526D" w:rsidRDefault="001A526D" w:rsidP="001A526D">
      <w:pPr>
        <w:spacing w:after="0" w:line="240" w:lineRule="auto"/>
        <w:ind w:left="6299" w:hanging="357"/>
        <w:jc w:val="right"/>
        <w:rPr>
          <w:rFonts w:ascii="Times New Roman" w:eastAsia="Calibri" w:hAnsi="Times New Roman" w:cs="Times New Roman"/>
          <w:sz w:val="24"/>
          <w:szCs w:val="24"/>
        </w:rPr>
      </w:pPr>
      <w:r w:rsidRPr="001A526D">
        <w:rPr>
          <w:rFonts w:ascii="Times New Roman" w:eastAsia="Calibri" w:hAnsi="Times New Roman" w:cs="Times New Roman"/>
          <w:sz w:val="24"/>
          <w:szCs w:val="24"/>
        </w:rPr>
        <w:t>Затверджено на засіданні</w:t>
      </w:r>
    </w:p>
    <w:p w:rsidR="001A526D" w:rsidRPr="001A526D" w:rsidRDefault="001A526D" w:rsidP="001A526D">
      <w:pPr>
        <w:spacing w:after="0" w:line="240" w:lineRule="auto"/>
        <w:ind w:left="6299" w:hanging="357"/>
        <w:jc w:val="right"/>
        <w:rPr>
          <w:rFonts w:ascii="Times New Roman" w:eastAsia="Calibri" w:hAnsi="Times New Roman" w:cs="Times New Roman"/>
          <w:sz w:val="24"/>
          <w:szCs w:val="24"/>
        </w:rPr>
      </w:pPr>
      <w:r w:rsidRPr="001A526D">
        <w:rPr>
          <w:rFonts w:ascii="Times New Roman" w:eastAsia="Calibri" w:hAnsi="Times New Roman" w:cs="Times New Roman"/>
          <w:sz w:val="24"/>
          <w:szCs w:val="24"/>
        </w:rPr>
        <w:t xml:space="preserve">кафедри судочинства, </w:t>
      </w:r>
    </w:p>
    <w:p w:rsidR="001A526D" w:rsidRPr="001A526D" w:rsidRDefault="001A526D" w:rsidP="001A526D">
      <w:pPr>
        <w:spacing w:after="0" w:line="240" w:lineRule="auto"/>
        <w:ind w:left="6299" w:hanging="357"/>
        <w:jc w:val="right"/>
        <w:rPr>
          <w:rFonts w:ascii="Times New Roman" w:eastAsia="Calibri" w:hAnsi="Times New Roman" w:cs="Times New Roman"/>
          <w:sz w:val="24"/>
          <w:szCs w:val="24"/>
        </w:rPr>
      </w:pPr>
      <w:r w:rsidRPr="001A526D">
        <w:rPr>
          <w:rFonts w:ascii="Times New Roman" w:eastAsia="Calibri" w:hAnsi="Times New Roman" w:cs="Times New Roman"/>
          <w:sz w:val="24"/>
          <w:szCs w:val="24"/>
        </w:rPr>
        <w:t xml:space="preserve">протокол № </w:t>
      </w:r>
      <w:r w:rsidRPr="001A526D">
        <w:rPr>
          <w:rFonts w:ascii="Times New Roman" w:eastAsia="Calibri" w:hAnsi="Times New Roman" w:cs="Times New Roman"/>
          <w:sz w:val="24"/>
          <w:szCs w:val="24"/>
          <w:lang w:val="ru-RU"/>
        </w:rPr>
        <w:t>2</w:t>
      </w:r>
      <w:r w:rsidRPr="001A526D">
        <w:rPr>
          <w:rFonts w:ascii="Times New Roman" w:eastAsia="Calibri" w:hAnsi="Times New Roman" w:cs="Times New Roman"/>
          <w:sz w:val="24"/>
          <w:szCs w:val="24"/>
        </w:rPr>
        <w:t xml:space="preserve"> від </w:t>
      </w:r>
      <w:r w:rsidRPr="001A526D">
        <w:rPr>
          <w:rFonts w:ascii="Times New Roman" w:eastAsia="Calibri" w:hAnsi="Times New Roman" w:cs="Times New Roman"/>
          <w:sz w:val="24"/>
          <w:szCs w:val="24"/>
          <w:lang w:val="ru-RU"/>
        </w:rPr>
        <w:t>31.08</w:t>
      </w:r>
      <w:r w:rsidRPr="001A526D">
        <w:rPr>
          <w:rFonts w:ascii="Times New Roman" w:eastAsia="Calibri" w:hAnsi="Times New Roman" w:cs="Times New Roman"/>
          <w:sz w:val="24"/>
          <w:szCs w:val="24"/>
        </w:rPr>
        <w:t>.2020 р.</w:t>
      </w:r>
    </w:p>
    <w:p w:rsidR="001A526D" w:rsidRPr="001A526D" w:rsidRDefault="001A526D" w:rsidP="001A526D">
      <w:pPr>
        <w:spacing w:after="0" w:line="240" w:lineRule="auto"/>
        <w:ind w:hanging="360"/>
        <w:jc w:val="center"/>
        <w:rPr>
          <w:rFonts w:ascii="Times New Roman" w:eastAsia="Calibri" w:hAnsi="Times New Roman" w:cs="Times New Roman"/>
          <w:sz w:val="28"/>
          <w:szCs w:val="28"/>
        </w:rPr>
      </w:pPr>
    </w:p>
    <w:p w:rsidR="001A526D" w:rsidRPr="001A526D" w:rsidRDefault="001A526D" w:rsidP="001A526D">
      <w:pPr>
        <w:spacing w:after="0" w:line="240" w:lineRule="auto"/>
        <w:ind w:hanging="360"/>
        <w:jc w:val="center"/>
        <w:rPr>
          <w:rFonts w:ascii="Times New Roman" w:eastAsia="Calibri" w:hAnsi="Times New Roman" w:cs="Times New Roman"/>
          <w:sz w:val="28"/>
          <w:szCs w:val="28"/>
        </w:rPr>
      </w:pPr>
    </w:p>
    <w:p w:rsidR="001A526D" w:rsidRPr="001A526D" w:rsidRDefault="001A526D" w:rsidP="001A526D">
      <w:pPr>
        <w:spacing w:after="0" w:line="240" w:lineRule="auto"/>
        <w:ind w:hanging="360"/>
        <w:jc w:val="center"/>
        <w:rPr>
          <w:rFonts w:ascii="Times New Roman" w:eastAsia="Calibri" w:hAnsi="Times New Roman" w:cs="Times New Roman"/>
          <w:sz w:val="28"/>
          <w:szCs w:val="28"/>
        </w:rPr>
      </w:pPr>
    </w:p>
    <w:p w:rsidR="001A526D" w:rsidRPr="001A526D" w:rsidRDefault="001A526D" w:rsidP="001A526D">
      <w:pPr>
        <w:spacing w:after="0" w:line="240" w:lineRule="auto"/>
        <w:ind w:firstLine="540"/>
        <w:jc w:val="center"/>
        <w:rPr>
          <w:rFonts w:ascii="Times New Roman" w:eastAsia="Calibri" w:hAnsi="Times New Roman" w:cs="Times New Roman"/>
          <w:b/>
          <w:sz w:val="28"/>
          <w:szCs w:val="28"/>
        </w:rPr>
      </w:pPr>
      <w:r w:rsidRPr="001A526D">
        <w:rPr>
          <w:rFonts w:ascii="Times New Roman" w:eastAsia="Calibri" w:hAnsi="Times New Roman" w:cs="Times New Roman"/>
          <w:b/>
          <w:sz w:val="28"/>
          <w:szCs w:val="28"/>
        </w:rPr>
        <w:t>ПРОГРАМОВІ ВИМОГИ</w:t>
      </w:r>
    </w:p>
    <w:p w:rsidR="001A526D" w:rsidRPr="001A526D" w:rsidRDefault="001A526D" w:rsidP="001A526D">
      <w:pPr>
        <w:spacing w:after="0" w:line="240" w:lineRule="auto"/>
        <w:ind w:firstLine="540"/>
        <w:jc w:val="center"/>
        <w:rPr>
          <w:rFonts w:ascii="Times New Roman" w:eastAsia="Calibri" w:hAnsi="Times New Roman" w:cs="Times New Roman"/>
          <w:b/>
          <w:sz w:val="28"/>
          <w:szCs w:val="28"/>
          <w:u w:val="single"/>
        </w:rPr>
      </w:pPr>
      <w:r w:rsidRPr="001A526D">
        <w:rPr>
          <w:rFonts w:ascii="Times New Roman" w:eastAsia="Calibri" w:hAnsi="Times New Roman" w:cs="Times New Roman"/>
          <w:b/>
          <w:sz w:val="28"/>
          <w:szCs w:val="28"/>
        </w:rPr>
        <w:t xml:space="preserve">для підготовки до здачі </w:t>
      </w:r>
      <w:r>
        <w:rPr>
          <w:rFonts w:ascii="Times New Roman" w:eastAsia="Calibri" w:hAnsi="Times New Roman" w:cs="Times New Roman"/>
          <w:b/>
          <w:sz w:val="28"/>
          <w:szCs w:val="28"/>
        </w:rPr>
        <w:t>заліку</w:t>
      </w:r>
      <w:r w:rsidRPr="001A526D">
        <w:rPr>
          <w:rFonts w:ascii="Times New Roman" w:eastAsia="Calibri" w:hAnsi="Times New Roman" w:cs="Times New Roman"/>
          <w:b/>
          <w:sz w:val="28"/>
          <w:szCs w:val="28"/>
        </w:rPr>
        <w:t xml:space="preserve"> з навчальної дисципліни</w:t>
      </w:r>
    </w:p>
    <w:p w:rsidR="001A526D" w:rsidRPr="001A526D" w:rsidRDefault="001A526D" w:rsidP="001A526D">
      <w:pPr>
        <w:spacing w:after="0" w:line="240" w:lineRule="auto"/>
        <w:ind w:firstLine="540"/>
        <w:jc w:val="center"/>
        <w:rPr>
          <w:rFonts w:ascii="Times New Roman" w:eastAsia="Calibri" w:hAnsi="Times New Roman" w:cs="Times New Roman"/>
          <w:b/>
          <w:sz w:val="28"/>
          <w:szCs w:val="28"/>
          <w:u w:val="single"/>
        </w:rPr>
      </w:pPr>
      <w:r w:rsidRPr="001A526D">
        <w:rPr>
          <w:rFonts w:ascii="Times New Roman" w:eastAsia="Calibri" w:hAnsi="Times New Roman" w:cs="Times New Roman"/>
          <w:b/>
          <w:sz w:val="28"/>
          <w:szCs w:val="28"/>
          <w:u w:val="single"/>
        </w:rPr>
        <w:t>«</w:t>
      </w:r>
      <w:r>
        <w:rPr>
          <w:rFonts w:ascii="Times New Roman" w:eastAsia="Calibri" w:hAnsi="Times New Roman" w:cs="Times New Roman"/>
          <w:b/>
          <w:sz w:val="28"/>
          <w:szCs w:val="28"/>
          <w:u w:val="single"/>
        </w:rPr>
        <w:t>ОКРЕМЕ ПРОВАДЖЕННЯ</w:t>
      </w:r>
      <w:r w:rsidRPr="001A526D">
        <w:rPr>
          <w:rFonts w:ascii="Times New Roman" w:eastAsia="Calibri" w:hAnsi="Times New Roman" w:cs="Times New Roman"/>
          <w:b/>
          <w:sz w:val="28"/>
          <w:szCs w:val="28"/>
          <w:u w:val="single"/>
        </w:rPr>
        <w:t>»</w:t>
      </w:r>
    </w:p>
    <w:p w:rsidR="001A526D" w:rsidRPr="001A526D" w:rsidRDefault="001A526D" w:rsidP="001A526D">
      <w:pPr>
        <w:spacing w:after="0" w:line="240" w:lineRule="auto"/>
        <w:jc w:val="center"/>
        <w:rPr>
          <w:rFonts w:ascii="Times New Roman" w:eastAsia="Calibri" w:hAnsi="Times New Roman" w:cs="Times New Roman"/>
          <w:b/>
          <w:sz w:val="28"/>
          <w:szCs w:val="28"/>
        </w:rPr>
      </w:pPr>
      <w:r w:rsidRPr="001A526D">
        <w:rPr>
          <w:rFonts w:ascii="Times New Roman" w:eastAsia="Calibri" w:hAnsi="Times New Roman" w:cs="Times New Roman"/>
          <w:b/>
          <w:sz w:val="28"/>
          <w:szCs w:val="28"/>
        </w:rPr>
        <w:t xml:space="preserve">для студентів </w:t>
      </w:r>
      <w:r>
        <w:rPr>
          <w:rFonts w:ascii="Times New Roman" w:eastAsia="Calibri" w:hAnsi="Times New Roman" w:cs="Times New Roman"/>
          <w:b/>
          <w:sz w:val="28"/>
          <w:szCs w:val="28"/>
        </w:rPr>
        <w:t>І</w:t>
      </w:r>
      <w:r>
        <w:rPr>
          <w:rFonts w:ascii="Times New Roman" w:eastAsia="Calibri" w:hAnsi="Times New Roman" w:cs="Times New Roman"/>
          <w:b/>
          <w:sz w:val="28"/>
          <w:szCs w:val="28"/>
          <w:lang w:val="en-US"/>
        </w:rPr>
        <w:t>V</w:t>
      </w:r>
      <w:r w:rsidRPr="001A526D">
        <w:rPr>
          <w:rFonts w:ascii="Times New Roman" w:eastAsia="Calibri" w:hAnsi="Times New Roman" w:cs="Times New Roman"/>
          <w:b/>
          <w:sz w:val="28"/>
          <w:szCs w:val="28"/>
        </w:rPr>
        <w:t xml:space="preserve"> курсу</w:t>
      </w:r>
    </w:p>
    <w:p w:rsidR="001A526D" w:rsidRPr="001A526D" w:rsidRDefault="001A526D" w:rsidP="001A526D">
      <w:pPr>
        <w:spacing w:after="0" w:line="240" w:lineRule="auto"/>
        <w:ind w:firstLine="709"/>
        <w:jc w:val="center"/>
        <w:rPr>
          <w:rFonts w:ascii="Times New Roman" w:eastAsia="Calibri" w:hAnsi="Times New Roman" w:cs="Times New Roman"/>
          <w:b/>
          <w:sz w:val="28"/>
          <w:szCs w:val="28"/>
        </w:rPr>
      </w:pPr>
      <w:r w:rsidRPr="001A526D">
        <w:rPr>
          <w:rFonts w:ascii="Times New Roman" w:eastAsia="Calibri" w:hAnsi="Times New Roman" w:cs="Times New Roman"/>
          <w:b/>
          <w:sz w:val="28"/>
          <w:szCs w:val="28"/>
        </w:rPr>
        <w:t>спеціальності 081 Право, освітнього ступеня «бакалавр»</w:t>
      </w:r>
    </w:p>
    <w:p w:rsidR="001A526D" w:rsidRDefault="001A526D" w:rsidP="001A526D">
      <w:pPr>
        <w:widowControl w:val="0"/>
        <w:spacing w:after="0" w:line="360" w:lineRule="auto"/>
        <w:ind w:left="20" w:right="20" w:firstLine="560"/>
        <w:jc w:val="both"/>
        <w:rPr>
          <w:rFonts w:ascii="Times New Roman" w:eastAsia="Times New Roman" w:hAnsi="Times New Roman" w:cs="Times New Roman"/>
          <w:b/>
          <w:sz w:val="28"/>
          <w:szCs w:val="28"/>
          <w:lang w:val="en-US" w:eastAsia="ru-RU"/>
        </w:rPr>
      </w:pPr>
    </w:p>
    <w:p w:rsidR="001A526D" w:rsidRPr="001A526D" w:rsidRDefault="001A526D" w:rsidP="001A526D">
      <w:pPr>
        <w:widowControl w:val="0"/>
        <w:spacing w:after="0" w:line="360" w:lineRule="auto"/>
        <w:ind w:left="20" w:right="20" w:firstLine="560"/>
        <w:jc w:val="both"/>
        <w:rPr>
          <w:rFonts w:ascii="Times New Roman" w:eastAsia="Times New Roman" w:hAnsi="Times New Roman" w:cs="Times New Roman"/>
          <w:b/>
          <w:bCs/>
          <w:i/>
          <w:iCs/>
          <w:spacing w:val="10"/>
          <w:sz w:val="28"/>
          <w:szCs w:val="28"/>
        </w:rPr>
      </w:pPr>
      <w:r w:rsidRPr="001A526D">
        <w:rPr>
          <w:rFonts w:ascii="Times New Roman" w:eastAsia="Times New Roman" w:hAnsi="Times New Roman" w:cs="Times New Roman"/>
          <w:b/>
          <w:bCs/>
          <w:iCs/>
          <w:spacing w:val="10"/>
          <w:sz w:val="28"/>
          <w:szCs w:val="28"/>
        </w:rPr>
        <w:t>Тема 1.</w:t>
      </w:r>
      <w:r w:rsidRPr="001A526D">
        <w:rPr>
          <w:rFonts w:ascii="Calibri" w:eastAsia="Times New Roman" w:hAnsi="Calibri" w:cs="Times New Roman"/>
          <w:b/>
          <w:bCs/>
          <w:i/>
          <w:iCs/>
          <w:spacing w:val="10"/>
          <w:sz w:val="26"/>
          <w:szCs w:val="26"/>
        </w:rPr>
        <w:t xml:space="preserve"> </w:t>
      </w:r>
      <w:r w:rsidRPr="001A526D">
        <w:rPr>
          <w:rFonts w:ascii="Times New Roman" w:eastAsia="Times New Roman" w:hAnsi="Times New Roman" w:cs="Times New Roman"/>
          <w:b/>
          <w:bCs/>
          <w:iCs/>
          <w:color w:val="000000"/>
          <w:sz w:val="28"/>
          <w:szCs w:val="28"/>
        </w:rPr>
        <w:t>Правова та процесуальна природа справ окремого провадження.</w:t>
      </w:r>
      <w:r w:rsidRPr="001A526D">
        <w:rPr>
          <w:rFonts w:ascii="Times New Roman" w:eastAsia="Times New Roman" w:hAnsi="Times New Roman" w:cs="Times New Roman"/>
          <w:bCs/>
          <w:iCs/>
          <w:color w:val="000000"/>
          <w:sz w:val="28"/>
          <w:szCs w:val="28"/>
        </w:rPr>
        <w:t xml:space="preserve"> </w:t>
      </w:r>
      <w:proofErr w:type="spellStart"/>
      <w:r w:rsidRPr="001A526D">
        <w:rPr>
          <w:rFonts w:ascii="Times New Roman" w:eastAsia="Times New Roman" w:hAnsi="Times New Roman" w:cs="Times New Roman"/>
          <w:bCs/>
          <w:iCs/>
          <w:color w:val="000000"/>
          <w:sz w:val="28"/>
          <w:szCs w:val="28"/>
        </w:rPr>
        <w:t>Історико-порівняльний</w:t>
      </w:r>
      <w:proofErr w:type="spellEnd"/>
      <w:r w:rsidRPr="001A526D">
        <w:rPr>
          <w:rFonts w:ascii="Times New Roman" w:eastAsia="Times New Roman" w:hAnsi="Times New Roman" w:cs="Times New Roman"/>
          <w:bCs/>
          <w:iCs/>
          <w:color w:val="000000"/>
          <w:sz w:val="28"/>
          <w:szCs w:val="28"/>
        </w:rPr>
        <w:t xml:space="preserve"> аналіз становлення сучасних уявлень про окреме провадження як вид цивільного судочинства.</w:t>
      </w:r>
      <w:r w:rsidRPr="001A526D">
        <w:rPr>
          <w:rFonts w:ascii="Times New Roman" w:eastAsia="Times New Roman" w:hAnsi="Times New Roman" w:cs="Times New Roman"/>
          <w:color w:val="000000"/>
          <w:sz w:val="28"/>
          <w:szCs w:val="28"/>
          <w:shd w:val="clear" w:color="auto" w:fill="FFFFFF"/>
        </w:rPr>
        <w:t xml:space="preserve"> </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Поняття, суть і значення окремого провадження. Поняття охоронюваного законом інтересу та його співвідношення з суб’єктивним правом. Процесуальні засоби захисту охоронюваного законом інтересу.</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Відмінні особливості, що відрізняють окреме провадження від позовного та наказного проваджень.</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Класифікація цивільних справ, які розглядаються в порядку окремого провадження.</w:t>
      </w:r>
      <w:r w:rsidRPr="001A526D">
        <w:rPr>
          <w:rFonts w:ascii="Times New Roman" w:eastAsia="Times New Roman" w:hAnsi="Times New Roman" w:cs="Times New Roman"/>
          <w:b/>
          <w:i/>
          <w:color w:val="000000"/>
          <w:sz w:val="28"/>
          <w:szCs w:val="28"/>
          <w:lang w:eastAsia="uk-UA"/>
        </w:rPr>
        <w:t xml:space="preserve"> </w:t>
      </w:r>
      <w:r w:rsidRPr="001A526D">
        <w:rPr>
          <w:rFonts w:ascii="Times New Roman" w:eastAsia="Times New Roman" w:hAnsi="Times New Roman" w:cs="Times New Roman"/>
          <w:color w:val="000000"/>
          <w:sz w:val="28"/>
          <w:szCs w:val="28"/>
          <w:lang w:eastAsia="uk-UA"/>
        </w:rPr>
        <w:t>Справи про зміну правового статусу фізичної особи та встановлення фактів, що</w:t>
      </w:r>
      <w:r w:rsidRPr="001A526D">
        <w:rPr>
          <w:rFonts w:ascii="Times New Roman" w:eastAsia="Times New Roman" w:hAnsi="Times New Roman" w:cs="Times New Roman"/>
          <w:b/>
          <w:i/>
          <w:color w:val="000000"/>
          <w:sz w:val="28"/>
          <w:szCs w:val="28"/>
          <w:lang w:eastAsia="uk-UA"/>
        </w:rPr>
        <w:t xml:space="preserve"> </w:t>
      </w:r>
      <w:r w:rsidRPr="001A526D">
        <w:rPr>
          <w:rFonts w:ascii="Times New Roman" w:eastAsia="Times New Roman" w:hAnsi="Times New Roman" w:cs="Times New Roman"/>
          <w:color w:val="000000"/>
          <w:sz w:val="28"/>
          <w:szCs w:val="28"/>
          <w:lang w:eastAsia="uk-UA"/>
        </w:rPr>
        <w:t>мають юридичне значення; про</w:t>
      </w:r>
      <w:r w:rsidRPr="001A526D">
        <w:rPr>
          <w:rFonts w:ascii="Times New Roman" w:eastAsia="Times New Roman" w:hAnsi="Times New Roman" w:cs="Times New Roman"/>
          <w:b/>
          <w:i/>
          <w:color w:val="000000"/>
          <w:sz w:val="28"/>
          <w:szCs w:val="28"/>
          <w:lang w:eastAsia="uk-UA"/>
        </w:rPr>
        <w:t xml:space="preserve"> </w:t>
      </w:r>
      <w:r w:rsidRPr="001A526D">
        <w:rPr>
          <w:rFonts w:ascii="Times New Roman" w:eastAsia="Times New Roman" w:hAnsi="Times New Roman" w:cs="Times New Roman"/>
          <w:color w:val="000000"/>
          <w:sz w:val="28"/>
          <w:szCs w:val="28"/>
          <w:lang w:eastAsia="uk-UA"/>
        </w:rPr>
        <w:t xml:space="preserve">визнання або відновлення </w:t>
      </w:r>
      <w:proofErr w:type="spellStart"/>
      <w:r w:rsidRPr="001A526D">
        <w:rPr>
          <w:rFonts w:ascii="Times New Roman" w:eastAsia="Times New Roman" w:hAnsi="Times New Roman" w:cs="Times New Roman"/>
          <w:color w:val="000000"/>
          <w:sz w:val="28"/>
          <w:szCs w:val="28"/>
          <w:lang w:eastAsia="uk-UA"/>
        </w:rPr>
        <w:t>неоспорюваних</w:t>
      </w:r>
      <w:proofErr w:type="spellEnd"/>
      <w:r w:rsidRPr="001A526D">
        <w:rPr>
          <w:rFonts w:ascii="Times New Roman" w:eastAsia="Times New Roman" w:hAnsi="Times New Roman" w:cs="Times New Roman"/>
          <w:color w:val="000000"/>
          <w:sz w:val="28"/>
          <w:szCs w:val="28"/>
          <w:lang w:eastAsia="uk-UA"/>
        </w:rPr>
        <w:t xml:space="preserve"> суб’єктивних прав; про застосування встановлених законом заходів щодо захисту прав та</w:t>
      </w:r>
      <w:r w:rsidRPr="001A526D">
        <w:rPr>
          <w:rFonts w:ascii="Times New Roman" w:eastAsia="Times New Roman" w:hAnsi="Times New Roman" w:cs="Times New Roman"/>
          <w:b/>
          <w:i/>
          <w:color w:val="000000"/>
          <w:sz w:val="28"/>
          <w:szCs w:val="28"/>
          <w:lang w:eastAsia="uk-UA"/>
        </w:rPr>
        <w:t xml:space="preserve"> </w:t>
      </w:r>
      <w:r w:rsidRPr="001A526D">
        <w:rPr>
          <w:rFonts w:ascii="Times New Roman" w:eastAsia="Times New Roman" w:hAnsi="Times New Roman" w:cs="Times New Roman"/>
          <w:color w:val="000000"/>
          <w:sz w:val="28"/>
          <w:szCs w:val="28"/>
          <w:lang w:eastAsia="uk-UA"/>
        </w:rPr>
        <w:t>законних інтересів.</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
          <w:color w:val="000000"/>
          <w:sz w:val="28"/>
          <w:szCs w:val="28"/>
          <w:lang w:eastAsia="uk-UA"/>
        </w:rPr>
        <w:t>Тема 2</w:t>
      </w:r>
      <w:r w:rsidRPr="001A526D">
        <w:rPr>
          <w:rFonts w:ascii="Times New Roman" w:eastAsia="Times New Roman" w:hAnsi="Times New Roman" w:cs="Times New Roman"/>
          <w:color w:val="000000"/>
          <w:sz w:val="28"/>
          <w:szCs w:val="28"/>
          <w:lang w:eastAsia="uk-UA"/>
        </w:rPr>
        <w:t>.</w:t>
      </w:r>
      <w:r w:rsidRPr="001A526D">
        <w:rPr>
          <w:rFonts w:ascii="Times New Roman" w:eastAsia="Times New Roman" w:hAnsi="Times New Roman" w:cs="Times New Roman"/>
          <w:color w:val="000000"/>
          <w:sz w:val="26"/>
          <w:szCs w:val="26"/>
          <w:lang w:eastAsia="uk-UA"/>
        </w:rPr>
        <w:t xml:space="preserve"> </w:t>
      </w:r>
      <w:r w:rsidRPr="001A526D">
        <w:rPr>
          <w:rFonts w:ascii="Times New Roman" w:eastAsia="Times New Roman" w:hAnsi="Times New Roman" w:cs="Times New Roman"/>
          <w:b/>
          <w:color w:val="000000"/>
          <w:sz w:val="28"/>
          <w:szCs w:val="28"/>
          <w:lang w:eastAsia="uk-UA"/>
        </w:rPr>
        <w:t>Процесуальні особливості розгляду справ окремого провадження</w:t>
      </w:r>
      <w:r w:rsidRPr="001A526D">
        <w:rPr>
          <w:rFonts w:ascii="Times New Roman" w:eastAsia="Times New Roman" w:hAnsi="Times New Roman" w:cs="Times New Roman"/>
          <w:color w:val="000000"/>
          <w:sz w:val="28"/>
          <w:szCs w:val="28"/>
          <w:lang w:eastAsia="uk-UA"/>
        </w:rPr>
        <w:t xml:space="preserve">. </w:t>
      </w:r>
      <w:r w:rsidRPr="001A526D">
        <w:rPr>
          <w:rFonts w:ascii="Times New Roman" w:eastAsia="Times New Roman" w:hAnsi="Times New Roman" w:cs="Times New Roman"/>
          <w:bCs/>
          <w:iCs/>
          <w:color w:val="000000"/>
          <w:sz w:val="28"/>
          <w:szCs w:val="28"/>
          <w:lang w:eastAsia="uk-UA"/>
        </w:rPr>
        <w:t>Відкриття провадження у справах  окремого провадження.</w:t>
      </w:r>
      <w:r w:rsidRPr="001A526D">
        <w:rPr>
          <w:rFonts w:ascii="Times New Roman" w:eastAsia="Times New Roman" w:hAnsi="Times New Roman" w:cs="Times New Roman"/>
          <w:color w:val="000000"/>
          <w:sz w:val="28"/>
          <w:szCs w:val="28"/>
          <w:lang w:eastAsia="uk-UA"/>
        </w:rPr>
        <w:t xml:space="preserve"> Характерні ознаки процесуального засобу порушення справ окремого провадження. Право на звернення до суду за захистом охоронюваного законом інтересу та умови його реалізації. Заявник та заінтересовані особи, їх процесуальний статус. Процесуальний порядок реалізації права на звернення до суду.</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Поняття, мета, завдання</w:t>
      </w:r>
      <w:r w:rsidRPr="001A526D">
        <w:rPr>
          <w:rFonts w:ascii="Times New Roman" w:eastAsia="Times New Roman" w:hAnsi="Times New Roman" w:cs="Times New Roman"/>
          <w:bCs/>
          <w:iCs/>
          <w:color w:val="000000"/>
          <w:sz w:val="28"/>
          <w:szCs w:val="28"/>
          <w:lang w:eastAsia="uk-UA"/>
        </w:rPr>
        <w:t xml:space="preserve"> підготовчого провадження</w:t>
      </w:r>
      <w:r w:rsidRPr="001A526D">
        <w:rPr>
          <w:rFonts w:ascii="Times New Roman" w:eastAsia="Times New Roman" w:hAnsi="Times New Roman" w:cs="Times New Roman"/>
          <w:color w:val="000000"/>
          <w:sz w:val="28"/>
          <w:szCs w:val="28"/>
          <w:lang w:eastAsia="uk-UA"/>
        </w:rPr>
        <w:t xml:space="preserve">. Процесуальний порядок підготовки справи до судового розгляду та строки його проведення. Встановлення суддею наявності спору про право в окремому провадженні. </w:t>
      </w:r>
      <w:r w:rsidRPr="001A526D">
        <w:rPr>
          <w:rFonts w:ascii="Times New Roman" w:eastAsia="Times New Roman" w:hAnsi="Times New Roman" w:cs="Times New Roman"/>
          <w:color w:val="000000"/>
          <w:sz w:val="28"/>
          <w:szCs w:val="28"/>
          <w:lang w:eastAsia="uk-UA"/>
        </w:rPr>
        <w:lastRenderedPageBreak/>
        <w:t>Визначення кола заінтересованих осіб в справах окремого провадження.</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Поняття, значення та порядок судового розгляду справ окремого провадження. Строки розгляду справ окремого провадження. Специфіка дії принципів цивільного судочинства в справах окремого провадження. Склад суду при розгляді справ окремого провадження. Судове засідання як процесуальна форма розгляду справ окремого провадження. Закритий і відкритий судовий розгляд справ.</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Судове рішення як акт правосуддя в справах окремого провадження. Законність судового рішення в справах окремого провадження. Загальнообов’язковість судового рішення. Вимоги, що висуваються до рішення судді у справах окремого провадження. Складові частини судового провадження. Набрання рішенням законної сили. Реалізація судового рішення в справах окремого провадження. Усунення недоліків рішення судом, що його ухвалив.</w:t>
      </w:r>
      <w:bookmarkStart w:id="0" w:name="bookmark0"/>
      <w:r w:rsidRPr="001A526D">
        <w:rPr>
          <w:rFonts w:ascii="Times New Roman" w:eastAsia="Times New Roman" w:hAnsi="Times New Roman" w:cs="Times New Roman"/>
          <w:color w:val="000000"/>
          <w:sz w:val="28"/>
          <w:szCs w:val="28"/>
          <w:lang w:eastAsia="uk-UA"/>
        </w:rPr>
        <w:t xml:space="preserve"> Перегляд судових рішень у справах окремого провадження.</w:t>
      </w:r>
    </w:p>
    <w:p w:rsid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
          <w:color w:val="000000"/>
          <w:sz w:val="28"/>
          <w:szCs w:val="28"/>
          <w:lang w:eastAsia="uk-UA"/>
        </w:rPr>
        <w:t>Тема 3</w:t>
      </w:r>
      <w:r w:rsidRPr="001A526D">
        <w:rPr>
          <w:rFonts w:ascii="Times New Roman" w:eastAsia="Times New Roman" w:hAnsi="Times New Roman" w:cs="Times New Roman"/>
          <w:color w:val="000000"/>
          <w:sz w:val="28"/>
          <w:szCs w:val="28"/>
          <w:lang w:eastAsia="uk-UA"/>
        </w:rPr>
        <w:t>.</w:t>
      </w:r>
      <w:r w:rsidRPr="001A526D">
        <w:rPr>
          <w:rFonts w:ascii="Times New Roman" w:eastAsia="Times New Roman" w:hAnsi="Times New Roman" w:cs="Times New Roman"/>
          <w:color w:val="000000"/>
          <w:sz w:val="26"/>
          <w:szCs w:val="26"/>
          <w:lang w:eastAsia="uk-UA"/>
        </w:rPr>
        <w:t xml:space="preserve"> </w:t>
      </w:r>
      <w:r w:rsidRPr="001A526D">
        <w:rPr>
          <w:rFonts w:ascii="Times New Roman" w:eastAsia="Times New Roman" w:hAnsi="Times New Roman" w:cs="Times New Roman"/>
          <w:b/>
          <w:bCs/>
          <w:iCs/>
          <w:color w:val="000000"/>
          <w:sz w:val="28"/>
          <w:szCs w:val="28"/>
          <w:lang w:eastAsia="uk-UA"/>
        </w:rPr>
        <w:t xml:space="preserve">Провадження у справах </w:t>
      </w:r>
      <w:r w:rsidRPr="001A526D">
        <w:rPr>
          <w:rFonts w:ascii="Times New Roman" w:eastAsia="Times New Roman" w:hAnsi="Times New Roman" w:cs="Times New Roman"/>
          <w:b/>
          <w:color w:val="000000"/>
          <w:sz w:val="28"/>
          <w:szCs w:val="28"/>
          <w:lang w:eastAsia="uk-UA"/>
        </w:rPr>
        <w:t>про зміну правового статусу фізичної особи.</w:t>
      </w:r>
      <w:r w:rsidRPr="001A526D">
        <w:rPr>
          <w:rFonts w:ascii="Times New Roman" w:eastAsia="Times New Roman" w:hAnsi="Times New Roman" w:cs="Times New Roman"/>
          <w:b/>
          <w:i/>
          <w:color w:val="000000"/>
          <w:sz w:val="28"/>
          <w:szCs w:val="28"/>
          <w:lang w:eastAsia="uk-UA"/>
        </w:rPr>
        <w:t xml:space="preserve"> </w:t>
      </w:r>
      <w:bookmarkEnd w:id="0"/>
      <w:r w:rsidRPr="001A526D">
        <w:rPr>
          <w:rFonts w:ascii="Times New Roman" w:eastAsia="Times New Roman" w:hAnsi="Times New Roman" w:cs="Times New Roman"/>
          <w:color w:val="000000"/>
          <w:sz w:val="28"/>
          <w:szCs w:val="28"/>
          <w:lang w:eastAsia="uk-UA"/>
        </w:rPr>
        <w:t>Справи про визнання фізичної особи обмежено дієздатною або недієздатною. Територіальна юрисдикція (підсудність). Особи, які можуть бути заявниками у справах про визнання фізичної особи обмежено дієздатною, недієздатною. Процесуальний порядок порушення справи та його особливості. Зміст заяви до суду. Склад та процесуальне положення суб’єктів судового розгляду. Особливості проведення судово-психіатричної експертизи про визнання фізичної особи недієздатною та у справах про поновлення дієздатності. Рішення суду про визначення правового стану особи, його зміст та особливості виконання. Процесуальні особливості скасування обмеження дієздатності та поновлення фізичної особи у дієздатності.</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i/>
          <w:color w:val="000000"/>
          <w:sz w:val="28"/>
          <w:szCs w:val="28"/>
          <w:lang w:eastAsia="uk-UA"/>
        </w:rPr>
      </w:pPr>
      <w:r w:rsidRPr="001A526D">
        <w:rPr>
          <w:rFonts w:ascii="Times New Roman" w:eastAsia="Times New Roman" w:hAnsi="Times New Roman" w:cs="Times New Roman"/>
          <w:color w:val="000000"/>
          <w:sz w:val="28"/>
          <w:szCs w:val="28"/>
          <w:lang w:eastAsia="uk-UA"/>
        </w:rPr>
        <w:t>Справи про обмеження фізичної особи у відвідуванні гральних закладів та участі в азартних іграх. Підсудність. Зміст заяви до суду. Процедура розгляду справи. Рішення суду.</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Справи про надання неповнолітній особі повної цивільної дієздатності. Територіальна юрисдикція (підсудність). Зміст заяви до суду. Процедура розгляду справи. Рішення суду.</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lastRenderedPageBreak/>
        <w:t>Справи про визнання фізичної особи безвісно відсутньою. Особи, які можуть порушити провадження. Правові наслідки визнання фізичної особи безвісно відсутньою. Суди, які мають право переглядати рішення у випадку появи фізичної особи, яку було визнано безвісно відсутньою. Процесуальні та правові аспекти скасування судом рішення про визнання фізичної особи безвісно відсутньою.</w:t>
      </w:r>
    </w:p>
    <w:p w:rsidR="001A526D" w:rsidRPr="001A526D" w:rsidRDefault="001A526D" w:rsidP="001A526D">
      <w:pPr>
        <w:widowControl w:val="0"/>
        <w:spacing w:after="0" w:line="360" w:lineRule="auto"/>
        <w:ind w:left="20" w:right="20" w:firstLine="540"/>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Справи про оголошення фізичної особи померлою. Особи, які мають право порушити провадження. Територіальна юрисдикція (підсудність). Правові наслідки оголошення фізичної особи померлою. Суди, які мають право переглядати рішення у випадку появи фізичної особи, яка була оголошена померлою. Процесуальні та правові аспекти скасування судом рішення про оголошення фізичної особи померлою.</w:t>
      </w:r>
    </w:p>
    <w:p w:rsidR="001A526D" w:rsidRPr="001A526D" w:rsidRDefault="001A526D" w:rsidP="001A526D">
      <w:pPr>
        <w:spacing w:after="0" w:line="360" w:lineRule="auto"/>
        <w:ind w:firstLine="539"/>
        <w:jc w:val="both"/>
        <w:rPr>
          <w:rFonts w:ascii="Times New Roman" w:eastAsia="Times New Roman" w:hAnsi="Times New Roman" w:cs="Times New Roman"/>
          <w:b/>
          <w:sz w:val="28"/>
          <w:szCs w:val="28"/>
          <w:lang w:eastAsia="ru-RU"/>
        </w:rPr>
      </w:pPr>
      <w:r w:rsidRPr="001A526D">
        <w:rPr>
          <w:rFonts w:ascii="Times New Roman" w:eastAsia="Times New Roman" w:hAnsi="Times New Roman" w:cs="Times New Roman"/>
          <w:bCs/>
          <w:iCs/>
          <w:color w:val="000000"/>
          <w:sz w:val="28"/>
          <w:szCs w:val="28"/>
          <w:lang w:eastAsia="uk-UA"/>
        </w:rPr>
        <w:t>Процесуальні особливості розгляду судом справ про усиновлення.</w:t>
      </w:r>
      <w:r w:rsidRPr="001A526D">
        <w:rPr>
          <w:rFonts w:ascii="Times New Roman" w:eastAsia="Times New Roman" w:hAnsi="Times New Roman" w:cs="Times New Roman"/>
          <w:sz w:val="28"/>
          <w:szCs w:val="28"/>
          <w:lang w:eastAsia="ru-RU"/>
        </w:rPr>
        <w:t xml:space="preserve"> Територіальна юрисдикція (підсудність)</w:t>
      </w:r>
      <w:r w:rsidRPr="001A526D">
        <w:rPr>
          <w:rFonts w:ascii="Times New Roman" w:eastAsia="Times New Roman" w:hAnsi="Times New Roman" w:cs="Times New Roman"/>
          <w:color w:val="000000"/>
          <w:sz w:val="28"/>
          <w:szCs w:val="28"/>
          <w:lang w:eastAsia="uk-UA"/>
        </w:rPr>
        <w:t>. Особливості змісту заяви про усиновлення дітей та документів, які необхідно додати до неї. Висновок органу опіки та піклування, його зміст та вплив на можливість розгляду справи судом. Процесуальні особливості підготовки та судового розгляду справ цієї категорії. Судове рішення та його виконання.</w:t>
      </w:r>
    </w:p>
    <w:p w:rsidR="001A526D" w:rsidRPr="001A526D" w:rsidRDefault="001A526D" w:rsidP="001A526D">
      <w:pPr>
        <w:spacing w:after="0" w:line="360" w:lineRule="auto"/>
        <w:ind w:firstLine="539"/>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
          <w:sz w:val="28"/>
          <w:szCs w:val="28"/>
          <w:lang w:eastAsia="ru-RU"/>
        </w:rPr>
        <w:t>Тема 4</w:t>
      </w:r>
      <w:r w:rsidRPr="001A526D">
        <w:rPr>
          <w:rFonts w:ascii="Times New Roman" w:eastAsia="Times New Roman" w:hAnsi="Times New Roman" w:cs="Times New Roman"/>
          <w:sz w:val="28"/>
          <w:szCs w:val="28"/>
          <w:lang w:eastAsia="ru-RU"/>
        </w:rPr>
        <w:t>.</w:t>
      </w:r>
      <w:r w:rsidRPr="001A526D">
        <w:rPr>
          <w:rFonts w:ascii="Times New Roman" w:eastAsia="Times New Roman" w:hAnsi="Times New Roman" w:cs="Times New Roman"/>
          <w:sz w:val="26"/>
          <w:szCs w:val="26"/>
          <w:lang w:eastAsia="ru-RU"/>
        </w:rPr>
        <w:t xml:space="preserve"> </w:t>
      </w:r>
      <w:r w:rsidRPr="001A526D">
        <w:rPr>
          <w:rFonts w:ascii="Times New Roman" w:eastAsia="Times New Roman" w:hAnsi="Times New Roman" w:cs="Times New Roman"/>
          <w:b/>
          <w:bCs/>
          <w:iCs/>
          <w:color w:val="000000"/>
          <w:sz w:val="28"/>
          <w:szCs w:val="28"/>
          <w:lang w:eastAsia="uk-UA"/>
        </w:rPr>
        <w:t xml:space="preserve">Провадження у справах </w:t>
      </w:r>
      <w:r w:rsidRPr="001A526D">
        <w:rPr>
          <w:rFonts w:ascii="Times New Roman" w:eastAsia="Times New Roman" w:hAnsi="Times New Roman" w:cs="Times New Roman"/>
          <w:b/>
          <w:sz w:val="28"/>
          <w:szCs w:val="28"/>
          <w:lang w:eastAsia="ru-RU"/>
        </w:rPr>
        <w:t>про встановлення фактів, що мають юридичне значення</w:t>
      </w:r>
      <w:r w:rsidRPr="001A526D">
        <w:rPr>
          <w:rFonts w:ascii="Times New Roman" w:eastAsia="Times New Roman" w:hAnsi="Times New Roman" w:cs="Times New Roman"/>
          <w:b/>
          <w:i/>
          <w:sz w:val="28"/>
          <w:szCs w:val="28"/>
          <w:lang w:eastAsia="ru-RU"/>
        </w:rPr>
        <w:t>.</w:t>
      </w:r>
      <w:r w:rsidRPr="001A526D">
        <w:rPr>
          <w:rFonts w:ascii="Times New Roman" w:eastAsia="Times New Roman" w:hAnsi="Times New Roman" w:cs="Times New Roman"/>
          <w:b/>
          <w:sz w:val="28"/>
          <w:szCs w:val="28"/>
          <w:lang w:eastAsia="ru-RU"/>
        </w:rPr>
        <w:t xml:space="preserve"> </w:t>
      </w:r>
      <w:r w:rsidRPr="001A526D">
        <w:rPr>
          <w:rFonts w:ascii="Times New Roman" w:eastAsia="Times New Roman" w:hAnsi="Times New Roman" w:cs="Times New Roman"/>
          <w:bCs/>
          <w:iCs/>
          <w:color w:val="000000"/>
          <w:sz w:val="28"/>
          <w:szCs w:val="28"/>
          <w:lang w:eastAsia="uk-UA"/>
        </w:rPr>
        <w:t>Судовий розгляд справ про встановлення фактів, що мають юридичне значення</w:t>
      </w:r>
      <w:r w:rsidRPr="001A526D">
        <w:rPr>
          <w:rFonts w:ascii="Times New Roman" w:eastAsia="Times New Roman" w:hAnsi="Times New Roman" w:cs="Times New Roman"/>
          <w:bCs/>
          <w:i/>
          <w:iCs/>
          <w:color w:val="000000"/>
          <w:sz w:val="28"/>
          <w:szCs w:val="28"/>
          <w:lang w:eastAsia="uk-UA"/>
        </w:rPr>
        <w:t>.</w:t>
      </w:r>
      <w:r w:rsidRPr="001A526D">
        <w:rPr>
          <w:rFonts w:ascii="Times New Roman" w:eastAsia="Times New Roman" w:hAnsi="Times New Roman" w:cs="Times New Roman"/>
          <w:b/>
          <w:bCs/>
          <w:i/>
          <w:iCs/>
          <w:color w:val="000000"/>
          <w:sz w:val="28"/>
          <w:szCs w:val="28"/>
          <w:lang w:eastAsia="uk-UA"/>
        </w:rPr>
        <w:t xml:space="preserve"> </w:t>
      </w:r>
      <w:r w:rsidRPr="001A526D">
        <w:rPr>
          <w:rFonts w:ascii="Times New Roman" w:eastAsia="Times New Roman" w:hAnsi="Times New Roman" w:cs="Times New Roman"/>
          <w:color w:val="000000"/>
          <w:sz w:val="28"/>
          <w:szCs w:val="28"/>
          <w:lang w:eastAsia="uk-UA"/>
        </w:rPr>
        <w:t xml:space="preserve">Перелік фактів, що можуть бути встановлені в судовому порядку. Особи, які беруть участь в справах окремого провадження щодо встановлення фактів. </w:t>
      </w:r>
      <w:r w:rsidRPr="001A526D">
        <w:rPr>
          <w:rFonts w:ascii="Times New Roman" w:eastAsia="Times New Roman" w:hAnsi="Times New Roman" w:cs="Times New Roman"/>
          <w:sz w:val="28"/>
          <w:szCs w:val="28"/>
          <w:lang w:eastAsia="ru-RU"/>
        </w:rPr>
        <w:t>Територіальна юрисдикція (підсудність)</w:t>
      </w:r>
      <w:r w:rsidRPr="001A526D">
        <w:rPr>
          <w:rFonts w:ascii="Times New Roman" w:eastAsia="Times New Roman" w:hAnsi="Times New Roman" w:cs="Times New Roman"/>
          <w:color w:val="000000"/>
          <w:sz w:val="28"/>
          <w:szCs w:val="28"/>
          <w:lang w:eastAsia="uk-UA"/>
        </w:rPr>
        <w:t xml:space="preserve">. Зміст заяви. Підготовка справ про встановлення фактів до судового розгляду. Визначення особливостей формування предмета доказування в справах про встановлення фактів, що мають юридичне значення. Судовий розгляд справ про встановлення фактів, що мають юридичне значення. Зміст рішення суду про встановлення факту, що має юридичне значення. </w:t>
      </w:r>
    </w:p>
    <w:p w:rsidR="001A526D" w:rsidRPr="001A526D" w:rsidRDefault="001A526D" w:rsidP="001A526D">
      <w:pPr>
        <w:spacing w:after="0" w:line="360" w:lineRule="auto"/>
        <w:ind w:firstLine="539"/>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color w:val="000000"/>
          <w:sz w:val="28"/>
          <w:szCs w:val="28"/>
          <w:lang w:eastAsia="uk-UA"/>
        </w:rPr>
        <w:t xml:space="preserve">Особливості встановлення факту родинних відносин між фізичними особами; факту перебування фізичної особи на утриманні; факту каліцтва, якщо це потрібно для призначення пенсії або одержання допомоги по </w:t>
      </w:r>
      <w:r w:rsidRPr="001A526D">
        <w:rPr>
          <w:rFonts w:ascii="Times New Roman" w:eastAsia="Times New Roman" w:hAnsi="Times New Roman" w:cs="Times New Roman"/>
          <w:color w:val="000000"/>
          <w:sz w:val="28"/>
          <w:szCs w:val="28"/>
          <w:lang w:eastAsia="uk-UA"/>
        </w:rPr>
        <w:lastRenderedPageBreak/>
        <w:t xml:space="preserve">загальнообов’язковому соціальному страхуванню; факту реєстрації усиновлення, шлюбу, розірвання шлюбу; факту проживання однією сім’єю чоловіка та жінки без шлюбу; факту належності правовстановлюючих документів особі, прізвище, ім’я, по батькові, місце і час народження якої, що зазначені в документі, не збігаються з ім’ям, по батькові, прізвищем, місцем і часом народження цієї особи, вказаними у свідоцтві про народження або в паспорті; факту народження особи в певний час у разі неможливості реєстрації органом державної реєстрації актів цивільного стану факту народження; факту смерті особи в певний час у разі неможливості реєстрації органом державної реєстрації актів цивільного стану факту смерті; факту </w:t>
      </w:r>
      <w:r w:rsidRPr="001A526D">
        <w:rPr>
          <w:rFonts w:ascii="Times New Roman" w:eastAsia="Times New Roman" w:hAnsi="Times New Roman" w:cs="Times New Roman"/>
          <w:sz w:val="28"/>
          <w:szCs w:val="28"/>
          <w:lang w:eastAsia="ru-RU"/>
        </w:rPr>
        <w:t>смерті особи, яка пропала безвісти за обставин, що загрожували їй смертю або дають підстави вважати її загиблою від певного нещасного випадку внаслідок надзвичайних ситуацій техногенного та природного характеру</w:t>
      </w:r>
    </w:p>
    <w:p w:rsidR="001A526D" w:rsidRPr="001A526D" w:rsidRDefault="001A526D" w:rsidP="001A526D">
      <w:pPr>
        <w:widowControl w:val="0"/>
        <w:spacing w:after="0" w:line="360" w:lineRule="auto"/>
        <w:ind w:left="20" w:right="20" w:firstLine="539"/>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
          <w:color w:val="000000"/>
          <w:sz w:val="28"/>
          <w:szCs w:val="28"/>
          <w:lang w:eastAsia="uk-UA"/>
        </w:rPr>
        <w:t>Тема 5</w:t>
      </w:r>
      <w:r w:rsidRPr="001A526D">
        <w:rPr>
          <w:rFonts w:ascii="Times New Roman" w:eastAsia="Times New Roman" w:hAnsi="Times New Roman" w:cs="Times New Roman"/>
          <w:color w:val="000000"/>
          <w:sz w:val="28"/>
          <w:szCs w:val="28"/>
          <w:lang w:eastAsia="uk-UA"/>
        </w:rPr>
        <w:t>.</w:t>
      </w:r>
      <w:r w:rsidRPr="001A526D">
        <w:rPr>
          <w:rFonts w:ascii="Times New Roman" w:eastAsia="Times New Roman" w:hAnsi="Times New Roman" w:cs="Times New Roman"/>
          <w:color w:val="000000"/>
          <w:sz w:val="26"/>
          <w:szCs w:val="26"/>
          <w:lang w:eastAsia="uk-UA"/>
        </w:rPr>
        <w:t xml:space="preserve"> </w:t>
      </w:r>
      <w:r w:rsidRPr="001A526D">
        <w:rPr>
          <w:rFonts w:ascii="Times New Roman" w:eastAsia="Times New Roman" w:hAnsi="Times New Roman" w:cs="Times New Roman"/>
          <w:b/>
          <w:bCs/>
          <w:iCs/>
          <w:color w:val="000000"/>
          <w:sz w:val="28"/>
          <w:szCs w:val="28"/>
          <w:lang w:eastAsia="uk-UA"/>
        </w:rPr>
        <w:t xml:space="preserve">Провадження у справах </w:t>
      </w:r>
      <w:r w:rsidRPr="001A526D">
        <w:rPr>
          <w:rFonts w:ascii="Times New Roman" w:eastAsia="Times New Roman" w:hAnsi="Times New Roman" w:cs="Times New Roman"/>
          <w:b/>
          <w:color w:val="000000"/>
          <w:sz w:val="28"/>
          <w:szCs w:val="28"/>
          <w:lang w:eastAsia="uk-UA"/>
        </w:rPr>
        <w:t xml:space="preserve">про визнання або відновлення </w:t>
      </w:r>
      <w:proofErr w:type="spellStart"/>
      <w:r w:rsidRPr="001A526D">
        <w:rPr>
          <w:rFonts w:ascii="Times New Roman" w:eastAsia="Times New Roman" w:hAnsi="Times New Roman" w:cs="Times New Roman"/>
          <w:b/>
          <w:color w:val="000000"/>
          <w:sz w:val="28"/>
          <w:szCs w:val="28"/>
          <w:lang w:eastAsia="uk-UA"/>
        </w:rPr>
        <w:t>неоспорюваних</w:t>
      </w:r>
      <w:proofErr w:type="spellEnd"/>
      <w:r w:rsidRPr="001A526D">
        <w:rPr>
          <w:rFonts w:ascii="Times New Roman" w:eastAsia="Times New Roman" w:hAnsi="Times New Roman" w:cs="Times New Roman"/>
          <w:b/>
          <w:color w:val="000000"/>
          <w:sz w:val="28"/>
          <w:szCs w:val="28"/>
          <w:lang w:eastAsia="uk-UA"/>
        </w:rPr>
        <w:t xml:space="preserve"> суб’єктивних прав.</w:t>
      </w:r>
      <w:r w:rsidRPr="001A526D">
        <w:rPr>
          <w:rFonts w:ascii="Times New Roman" w:eastAsia="Times New Roman" w:hAnsi="Times New Roman" w:cs="Times New Roman"/>
          <w:b/>
          <w:i/>
          <w:color w:val="000000"/>
          <w:sz w:val="28"/>
          <w:szCs w:val="28"/>
          <w:lang w:eastAsia="uk-UA"/>
        </w:rPr>
        <w:t xml:space="preserve"> </w:t>
      </w:r>
      <w:r w:rsidRPr="001A526D">
        <w:rPr>
          <w:rFonts w:ascii="Times New Roman" w:eastAsia="Times New Roman" w:hAnsi="Times New Roman" w:cs="Times New Roman"/>
          <w:bCs/>
          <w:iCs/>
          <w:color w:val="000000"/>
          <w:sz w:val="28"/>
          <w:szCs w:val="28"/>
          <w:lang w:eastAsia="uk-UA"/>
        </w:rPr>
        <w:t>Справи про відновлення прав на втрачені цінні папери на пред’явника та векселі.</w:t>
      </w:r>
      <w:r w:rsidRPr="001A526D">
        <w:rPr>
          <w:rFonts w:ascii="Times New Roman" w:eastAsia="Times New Roman" w:hAnsi="Times New Roman" w:cs="Times New Roman"/>
          <w:color w:val="000000"/>
          <w:sz w:val="28"/>
          <w:szCs w:val="28"/>
          <w:lang w:eastAsia="uk-UA"/>
        </w:rPr>
        <w:t xml:space="preserve"> Підстави розгляду справ про відновлення прав на втрачені цінні папери на пред’явника в порядку окремого провадження. Особи, які мають право подавати заяву про визнання цінного паперу недійсним та відновлення прав на нього. Втрата цінного паперу. Територіальна юрисдикція (підсудність). Порушення справи в суді про відновлення прав на втрачений цінний папір на пред’явника та підготовка справи до судового розгляду. Забезпечувальні заходи. Зміст публікації. Строк та умова призначення справи до розгляду. Права та обов’язки держателя цінного паперу. Розгляд справи. Явка держателя документа. Закінчення провадження без рішення по суті. Права держателя цінного паперу на пред’явника або векселя щодо відшкодування збитків. Рішення суду.</w:t>
      </w:r>
    </w:p>
    <w:p w:rsidR="001A526D" w:rsidRPr="001A526D" w:rsidRDefault="001A526D" w:rsidP="001A526D">
      <w:pPr>
        <w:widowControl w:val="0"/>
        <w:spacing w:after="0" w:line="360" w:lineRule="auto"/>
        <w:ind w:left="20" w:right="20" w:firstLine="539"/>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Cs/>
          <w:iCs/>
          <w:color w:val="000000"/>
          <w:sz w:val="28"/>
          <w:szCs w:val="28"/>
          <w:lang w:eastAsia="uk-UA"/>
        </w:rPr>
        <w:t>Правова природа справ про передачу безхазяйної нерухомої речі у комунальну власність.</w:t>
      </w:r>
      <w:r w:rsidRPr="001A526D">
        <w:rPr>
          <w:rFonts w:ascii="Times New Roman" w:eastAsia="Times New Roman" w:hAnsi="Times New Roman" w:cs="Times New Roman"/>
          <w:color w:val="000000"/>
          <w:sz w:val="28"/>
          <w:szCs w:val="28"/>
          <w:lang w:eastAsia="uk-UA"/>
        </w:rPr>
        <w:t xml:space="preserve"> Поняття та правова природа справ про визнання майна безхазяйним. Порушення провадження у справах про визнання майна безхазяйним. Підсудність справ про передачу безхазяйної нерухомої речі у комунальну власність. Публічний судовий виклик. Підготовка справи до </w:t>
      </w:r>
      <w:r w:rsidRPr="001A526D">
        <w:rPr>
          <w:rFonts w:ascii="Times New Roman" w:eastAsia="Times New Roman" w:hAnsi="Times New Roman" w:cs="Times New Roman"/>
          <w:color w:val="000000"/>
          <w:sz w:val="28"/>
          <w:szCs w:val="28"/>
          <w:lang w:eastAsia="uk-UA"/>
        </w:rPr>
        <w:lastRenderedPageBreak/>
        <w:t>судового розгляду. Коло осіб, яких слід залучати до розгляду справи. Розгляд справи. Рішення суду.</w:t>
      </w:r>
    </w:p>
    <w:p w:rsidR="001A526D" w:rsidRPr="001A526D" w:rsidRDefault="001A526D" w:rsidP="001A526D">
      <w:pPr>
        <w:widowControl w:val="0"/>
        <w:spacing w:after="0" w:line="360" w:lineRule="auto"/>
        <w:ind w:left="20" w:right="20" w:firstLine="539"/>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Cs/>
          <w:iCs/>
          <w:color w:val="000000"/>
          <w:sz w:val="28"/>
          <w:szCs w:val="28"/>
          <w:lang w:eastAsia="uk-UA"/>
        </w:rPr>
        <w:t xml:space="preserve">Розгляд судом справ про визнання спадщини </w:t>
      </w:r>
      <w:proofErr w:type="spellStart"/>
      <w:r w:rsidRPr="001A526D">
        <w:rPr>
          <w:rFonts w:ascii="Times New Roman" w:eastAsia="Times New Roman" w:hAnsi="Times New Roman" w:cs="Times New Roman"/>
          <w:bCs/>
          <w:iCs/>
          <w:color w:val="000000"/>
          <w:sz w:val="28"/>
          <w:szCs w:val="28"/>
          <w:lang w:eastAsia="uk-UA"/>
        </w:rPr>
        <w:t>відумерлою</w:t>
      </w:r>
      <w:proofErr w:type="spellEnd"/>
      <w:r w:rsidRPr="001A526D">
        <w:rPr>
          <w:rFonts w:ascii="Times New Roman" w:eastAsia="Times New Roman" w:hAnsi="Times New Roman" w:cs="Times New Roman"/>
          <w:bCs/>
          <w:iCs/>
          <w:color w:val="000000"/>
          <w:sz w:val="28"/>
          <w:szCs w:val="28"/>
          <w:lang w:eastAsia="uk-UA"/>
        </w:rPr>
        <w:t>.</w:t>
      </w:r>
      <w:r w:rsidRPr="001A526D">
        <w:rPr>
          <w:rFonts w:ascii="Times New Roman" w:eastAsia="Times New Roman" w:hAnsi="Times New Roman" w:cs="Times New Roman"/>
          <w:color w:val="000000"/>
          <w:sz w:val="28"/>
          <w:szCs w:val="28"/>
          <w:lang w:eastAsia="uk-UA"/>
        </w:rPr>
        <w:t xml:space="preserve"> Поняття </w:t>
      </w:r>
      <w:proofErr w:type="spellStart"/>
      <w:r w:rsidRPr="001A526D">
        <w:rPr>
          <w:rFonts w:ascii="Times New Roman" w:eastAsia="Times New Roman" w:hAnsi="Times New Roman" w:cs="Times New Roman"/>
          <w:color w:val="000000"/>
          <w:sz w:val="28"/>
          <w:szCs w:val="28"/>
          <w:lang w:eastAsia="uk-UA"/>
        </w:rPr>
        <w:t>відумерлої</w:t>
      </w:r>
      <w:proofErr w:type="spellEnd"/>
      <w:r w:rsidRPr="001A526D">
        <w:rPr>
          <w:rFonts w:ascii="Times New Roman" w:eastAsia="Times New Roman" w:hAnsi="Times New Roman" w:cs="Times New Roman"/>
          <w:color w:val="000000"/>
          <w:sz w:val="28"/>
          <w:szCs w:val="28"/>
          <w:lang w:eastAsia="uk-UA"/>
        </w:rPr>
        <w:t xml:space="preserve"> спадщини. Заявник та заінтересовані особи в даній категорії справи. Територіальна юрисдикція (підсудність). Зміст заяви. Відмова в прийнятті заяви. Розгляд справи. Зміст рішення суду. Особливості виконання рішення суду.</w:t>
      </w:r>
    </w:p>
    <w:p w:rsidR="001A526D" w:rsidRPr="001A526D" w:rsidRDefault="001A526D" w:rsidP="001A526D">
      <w:pPr>
        <w:widowControl w:val="0"/>
        <w:spacing w:after="0" w:line="360" w:lineRule="auto"/>
        <w:ind w:left="20" w:right="20" w:firstLine="539"/>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
          <w:color w:val="000000"/>
          <w:sz w:val="28"/>
          <w:szCs w:val="28"/>
          <w:lang w:eastAsia="uk-UA"/>
        </w:rPr>
        <w:t>Тема 6</w:t>
      </w:r>
      <w:r w:rsidRPr="001A526D">
        <w:rPr>
          <w:rFonts w:ascii="Times New Roman" w:eastAsia="Times New Roman" w:hAnsi="Times New Roman" w:cs="Times New Roman"/>
          <w:color w:val="000000"/>
          <w:sz w:val="28"/>
          <w:szCs w:val="28"/>
          <w:lang w:eastAsia="uk-UA"/>
        </w:rPr>
        <w:t>.</w:t>
      </w:r>
      <w:r w:rsidRPr="001A526D">
        <w:rPr>
          <w:rFonts w:ascii="Times New Roman" w:eastAsia="Times New Roman" w:hAnsi="Times New Roman" w:cs="Times New Roman"/>
          <w:color w:val="000000"/>
          <w:sz w:val="26"/>
          <w:szCs w:val="26"/>
          <w:lang w:eastAsia="uk-UA"/>
        </w:rPr>
        <w:t xml:space="preserve"> </w:t>
      </w:r>
      <w:r w:rsidRPr="001A526D">
        <w:rPr>
          <w:rFonts w:ascii="Times New Roman" w:eastAsia="Times New Roman" w:hAnsi="Times New Roman" w:cs="Times New Roman"/>
          <w:b/>
          <w:bCs/>
          <w:iCs/>
          <w:color w:val="000000"/>
          <w:sz w:val="28"/>
          <w:szCs w:val="28"/>
          <w:lang w:eastAsia="uk-UA"/>
        </w:rPr>
        <w:t xml:space="preserve">Провадження у справах </w:t>
      </w:r>
      <w:r w:rsidRPr="001A526D">
        <w:rPr>
          <w:rFonts w:ascii="Times New Roman" w:eastAsia="Times New Roman" w:hAnsi="Times New Roman" w:cs="Times New Roman"/>
          <w:b/>
          <w:color w:val="000000"/>
          <w:sz w:val="28"/>
          <w:szCs w:val="28"/>
          <w:lang w:eastAsia="uk-UA"/>
        </w:rPr>
        <w:t>про</w:t>
      </w:r>
      <w:r w:rsidRPr="001A526D">
        <w:rPr>
          <w:rFonts w:ascii="Times New Roman" w:eastAsia="Times New Roman" w:hAnsi="Times New Roman" w:cs="Times New Roman"/>
          <w:color w:val="000000"/>
          <w:sz w:val="27"/>
          <w:szCs w:val="27"/>
          <w:lang w:eastAsia="uk-UA"/>
        </w:rPr>
        <w:t xml:space="preserve"> </w:t>
      </w:r>
      <w:r w:rsidRPr="001A526D">
        <w:rPr>
          <w:rFonts w:ascii="Times New Roman" w:eastAsia="Times New Roman" w:hAnsi="Times New Roman" w:cs="Times New Roman"/>
          <w:b/>
          <w:color w:val="000000"/>
          <w:sz w:val="28"/>
          <w:szCs w:val="28"/>
          <w:lang w:eastAsia="uk-UA"/>
        </w:rPr>
        <w:t>застосування встановлених законом заходів щодо захисту прав та законних інтересів.</w:t>
      </w:r>
      <w:r w:rsidRPr="001A526D">
        <w:rPr>
          <w:rFonts w:ascii="Times New Roman" w:eastAsia="Times New Roman" w:hAnsi="Times New Roman" w:cs="Times New Roman"/>
          <w:b/>
          <w:i/>
          <w:color w:val="000000"/>
          <w:sz w:val="28"/>
          <w:szCs w:val="28"/>
          <w:lang w:eastAsia="uk-UA"/>
        </w:rPr>
        <w:t xml:space="preserve"> </w:t>
      </w:r>
      <w:r w:rsidRPr="001A526D">
        <w:rPr>
          <w:rFonts w:ascii="Times New Roman" w:eastAsia="Times New Roman" w:hAnsi="Times New Roman" w:cs="Times New Roman"/>
          <w:bCs/>
          <w:iCs/>
          <w:color w:val="000000"/>
          <w:sz w:val="28"/>
          <w:szCs w:val="28"/>
          <w:lang w:eastAsia="uk-UA"/>
        </w:rPr>
        <w:t>Розгляд заяви про надання особі психіатричної допомоги</w:t>
      </w:r>
      <w:r w:rsidRPr="001A526D">
        <w:rPr>
          <w:rFonts w:ascii="Times New Roman" w:eastAsia="Times New Roman" w:hAnsi="Times New Roman" w:cs="Times New Roman"/>
          <w:color w:val="000000"/>
          <w:sz w:val="28"/>
          <w:szCs w:val="28"/>
          <w:lang w:eastAsia="uk-UA"/>
        </w:rPr>
        <w:t xml:space="preserve"> .у </w:t>
      </w:r>
      <w:r w:rsidRPr="001A526D">
        <w:rPr>
          <w:rFonts w:ascii="Times New Roman" w:eastAsia="Times New Roman" w:hAnsi="Times New Roman" w:cs="Times New Roman"/>
          <w:bCs/>
          <w:iCs/>
          <w:color w:val="000000"/>
          <w:sz w:val="28"/>
          <w:szCs w:val="28"/>
          <w:lang w:eastAsia="uk-UA"/>
        </w:rPr>
        <w:t>примусовому порядку.</w:t>
      </w:r>
      <w:r w:rsidRPr="001A526D">
        <w:rPr>
          <w:rFonts w:ascii="Times New Roman" w:eastAsia="Times New Roman" w:hAnsi="Times New Roman" w:cs="Times New Roman"/>
          <w:b/>
          <w:bCs/>
          <w:i/>
          <w:iCs/>
          <w:color w:val="000000"/>
          <w:sz w:val="28"/>
          <w:szCs w:val="28"/>
          <w:lang w:eastAsia="uk-UA"/>
        </w:rPr>
        <w:t xml:space="preserve"> </w:t>
      </w:r>
      <w:r w:rsidRPr="001A526D">
        <w:rPr>
          <w:rFonts w:ascii="Times New Roman" w:eastAsia="Times New Roman" w:hAnsi="Times New Roman" w:cs="Times New Roman"/>
          <w:color w:val="000000"/>
          <w:sz w:val="28"/>
          <w:szCs w:val="28"/>
          <w:lang w:eastAsia="uk-UA"/>
        </w:rPr>
        <w:t>Правова природа відносин, що виникають при наданні особі психіатричної допомоги у примусовому порядку. Територіальна юрисдикція (підсудність). Підстави порушення справи в суді згідно з Законом України «Про психіатричну допомогу». Особи, які можуть виступати заявниками по справі. Зміст заяви та строк її подання. Розгляд справи. Рішення суду. Особливості виконання рішення суду.</w:t>
      </w:r>
    </w:p>
    <w:p w:rsidR="001A526D" w:rsidRPr="001A526D" w:rsidRDefault="001A526D" w:rsidP="001A526D">
      <w:pPr>
        <w:widowControl w:val="0"/>
        <w:spacing w:after="0" w:line="360" w:lineRule="auto"/>
        <w:ind w:left="20" w:right="20" w:firstLine="539"/>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Cs/>
          <w:iCs/>
          <w:color w:val="000000"/>
          <w:sz w:val="28"/>
          <w:szCs w:val="28"/>
          <w:lang w:eastAsia="uk-UA"/>
        </w:rPr>
        <w:t>Справи про обов'язкову госпіталізацію до протитуберкульозного закладу.</w:t>
      </w:r>
      <w:r w:rsidRPr="001A526D">
        <w:rPr>
          <w:rFonts w:ascii="Times New Roman" w:eastAsia="Times New Roman" w:hAnsi="Times New Roman" w:cs="Times New Roman"/>
          <w:color w:val="000000"/>
          <w:sz w:val="28"/>
          <w:szCs w:val="28"/>
          <w:lang w:eastAsia="uk-UA"/>
        </w:rPr>
        <w:t xml:space="preserve"> Підсудність у справах про обов’язкову госпіталізацію до протитуберкульозного закладу. Зміст і строк подання заяви. Розгляд справи. Рішення суду про задоволення заяви або про відмову у її задоволенні. Виконання рішення суду.</w:t>
      </w:r>
    </w:p>
    <w:p w:rsidR="001A526D" w:rsidRPr="001A526D" w:rsidRDefault="001A526D" w:rsidP="001A526D">
      <w:pPr>
        <w:widowControl w:val="0"/>
        <w:spacing w:after="0" w:line="360" w:lineRule="auto"/>
        <w:ind w:left="20" w:right="20" w:firstLine="539"/>
        <w:jc w:val="both"/>
        <w:rPr>
          <w:rFonts w:ascii="Times New Roman" w:eastAsia="Times New Roman" w:hAnsi="Times New Roman" w:cs="Times New Roman"/>
          <w:color w:val="000000"/>
          <w:sz w:val="28"/>
          <w:szCs w:val="28"/>
          <w:lang w:eastAsia="uk-UA"/>
        </w:rPr>
      </w:pPr>
      <w:r w:rsidRPr="001A526D">
        <w:rPr>
          <w:rFonts w:ascii="Times New Roman" w:eastAsia="Times New Roman" w:hAnsi="Times New Roman" w:cs="Times New Roman"/>
          <w:bCs/>
          <w:iCs/>
          <w:color w:val="000000"/>
          <w:sz w:val="28"/>
          <w:szCs w:val="28"/>
          <w:lang w:eastAsia="uk-UA"/>
        </w:rPr>
        <w:t>Особливості провадження у справах про розкриття банками інформації, яка містить банківську таємницю, щодо юридичних та фізичних осіб</w:t>
      </w:r>
      <w:r w:rsidRPr="001A526D">
        <w:rPr>
          <w:rFonts w:ascii="Times New Roman" w:eastAsia="Times New Roman" w:hAnsi="Times New Roman" w:cs="Times New Roman"/>
          <w:b/>
          <w:bCs/>
          <w:i/>
          <w:iCs/>
          <w:color w:val="000000"/>
          <w:sz w:val="28"/>
          <w:szCs w:val="28"/>
          <w:lang w:eastAsia="uk-UA"/>
        </w:rPr>
        <w:t>.</w:t>
      </w:r>
      <w:r w:rsidRPr="001A526D">
        <w:rPr>
          <w:rFonts w:ascii="Times New Roman" w:eastAsia="Times New Roman" w:hAnsi="Times New Roman" w:cs="Times New Roman"/>
          <w:color w:val="000000"/>
          <w:sz w:val="28"/>
          <w:szCs w:val="28"/>
          <w:lang w:eastAsia="uk-UA"/>
        </w:rPr>
        <w:t xml:space="preserve"> Поняття банківської таємниці. Особи, які мають право виступати заявниками. Територіальна юрисдикція (підсудність). Зміст і строк подання заяви до суду. Особливості судового розгляду справи. Рішення суду та особливості його оскарження.</w:t>
      </w:r>
    </w:p>
    <w:p w:rsidR="001A526D" w:rsidRPr="001A526D" w:rsidRDefault="001A526D" w:rsidP="001A526D">
      <w:pPr>
        <w:widowControl w:val="0"/>
        <w:spacing w:after="0" w:line="360" w:lineRule="auto"/>
        <w:ind w:left="20" w:right="20" w:firstLine="539"/>
        <w:jc w:val="both"/>
        <w:rPr>
          <w:rFonts w:ascii="Times New Roman" w:eastAsia="Times New Roman" w:hAnsi="Times New Roman" w:cs="Times New Roman"/>
          <w:b/>
          <w:i/>
          <w:color w:val="000000"/>
          <w:sz w:val="28"/>
          <w:szCs w:val="28"/>
          <w:lang w:eastAsia="uk-UA"/>
        </w:rPr>
        <w:sectPr w:rsidR="001A526D" w:rsidRPr="001A526D" w:rsidSect="008B3C09">
          <w:footerReference w:type="even" r:id="rId5"/>
          <w:footerReference w:type="default" r:id="rId6"/>
          <w:pgSz w:w="11906" w:h="16838"/>
          <w:pgMar w:top="851" w:right="851" w:bottom="851" w:left="1418" w:header="709" w:footer="709" w:gutter="0"/>
          <w:pgNumType w:start="1"/>
          <w:cols w:space="708"/>
          <w:titlePg/>
          <w:docGrid w:linePitch="360"/>
        </w:sectPr>
      </w:pPr>
      <w:r w:rsidRPr="001A526D">
        <w:rPr>
          <w:rFonts w:ascii="Times New Roman" w:eastAsia="Times New Roman" w:hAnsi="Times New Roman" w:cs="Times New Roman"/>
          <w:color w:val="000000"/>
          <w:sz w:val="28"/>
          <w:szCs w:val="28"/>
          <w:lang w:eastAsia="uk-UA"/>
        </w:rPr>
        <w:t>Розгляд судом справ про видачу і продовження обмежувального припису. Підсудність.</w:t>
      </w:r>
      <w:r w:rsidRPr="001A526D">
        <w:rPr>
          <w:rFonts w:ascii="Times New Roman" w:eastAsia="Times New Roman" w:hAnsi="Times New Roman" w:cs="Times New Roman"/>
          <w:color w:val="000000"/>
          <w:sz w:val="28"/>
          <w:szCs w:val="28"/>
          <w:lang w:eastAsia="ru-RU"/>
        </w:rPr>
        <w:t xml:space="preserve"> </w:t>
      </w:r>
      <w:r w:rsidRPr="001A526D">
        <w:rPr>
          <w:rFonts w:ascii="Times New Roman" w:eastAsia="Times New Roman" w:hAnsi="Times New Roman" w:cs="Times New Roman"/>
          <w:color w:val="000000"/>
          <w:sz w:val="28"/>
          <w:szCs w:val="28"/>
          <w:lang w:eastAsia="uk-UA"/>
        </w:rPr>
        <w:t>Особи, які можуть бути заявниками.</w:t>
      </w:r>
      <w:r w:rsidRPr="001A526D">
        <w:rPr>
          <w:rFonts w:ascii="Times New Roman" w:eastAsia="Times New Roman" w:hAnsi="Times New Roman" w:cs="Times New Roman"/>
          <w:color w:val="000000"/>
          <w:sz w:val="28"/>
          <w:szCs w:val="28"/>
          <w:lang w:eastAsia="ru-RU"/>
        </w:rPr>
        <w:t xml:space="preserve"> </w:t>
      </w:r>
      <w:r w:rsidRPr="001A526D">
        <w:rPr>
          <w:rFonts w:ascii="Times New Roman" w:eastAsia="Times New Roman" w:hAnsi="Times New Roman" w:cs="Times New Roman"/>
          <w:color w:val="000000"/>
          <w:sz w:val="28"/>
          <w:szCs w:val="28"/>
          <w:lang w:eastAsia="uk-UA"/>
        </w:rPr>
        <w:t>Заінтересовані особи у справах про видачу обмежувального припису.</w:t>
      </w:r>
      <w:r w:rsidRPr="001A526D">
        <w:rPr>
          <w:rFonts w:ascii="Times New Roman" w:eastAsia="Times New Roman" w:hAnsi="Times New Roman" w:cs="Times New Roman"/>
          <w:color w:val="000000"/>
          <w:sz w:val="28"/>
          <w:szCs w:val="28"/>
          <w:lang w:eastAsia="ru-RU"/>
        </w:rPr>
        <w:t xml:space="preserve"> </w:t>
      </w:r>
      <w:r w:rsidRPr="001A526D">
        <w:rPr>
          <w:rFonts w:ascii="Times New Roman" w:eastAsia="Times New Roman" w:hAnsi="Times New Roman" w:cs="Times New Roman"/>
          <w:color w:val="000000"/>
          <w:sz w:val="28"/>
          <w:szCs w:val="28"/>
          <w:lang w:eastAsia="uk-UA"/>
        </w:rPr>
        <w:t>Зміст заяви.</w:t>
      </w:r>
      <w:r w:rsidRPr="001A526D">
        <w:rPr>
          <w:rFonts w:ascii="Times New Roman" w:eastAsia="Times New Roman" w:hAnsi="Times New Roman" w:cs="Times New Roman"/>
          <w:color w:val="000000"/>
          <w:sz w:val="28"/>
          <w:szCs w:val="28"/>
          <w:lang w:eastAsia="ru-RU"/>
        </w:rPr>
        <w:t xml:space="preserve"> </w:t>
      </w:r>
      <w:r w:rsidRPr="001A526D">
        <w:rPr>
          <w:rFonts w:ascii="Times New Roman" w:eastAsia="Times New Roman" w:hAnsi="Times New Roman" w:cs="Times New Roman"/>
          <w:color w:val="000000"/>
          <w:sz w:val="28"/>
          <w:szCs w:val="28"/>
          <w:lang w:eastAsia="uk-UA"/>
        </w:rPr>
        <w:t>Розгляд справи.</w:t>
      </w:r>
      <w:r w:rsidRPr="001A526D">
        <w:rPr>
          <w:rFonts w:ascii="Times New Roman" w:eastAsia="Times New Roman" w:hAnsi="Times New Roman" w:cs="Times New Roman"/>
          <w:color w:val="000000"/>
          <w:sz w:val="28"/>
          <w:szCs w:val="28"/>
          <w:lang w:eastAsia="ru-RU"/>
        </w:rPr>
        <w:t xml:space="preserve"> </w:t>
      </w:r>
      <w:r w:rsidRPr="001A526D">
        <w:rPr>
          <w:rFonts w:ascii="Times New Roman" w:eastAsia="Times New Roman" w:hAnsi="Times New Roman" w:cs="Times New Roman"/>
          <w:color w:val="000000"/>
          <w:sz w:val="28"/>
          <w:szCs w:val="28"/>
          <w:lang w:eastAsia="uk-UA"/>
        </w:rPr>
        <w:t>Рішення суду.</w:t>
      </w:r>
      <w:r w:rsidRPr="001A526D">
        <w:rPr>
          <w:rFonts w:ascii="Times New Roman" w:eastAsia="Times New Roman" w:hAnsi="Times New Roman" w:cs="Times New Roman"/>
          <w:color w:val="000000"/>
          <w:sz w:val="28"/>
          <w:szCs w:val="28"/>
          <w:lang w:eastAsia="ru-RU"/>
        </w:rPr>
        <w:t xml:space="preserve"> </w:t>
      </w:r>
      <w:r w:rsidRPr="001A526D">
        <w:rPr>
          <w:rFonts w:ascii="Times New Roman" w:eastAsia="Times New Roman" w:hAnsi="Times New Roman" w:cs="Times New Roman"/>
          <w:color w:val="000000"/>
          <w:sz w:val="28"/>
          <w:szCs w:val="28"/>
          <w:lang w:eastAsia="uk-UA"/>
        </w:rPr>
        <w:t>Продовження обмежувального припису.</w:t>
      </w:r>
      <w:r w:rsidRPr="001A526D">
        <w:rPr>
          <w:rFonts w:ascii="Times New Roman" w:eastAsia="Times New Roman" w:hAnsi="Times New Roman" w:cs="Times New Roman"/>
          <w:color w:val="000000"/>
          <w:sz w:val="28"/>
          <w:szCs w:val="28"/>
          <w:lang w:eastAsia="ru-RU"/>
        </w:rPr>
        <w:t xml:space="preserve"> </w:t>
      </w:r>
      <w:r w:rsidRPr="001A526D">
        <w:rPr>
          <w:rFonts w:ascii="Times New Roman" w:eastAsia="Times New Roman" w:hAnsi="Times New Roman" w:cs="Times New Roman"/>
          <w:color w:val="000000"/>
          <w:sz w:val="28"/>
          <w:szCs w:val="28"/>
          <w:lang w:eastAsia="uk-UA"/>
        </w:rPr>
        <w:t>Вручення рішення суду, повідомлення про видачу або пр</w:t>
      </w:r>
      <w:r>
        <w:rPr>
          <w:rFonts w:ascii="Times New Roman" w:eastAsia="Times New Roman" w:hAnsi="Times New Roman" w:cs="Times New Roman"/>
          <w:color w:val="000000"/>
          <w:sz w:val="28"/>
          <w:szCs w:val="28"/>
          <w:lang w:eastAsia="uk-UA"/>
        </w:rPr>
        <w:t>одовження обмежувального припису.</w:t>
      </w:r>
      <w:bookmarkStart w:id="1" w:name="_GoBack"/>
      <w:bookmarkEnd w:id="1"/>
    </w:p>
    <w:p w:rsidR="00A8761E" w:rsidRPr="001A526D" w:rsidRDefault="00A8761E"/>
    <w:sectPr w:rsidR="00A8761E" w:rsidRPr="001A52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ED8" w:rsidRDefault="001A526D" w:rsidP="008B3C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0ED8" w:rsidRDefault="001A526D" w:rsidP="008B3C0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ED8" w:rsidRDefault="001A526D" w:rsidP="008B3C09">
    <w:pPr>
      <w:pStyle w:val="a3"/>
      <w:framePr w:wrap="around" w:vAnchor="text" w:hAnchor="margin" w:xAlign="right" w:y="-11"/>
      <w:ind w:right="360"/>
      <w:rPr>
        <w:rStyle w:val="a5"/>
      </w:rPr>
    </w:pPr>
  </w:p>
  <w:p w:rsidR="008E0ED8" w:rsidRDefault="001A526D" w:rsidP="008B3C09">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6D"/>
    <w:rsid w:val="001A526D"/>
    <w:rsid w:val="00A876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A526D"/>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1A526D"/>
  </w:style>
  <w:style w:type="character" w:styleId="a5">
    <w:name w:val="page number"/>
    <w:basedOn w:val="a0"/>
    <w:uiPriority w:val="99"/>
    <w:rsid w:val="001A526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A526D"/>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1A526D"/>
  </w:style>
  <w:style w:type="character" w:styleId="a5">
    <w:name w:val="page number"/>
    <w:basedOn w:val="a0"/>
    <w:uiPriority w:val="99"/>
    <w:rsid w:val="001A52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6308</Words>
  <Characters>3596</Characters>
  <Application>Microsoft Office Word</Application>
  <DocSecurity>0</DocSecurity>
  <Lines>29</Lines>
  <Paragraphs>19</Paragraphs>
  <ScaleCrop>false</ScaleCrop>
  <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2020-10-16T08:31:00Z</dcterms:created>
  <dcterms:modified xsi:type="dcterms:W3CDTF">2020-10-16T08:36:00Z</dcterms:modified>
</cp:coreProperties>
</file>