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DE" w:rsidRDefault="00AD01DE"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AD01DE" w:rsidRDefault="00AD01DE" w:rsidP="00395013">
      <w:pPr>
        <w:jc w:val="center"/>
        <w:rPr>
          <w:b/>
          <w:sz w:val="28"/>
          <w:szCs w:val="28"/>
          <w:lang w:val="uk-UA"/>
        </w:rPr>
      </w:pPr>
      <w:r>
        <w:rPr>
          <w:b/>
          <w:sz w:val="28"/>
          <w:szCs w:val="28"/>
          <w:lang w:val="uk-UA"/>
        </w:rPr>
        <w:t>ДВНЗ «ПРИКАРПАТСЬКИЙ НАЦІОНАЛЬНИЙ УНІВЕРСИТЕТ</w:t>
      </w:r>
    </w:p>
    <w:p w:rsidR="00AD01DE" w:rsidRDefault="00AD01DE" w:rsidP="00395013">
      <w:pPr>
        <w:jc w:val="center"/>
        <w:rPr>
          <w:b/>
          <w:sz w:val="28"/>
          <w:szCs w:val="28"/>
          <w:lang w:val="uk-UA"/>
        </w:rPr>
      </w:pPr>
      <w:r>
        <w:rPr>
          <w:b/>
          <w:sz w:val="28"/>
          <w:szCs w:val="28"/>
          <w:lang w:val="uk-UA"/>
        </w:rPr>
        <w:t xml:space="preserve"> ІМЕНІ ВАСИЛЯ СТЕФАНИКА»</w:t>
      </w: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p>
    <w:p w:rsidR="00AD01DE" w:rsidRDefault="00AD01DE" w:rsidP="00395013">
      <w:pPr>
        <w:jc w:val="center"/>
        <w:rPr>
          <w:b/>
          <w:sz w:val="28"/>
          <w:szCs w:val="28"/>
          <w:lang w:val="uk-UA"/>
        </w:rPr>
      </w:pPr>
      <w:r>
        <w:rPr>
          <w:sz w:val="28"/>
          <w:szCs w:val="28"/>
          <w:lang w:val="uk-UA"/>
        </w:rPr>
        <w:t>Навчально-науковий юридичний інститут</w:t>
      </w:r>
    </w:p>
    <w:p w:rsidR="00AD01DE" w:rsidRDefault="00AD01DE" w:rsidP="00395013">
      <w:pPr>
        <w:jc w:val="center"/>
        <w:rPr>
          <w:b/>
          <w:sz w:val="28"/>
          <w:szCs w:val="28"/>
          <w:lang w:val="uk-UA"/>
        </w:rPr>
      </w:pPr>
    </w:p>
    <w:p w:rsidR="00AD01DE" w:rsidRDefault="00AD01DE" w:rsidP="00395013">
      <w:pPr>
        <w:jc w:val="center"/>
        <w:rPr>
          <w:sz w:val="28"/>
          <w:szCs w:val="28"/>
          <w:lang w:val="uk-UA"/>
        </w:rPr>
      </w:pPr>
      <w:r>
        <w:rPr>
          <w:sz w:val="28"/>
          <w:szCs w:val="28"/>
          <w:lang w:val="uk-UA"/>
        </w:rPr>
        <w:t>Кафедра судочинства</w:t>
      </w: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AD01DE" w:rsidRDefault="00AD01DE" w:rsidP="00395013">
      <w:pPr>
        <w:jc w:val="center"/>
        <w:rPr>
          <w:b/>
          <w:sz w:val="28"/>
          <w:szCs w:val="28"/>
          <w:lang w:val="uk-UA"/>
        </w:rPr>
      </w:pPr>
    </w:p>
    <w:p w:rsidR="00AD01DE" w:rsidRDefault="00AD01DE" w:rsidP="00395013">
      <w:pPr>
        <w:jc w:val="center"/>
        <w:rPr>
          <w:b/>
          <w:sz w:val="28"/>
          <w:szCs w:val="28"/>
          <w:lang w:val="uk-UA"/>
        </w:rPr>
      </w:pPr>
      <w:r>
        <w:rPr>
          <w:b/>
          <w:sz w:val="28"/>
          <w:szCs w:val="28"/>
          <w:lang w:val="uk-UA"/>
        </w:rPr>
        <w:t xml:space="preserve">АПЕЛЯЦІЙНЕ ТА КАСАЦІЙНЕ ПРОВАДЖЕННЯ </w:t>
      </w:r>
    </w:p>
    <w:p w:rsidR="00AD01DE" w:rsidRDefault="00AD01DE" w:rsidP="00395013">
      <w:pPr>
        <w:jc w:val="center"/>
        <w:rPr>
          <w:b/>
          <w:sz w:val="28"/>
          <w:szCs w:val="28"/>
          <w:u w:val="single"/>
          <w:lang w:val="uk-UA"/>
        </w:rPr>
      </w:pPr>
    </w:p>
    <w:p w:rsidR="00AD01DE" w:rsidRDefault="00AD01DE" w:rsidP="004D3D85">
      <w:pPr>
        <w:jc w:val="both"/>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Право</w:t>
      </w:r>
    </w:p>
    <w:p w:rsidR="00AD01DE" w:rsidRDefault="00AD01DE" w:rsidP="004D3D85">
      <w:pPr>
        <w:jc w:val="both"/>
        <w:rPr>
          <w:sz w:val="28"/>
          <w:szCs w:val="28"/>
          <w:lang w:val="uk-UA"/>
        </w:rPr>
      </w:pPr>
    </w:p>
    <w:p w:rsidR="00AD01DE" w:rsidRDefault="00AD01DE" w:rsidP="004D3D85">
      <w:pPr>
        <w:jc w:val="both"/>
        <w:rPr>
          <w:sz w:val="28"/>
          <w:szCs w:val="28"/>
          <w:lang w:val="uk-UA"/>
        </w:rPr>
      </w:pPr>
      <w:r>
        <w:rPr>
          <w:sz w:val="28"/>
          <w:szCs w:val="28"/>
          <w:lang w:val="uk-UA"/>
        </w:rPr>
        <w:t>Спеціальність 081 Право</w:t>
      </w:r>
    </w:p>
    <w:p w:rsidR="00AD01DE" w:rsidRDefault="00AD01DE" w:rsidP="004D3D85">
      <w:pPr>
        <w:jc w:val="both"/>
        <w:rPr>
          <w:sz w:val="28"/>
          <w:szCs w:val="28"/>
          <w:lang w:val="uk-UA"/>
        </w:rPr>
      </w:pPr>
    </w:p>
    <w:p w:rsidR="00AD01DE" w:rsidRDefault="00AD01DE" w:rsidP="004D3D85">
      <w:pPr>
        <w:jc w:val="both"/>
        <w:rPr>
          <w:sz w:val="28"/>
          <w:szCs w:val="28"/>
          <w:lang w:val="uk-UA"/>
        </w:rPr>
      </w:pPr>
      <w:r>
        <w:rPr>
          <w:sz w:val="28"/>
          <w:szCs w:val="28"/>
          <w:lang w:val="uk-UA"/>
        </w:rPr>
        <w:t>Галузь знань 08 Право</w:t>
      </w:r>
    </w:p>
    <w:p w:rsidR="00AD01DE" w:rsidRDefault="00AD01DE" w:rsidP="004D3D85">
      <w:pP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right"/>
        <w:rPr>
          <w:sz w:val="28"/>
          <w:szCs w:val="28"/>
          <w:lang w:val="uk-UA"/>
        </w:rPr>
      </w:pPr>
      <w:r>
        <w:rPr>
          <w:sz w:val="28"/>
          <w:szCs w:val="28"/>
          <w:lang w:val="uk-UA"/>
        </w:rPr>
        <w:t>Затверджено на засіданні кафедри</w:t>
      </w:r>
    </w:p>
    <w:p w:rsidR="00AD01DE" w:rsidRDefault="00AD01DE"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2 від </w:t>
      </w:r>
      <w:r w:rsidRPr="004A625F">
        <w:rPr>
          <w:sz w:val="28"/>
          <w:szCs w:val="28"/>
          <w:lang w:val="uk-UA"/>
        </w:rPr>
        <w:t>3</w:t>
      </w:r>
      <w:r>
        <w:rPr>
          <w:sz w:val="28"/>
          <w:szCs w:val="28"/>
          <w:lang w:val="uk-UA"/>
        </w:rPr>
        <w:t>1</w:t>
      </w:r>
      <w:r w:rsidRPr="004A625F">
        <w:rPr>
          <w:sz w:val="28"/>
          <w:szCs w:val="28"/>
          <w:lang w:val="uk-UA"/>
        </w:rPr>
        <w:t xml:space="preserve"> серпня 20</w:t>
      </w:r>
      <w:r>
        <w:rPr>
          <w:sz w:val="28"/>
          <w:szCs w:val="28"/>
          <w:lang w:val="uk-UA"/>
        </w:rPr>
        <w:t xml:space="preserve">20 р.  </w:t>
      </w: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Default="00AD01DE" w:rsidP="00395013">
      <w:pPr>
        <w:jc w:val="center"/>
        <w:rPr>
          <w:sz w:val="28"/>
          <w:szCs w:val="28"/>
          <w:lang w:val="uk-UA"/>
        </w:rPr>
      </w:pPr>
    </w:p>
    <w:p w:rsidR="00AD01DE" w:rsidRPr="00BC32A7" w:rsidRDefault="00AD01DE" w:rsidP="00BC32A7">
      <w:pPr>
        <w:jc w:val="center"/>
        <w:rPr>
          <w:sz w:val="28"/>
          <w:szCs w:val="28"/>
          <w:lang w:val="uk-UA"/>
        </w:rPr>
      </w:pPr>
      <w:r>
        <w:rPr>
          <w:sz w:val="28"/>
          <w:szCs w:val="28"/>
          <w:lang w:val="uk-UA"/>
        </w:rPr>
        <w:t>м. Івано-Франківськ - 2020</w:t>
      </w:r>
    </w:p>
    <w:p w:rsidR="00AD01DE" w:rsidRDefault="00AD01DE" w:rsidP="00395013">
      <w:pPr>
        <w:jc w:val="center"/>
        <w:rPr>
          <w:b/>
          <w:sz w:val="28"/>
          <w:szCs w:val="28"/>
          <w:lang w:val="uk-UA"/>
        </w:rPr>
      </w:pPr>
      <w:r>
        <w:rPr>
          <w:b/>
          <w:sz w:val="28"/>
          <w:szCs w:val="28"/>
          <w:lang w:val="uk-UA"/>
        </w:rPr>
        <w:t>ЗМІСТ</w:t>
      </w:r>
    </w:p>
    <w:p w:rsidR="00AD01DE" w:rsidRDefault="00AD01DE" w:rsidP="00193CEB">
      <w:pPr>
        <w:spacing w:line="360" w:lineRule="auto"/>
        <w:ind w:firstLine="567"/>
        <w:jc w:val="center"/>
        <w:rPr>
          <w:b/>
          <w:sz w:val="28"/>
          <w:szCs w:val="28"/>
          <w:lang w:val="uk-UA"/>
        </w:rPr>
      </w:pPr>
    </w:p>
    <w:p w:rsidR="00AD01DE" w:rsidRPr="00193CEB" w:rsidRDefault="00AD01DE" w:rsidP="00193CEB">
      <w:pPr>
        <w:spacing w:line="360" w:lineRule="auto"/>
        <w:ind w:firstLine="567"/>
        <w:jc w:val="center"/>
        <w:rPr>
          <w:b/>
          <w:sz w:val="28"/>
          <w:szCs w:val="28"/>
          <w:lang w:val="uk-UA"/>
        </w:rPr>
      </w:pPr>
    </w:p>
    <w:p w:rsidR="00AD01DE" w:rsidRPr="008849DD" w:rsidRDefault="00AD01DE" w:rsidP="004D3D85">
      <w:pPr>
        <w:pStyle w:val="1"/>
        <w:numPr>
          <w:ilvl w:val="0"/>
          <w:numId w:val="5"/>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AD01DE" w:rsidRPr="008849DD" w:rsidRDefault="00AD01DE" w:rsidP="004D3D85">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p w:rsidR="00AD01DE" w:rsidRDefault="00AD01DE"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1. Загальна інформація</w:t>
            </w:r>
          </w:p>
          <w:p w:rsidR="00AD01DE" w:rsidRPr="00A43D12" w:rsidRDefault="00AD01DE" w:rsidP="00816C82">
            <w:pPr>
              <w:jc w:val="center"/>
              <w:rPr>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Назва дисципліни</w:t>
            </w:r>
          </w:p>
        </w:tc>
        <w:tc>
          <w:tcPr>
            <w:tcW w:w="6798" w:type="dxa"/>
            <w:gridSpan w:val="6"/>
          </w:tcPr>
          <w:p w:rsidR="00AD01DE" w:rsidRPr="00A43D12" w:rsidRDefault="00AD01DE" w:rsidP="00816C82">
            <w:pPr>
              <w:jc w:val="both"/>
              <w:rPr>
                <w:b/>
                <w:lang w:val="uk-UA"/>
              </w:rPr>
            </w:pPr>
            <w:r w:rsidRPr="00A43D12">
              <w:rPr>
                <w:color w:val="262626"/>
                <w:shd w:val="clear" w:color="auto" w:fill="FFFFFF"/>
                <w:lang w:val="uk-UA"/>
              </w:rPr>
              <w:t>Апеляційне та касаційне провадження</w:t>
            </w:r>
            <w:r w:rsidRPr="00A43D12">
              <w:rPr>
                <w:b/>
                <w:lang w:val="uk-UA"/>
              </w:rPr>
              <w:t xml:space="preserve"> </w:t>
            </w:r>
          </w:p>
          <w:p w:rsidR="00AD01DE" w:rsidRPr="00A43D12" w:rsidRDefault="00AD01DE" w:rsidP="00816C82">
            <w:pPr>
              <w:jc w:val="both"/>
              <w:rPr>
                <w:b/>
                <w:u w:val="single"/>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Викладач (-і)</w:t>
            </w:r>
          </w:p>
        </w:tc>
        <w:tc>
          <w:tcPr>
            <w:tcW w:w="6798" w:type="dxa"/>
            <w:gridSpan w:val="6"/>
          </w:tcPr>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6"/>
            </w:tblGrid>
            <w:tr w:rsidR="00AD01DE" w:rsidRPr="00A43D12" w:rsidTr="00A70250">
              <w:tc>
                <w:tcPr>
                  <w:tcW w:w="7059" w:type="dxa"/>
                  <w:tcBorders>
                    <w:top w:val="single" w:sz="4" w:space="0" w:color="auto"/>
                    <w:left w:val="single" w:sz="4" w:space="0" w:color="auto"/>
                    <w:bottom w:val="single" w:sz="4" w:space="0" w:color="auto"/>
                    <w:right w:val="single" w:sz="4" w:space="0" w:color="auto"/>
                  </w:tcBorders>
                </w:tcPr>
                <w:p w:rsidR="00AD01DE" w:rsidRPr="00A43D12" w:rsidRDefault="00AD01DE" w:rsidP="004D3D85">
                  <w:pPr>
                    <w:jc w:val="both"/>
                    <w:rPr>
                      <w:lang w:val="uk-UA"/>
                    </w:rPr>
                  </w:pPr>
                  <w:r w:rsidRPr="00A43D12">
                    <w:rPr>
                      <w:lang w:val="uk-UA"/>
                    </w:rPr>
                    <w:t>Кульчак Леся Степанівна, старший викладач кафедри  судочинства</w:t>
                  </w:r>
                </w:p>
              </w:tc>
            </w:tr>
          </w:tbl>
          <w:p w:rsidR="00AD01DE" w:rsidRPr="00A43D12" w:rsidRDefault="00AD01DE" w:rsidP="00816C82">
            <w:pPr>
              <w:jc w:val="both"/>
              <w:rPr>
                <w:lang w:val="uk-UA"/>
              </w:rPr>
            </w:pPr>
          </w:p>
        </w:tc>
      </w:tr>
      <w:tr w:rsidR="00AD01DE" w:rsidRPr="00A43D12" w:rsidTr="00816C82">
        <w:tc>
          <w:tcPr>
            <w:tcW w:w="2547" w:type="dxa"/>
            <w:gridSpan w:val="3"/>
          </w:tcPr>
          <w:p w:rsidR="00AD01DE" w:rsidRPr="00A43D12" w:rsidRDefault="00AD01DE" w:rsidP="00EE1819">
            <w:pPr>
              <w:rPr>
                <w:b/>
                <w:lang w:val="uk-UA"/>
              </w:rPr>
            </w:pPr>
            <w:r w:rsidRPr="00A43D12">
              <w:rPr>
                <w:b/>
                <w:lang w:val="uk-UA"/>
              </w:rPr>
              <w:t>Контактний телефон викладача</w:t>
            </w:r>
          </w:p>
        </w:tc>
        <w:tc>
          <w:tcPr>
            <w:tcW w:w="6798" w:type="dxa"/>
            <w:gridSpan w:val="6"/>
          </w:tcPr>
          <w:p w:rsidR="00AD01DE" w:rsidRPr="00A43D12" w:rsidRDefault="00AD01DE" w:rsidP="004D3D85">
            <w:pPr>
              <w:jc w:val="both"/>
              <w:rPr>
                <w:lang w:val="uk-UA"/>
              </w:rPr>
            </w:pPr>
            <w:r w:rsidRPr="00A43D12">
              <w:rPr>
                <w:lang w:val="uk-UA"/>
              </w:rPr>
              <w:t>Кульчак Леся Степанівна (0342)59-61-78</w:t>
            </w:r>
          </w:p>
        </w:tc>
      </w:tr>
      <w:tr w:rsidR="00AD01DE" w:rsidRPr="00A43D12" w:rsidTr="00816C82">
        <w:tc>
          <w:tcPr>
            <w:tcW w:w="2547" w:type="dxa"/>
            <w:gridSpan w:val="3"/>
          </w:tcPr>
          <w:p w:rsidR="00AD01DE" w:rsidRPr="00A43D12" w:rsidRDefault="00AD01DE" w:rsidP="00EE1819">
            <w:pPr>
              <w:rPr>
                <w:b/>
                <w:lang w:val="uk-UA"/>
              </w:rPr>
            </w:pPr>
            <w:r w:rsidRPr="00A43D12">
              <w:rPr>
                <w:b/>
              </w:rPr>
              <w:t>E-mail</w:t>
            </w:r>
            <w:r w:rsidRPr="00A43D12">
              <w:rPr>
                <w:b/>
                <w:lang w:val="en-US"/>
              </w:rPr>
              <w:t xml:space="preserve"> викладача</w:t>
            </w:r>
          </w:p>
        </w:tc>
        <w:tc>
          <w:tcPr>
            <w:tcW w:w="6798" w:type="dxa"/>
            <w:gridSpan w:val="6"/>
          </w:tcPr>
          <w:p w:rsidR="00AD01DE" w:rsidRPr="00A43D12" w:rsidRDefault="00AD01DE" w:rsidP="004D3D85">
            <w:pPr>
              <w:jc w:val="both"/>
              <w:rPr>
                <w:lang w:val="uk-UA"/>
              </w:rPr>
            </w:pPr>
            <w:r w:rsidRPr="00A43D12">
              <w:rPr>
                <w:lang w:val="uk-UA"/>
              </w:rPr>
              <w:t xml:space="preserve">Кульчак Леся Степанівна  </w:t>
            </w:r>
            <w:r w:rsidRPr="00A43D12">
              <w:rPr>
                <w:color w:val="0000FF"/>
                <w:u w:val="single"/>
                <w:lang w:val="en-US"/>
              </w:rPr>
              <w:t>lesia</w:t>
            </w:r>
            <w:r w:rsidRPr="00A43D12">
              <w:rPr>
                <w:color w:val="0000FF"/>
                <w:u w:val="single"/>
                <w:lang w:val="uk-UA"/>
              </w:rPr>
              <w:t>.</w:t>
            </w:r>
            <w:r w:rsidRPr="00A43D12">
              <w:rPr>
                <w:color w:val="0000FF"/>
                <w:u w:val="single"/>
                <w:lang w:val="en-US"/>
              </w:rPr>
              <w:t>kulchak</w:t>
            </w:r>
            <w:r w:rsidRPr="00A43D12">
              <w:rPr>
                <w:color w:val="0000FF"/>
                <w:u w:val="single"/>
                <w:lang w:val="uk-UA"/>
              </w:rPr>
              <w:t>@</w:t>
            </w:r>
            <w:r w:rsidRPr="00A43D12">
              <w:rPr>
                <w:color w:val="0000FF"/>
                <w:u w:val="single"/>
                <w:lang w:val="en-US"/>
              </w:rPr>
              <w:t>pnu</w:t>
            </w:r>
            <w:r w:rsidRPr="00A43D12">
              <w:rPr>
                <w:color w:val="0000FF"/>
                <w:u w:val="single"/>
                <w:lang w:val="uk-UA"/>
              </w:rPr>
              <w:t>.</w:t>
            </w:r>
            <w:r w:rsidRPr="00A43D12">
              <w:rPr>
                <w:color w:val="0000FF"/>
                <w:u w:val="single"/>
                <w:lang w:val="en-US"/>
              </w:rPr>
              <w:t>edu</w:t>
            </w:r>
            <w:r w:rsidRPr="00A43D12">
              <w:rPr>
                <w:color w:val="0000FF"/>
                <w:u w:val="single"/>
                <w:lang w:val="uk-UA"/>
              </w:rPr>
              <w:t>.</w:t>
            </w:r>
            <w:r w:rsidRPr="00A43D12">
              <w:rPr>
                <w:color w:val="0000FF"/>
                <w:u w:val="single"/>
                <w:lang w:val="en-US"/>
              </w:rPr>
              <w:t>ua</w:t>
            </w:r>
          </w:p>
          <w:p w:rsidR="00AD01DE" w:rsidRPr="00A43D12" w:rsidRDefault="00AD01DE" w:rsidP="00816C82">
            <w:pPr>
              <w:jc w:val="both"/>
              <w:rPr>
                <w:color w:val="262626"/>
                <w:shd w:val="clear" w:color="auto" w:fill="FFFFFF"/>
                <w:lang w:val="uk-UA"/>
              </w:rPr>
            </w:pPr>
          </w:p>
        </w:tc>
      </w:tr>
      <w:tr w:rsidR="00AD01DE" w:rsidRPr="00A43D12" w:rsidTr="00816C82">
        <w:tc>
          <w:tcPr>
            <w:tcW w:w="2547" w:type="dxa"/>
            <w:gridSpan w:val="3"/>
          </w:tcPr>
          <w:p w:rsidR="00AD01DE" w:rsidRPr="00A43D12" w:rsidRDefault="00AD01DE" w:rsidP="00816C82">
            <w:pPr>
              <w:jc w:val="both"/>
              <w:rPr>
                <w:b/>
                <w:lang w:val="uk-UA"/>
              </w:rPr>
            </w:pPr>
            <w:r w:rsidRPr="00A43D12">
              <w:rPr>
                <w:b/>
                <w:lang w:val="uk-UA"/>
              </w:rPr>
              <w:t>Формат дисципліни</w:t>
            </w:r>
          </w:p>
        </w:tc>
        <w:tc>
          <w:tcPr>
            <w:tcW w:w="6798" w:type="dxa"/>
            <w:gridSpan w:val="6"/>
          </w:tcPr>
          <w:p w:rsidR="00AD01DE" w:rsidRPr="00A43D12" w:rsidRDefault="00AD01DE" w:rsidP="00816C82">
            <w:pPr>
              <w:jc w:val="both"/>
              <w:rPr>
                <w:lang w:val="uk-UA"/>
              </w:rPr>
            </w:pPr>
            <w:r w:rsidRPr="00A43D12">
              <w:rPr>
                <w:lang w:val="uk-UA"/>
              </w:rPr>
              <w:t>Очний</w:t>
            </w:r>
          </w:p>
        </w:tc>
      </w:tr>
      <w:tr w:rsidR="00AD01DE" w:rsidRPr="00A43D12" w:rsidTr="00816C82">
        <w:tc>
          <w:tcPr>
            <w:tcW w:w="2547" w:type="dxa"/>
            <w:gridSpan w:val="3"/>
          </w:tcPr>
          <w:p w:rsidR="00AD01DE" w:rsidRPr="00A43D12" w:rsidRDefault="00AD01DE" w:rsidP="00816C82">
            <w:pPr>
              <w:jc w:val="both"/>
              <w:rPr>
                <w:b/>
                <w:lang w:val="uk-UA"/>
              </w:rPr>
            </w:pPr>
            <w:r w:rsidRPr="00A43D12">
              <w:rPr>
                <w:b/>
                <w:lang w:val="uk-UA"/>
              </w:rPr>
              <w:t>Обсяг дисципліни</w:t>
            </w:r>
          </w:p>
        </w:tc>
        <w:tc>
          <w:tcPr>
            <w:tcW w:w="6798" w:type="dxa"/>
            <w:gridSpan w:val="6"/>
          </w:tcPr>
          <w:p w:rsidR="00AD01DE" w:rsidRPr="00A43D12" w:rsidRDefault="00AD01DE" w:rsidP="00816C82">
            <w:pPr>
              <w:jc w:val="both"/>
              <w:rPr>
                <w:lang w:val="uk-UA"/>
              </w:rPr>
            </w:pPr>
            <w:r w:rsidRPr="00A43D12">
              <w:rPr>
                <w:lang w:val="uk-UA"/>
              </w:rPr>
              <w:t>3 кредити ЄКТС, 90 год.</w:t>
            </w:r>
          </w:p>
        </w:tc>
      </w:tr>
      <w:tr w:rsidR="00AD01DE" w:rsidRPr="008872C6" w:rsidTr="00816C82">
        <w:tc>
          <w:tcPr>
            <w:tcW w:w="2547" w:type="dxa"/>
            <w:gridSpan w:val="3"/>
          </w:tcPr>
          <w:p w:rsidR="00AD01DE" w:rsidRPr="00A43D12" w:rsidRDefault="00AD01DE" w:rsidP="00816C82">
            <w:pPr>
              <w:jc w:val="both"/>
              <w:rPr>
                <w:b/>
                <w:lang w:val="uk-UA"/>
              </w:rPr>
            </w:pPr>
            <w:r w:rsidRPr="00A43D12">
              <w:rPr>
                <w:b/>
                <w:lang w:val="uk-UA"/>
              </w:rPr>
              <w:t>Посилання на сайт дистанційного навчання</w:t>
            </w:r>
          </w:p>
        </w:tc>
        <w:tc>
          <w:tcPr>
            <w:tcW w:w="6798" w:type="dxa"/>
            <w:gridSpan w:val="6"/>
          </w:tcPr>
          <w:p w:rsidR="00AD01DE" w:rsidRPr="00A43D12" w:rsidRDefault="00AD01DE" w:rsidP="00816C82">
            <w:pPr>
              <w:jc w:val="both"/>
              <w:rPr>
                <w:lang w:val="uk-UA"/>
              </w:rPr>
            </w:pPr>
            <w:hyperlink r:id="rId5" w:tgtFrame="_blank" w:history="1">
              <w:r w:rsidRPr="00A43D12">
                <w:rPr>
                  <w:rStyle w:val="Hyperlink"/>
                  <w:color w:val="179BD7"/>
                  <w:shd w:val="clear" w:color="auto" w:fill="FFFFFF"/>
                </w:rPr>
                <w:t>http</w:t>
              </w:r>
              <w:r w:rsidRPr="00A43D12">
                <w:rPr>
                  <w:rStyle w:val="Hyperlink"/>
                  <w:color w:val="179BD7"/>
                  <w:shd w:val="clear" w:color="auto" w:fill="FFFFFF"/>
                  <w:lang w:val="uk-UA"/>
                </w:rPr>
                <w:t>://</w:t>
              </w:r>
              <w:r w:rsidRPr="00A43D12">
                <w:rPr>
                  <w:rStyle w:val="Hyperlink"/>
                  <w:color w:val="179BD7"/>
                  <w:shd w:val="clear" w:color="auto" w:fill="FFFFFF"/>
                </w:rPr>
                <w:t>www</w:t>
              </w:r>
              <w:r w:rsidRPr="00A43D12">
                <w:rPr>
                  <w:rStyle w:val="Hyperlink"/>
                  <w:color w:val="179BD7"/>
                  <w:shd w:val="clear" w:color="auto" w:fill="FFFFFF"/>
                  <w:lang w:val="uk-UA"/>
                </w:rPr>
                <w:t>.</w:t>
              </w:r>
              <w:r w:rsidRPr="00A43D12">
                <w:rPr>
                  <w:rStyle w:val="Hyperlink"/>
                  <w:color w:val="179BD7"/>
                  <w:shd w:val="clear" w:color="auto" w:fill="FFFFFF"/>
                </w:rPr>
                <w:t>d</w:t>
              </w:r>
              <w:r w:rsidRPr="00A43D12">
                <w:rPr>
                  <w:rStyle w:val="Hyperlink"/>
                  <w:color w:val="179BD7"/>
                  <w:shd w:val="clear" w:color="auto" w:fill="FFFFFF"/>
                  <w:lang w:val="uk-UA"/>
                </w:rPr>
                <w:t>-</w:t>
              </w:r>
              <w:r w:rsidRPr="00A43D12">
                <w:rPr>
                  <w:rStyle w:val="Hyperlink"/>
                  <w:color w:val="179BD7"/>
                  <w:shd w:val="clear" w:color="auto" w:fill="FFFFFF"/>
                </w:rPr>
                <w:t>learn</w:t>
              </w:r>
              <w:r w:rsidRPr="00A43D12">
                <w:rPr>
                  <w:rStyle w:val="Hyperlink"/>
                  <w:color w:val="179BD7"/>
                  <w:shd w:val="clear" w:color="auto" w:fill="FFFFFF"/>
                  <w:lang w:val="uk-UA"/>
                </w:rPr>
                <w:t>.</w:t>
              </w:r>
              <w:r w:rsidRPr="00A43D12">
                <w:rPr>
                  <w:rStyle w:val="Hyperlink"/>
                  <w:color w:val="179BD7"/>
                  <w:shd w:val="clear" w:color="auto" w:fill="FFFFFF"/>
                </w:rPr>
                <w:t>pu</w:t>
              </w:r>
              <w:r w:rsidRPr="00A43D12">
                <w:rPr>
                  <w:rStyle w:val="Hyperlink"/>
                  <w:color w:val="179BD7"/>
                  <w:shd w:val="clear" w:color="auto" w:fill="FFFFFF"/>
                  <w:lang w:val="uk-UA"/>
                </w:rPr>
                <w:t>.</w:t>
              </w:r>
              <w:r w:rsidRPr="00A43D12">
                <w:rPr>
                  <w:rStyle w:val="Hyperlink"/>
                  <w:color w:val="179BD7"/>
                  <w:shd w:val="clear" w:color="auto" w:fill="FFFFFF"/>
                </w:rPr>
                <w:t>if</w:t>
              </w:r>
              <w:r w:rsidRPr="00A43D12">
                <w:rPr>
                  <w:rStyle w:val="Hyperlink"/>
                  <w:color w:val="179BD7"/>
                  <w:shd w:val="clear" w:color="auto" w:fill="FFFFFF"/>
                  <w:lang w:val="uk-UA"/>
                </w:rPr>
                <w:t>.</w:t>
              </w:r>
              <w:r w:rsidRPr="00A43D12">
                <w:rPr>
                  <w:rStyle w:val="Hyperlink"/>
                  <w:color w:val="179BD7"/>
                  <w:shd w:val="clear" w:color="auto" w:fill="FFFFFF"/>
                </w:rPr>
                <w:t>ua</w:t>
              </w:r>
            </w:hyperlink>
          </w:p>
        </w:tc>
      </w:tr>
      <w:tr w:rsidR="00AD01DE" w:rsidRPr="008872C6" w:rsidTr="00816C82">
        <w:tc>
          <w:tcPr>
            <w:tcW w:w="2547" w:type="dxa"/>
            <w:gridSpan w:val="3"/>
          </w:tcPr>
          <w:p w:rsidR="00AD01DE" w:rsidRPr="00A43D12" w:rsidRDefault="00AD01DE" w:rsidP="00816C82">
            <w:pPr>
              <w:jc w:val="both"/>
              <w:rPr>
                <w:b/>
                <w:lang w:val="uk-UA"/>
              </w:rPr>
            </w:pPr>
            <w:r w:rsidRPr="00A43D12">
              <w:rPr>
                <w:b/>
                <w:lang w:val="uk-UA"/>
              </w:rPr>
              <w:t>Консультації</w:t>
            </w:r>
          </w:p>
        </w:tc>
        <w:tc>
          <w:tcPr>
            <w:tcW w:w="6798" w:type="dxa"/>
            <w:gridSpan w:val="6"/>
          </w:tcPr>
          <w:p w:rsidR="00AD01DE" w:rsidRPr="00A43D12" w:rsidRDefault="00AD01DE" w:rsidP="00816C82">
            <w:pPr>
              <w:jc w:val="both"/>
              <w:rPr>
                <w:i/>
                <w:iCs/>
                <w:lang w:val="uk-UA"/>
              </w:rPr>
            </w:pPr>
            <w:r w:rsidRPr="00A43D12">
              <w:rPr>
                <w:lang w:val="uk-UA"/>
              </w:rPr>
              <w:t xml:space="preserve">Консультації проводяться відповідно до Графіку індивідуальних занять зі студентами, </w:t>
            </w:r>
            <w:r w:rsidRPr="00A43D12">
              <w:rPr>
                <w:i/>
                <w:iCs/>
                <w:lang w:val="uk-UA"/>
              </w:rPr>
              <w:t xml:space="preserve">розміщеному на інформаційному стенді та сайті кафедри </w:t>
            </w:r>
            <w:r w:rsidRPr="00A43D12">
              <w:rPr>
                <w:rStyle w:val="Hyperlink"/>
                <w:lang w:val="uk-UA"/>
              </w:rPr>
              <w:t>https://ksud.pnu.edu.ua/графік-самостійної-роботи-зі-студент/</w:t>
            </w:r>
          </w:p>
          <w:p w:rsidR="00AD01DE" w:rsidRPr="00A43D12" w:rsidRDefault="00AD01DE" w:rsidP="00816C82">
            <w:pPr>
              <w:jc w:val="both"/>
              <w:rPr>
                <w:lang w:val="uk-UA"/>
              </w:rPr>
            </w:pPr>
            <w:r w:rsidRPr="00A43D12">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2. Анотація до навчальної дисципліни</w:t>
            </w:r>
          </w:p>
          <w:p w:rsidR="00AD01DE" w:rsidRPr="00A43D12" w:rsidRDefault="00AD01DE" w:rsidP="00816C82">
            <w:pPr>
              <w:jc w:val="center"/>
              <w:rPr>
                <w:lang w:val="uk-UA"/>
              </w:rPr>
            </w:pPr>
          </w:p>
        </w:tc>
      </w:tr>
      <w:tr w:rsidR="00AD01DE" w:rsidRPr="00A43D12" w:rsidTr="00816C82">
        <w:tc>
          <w:tcPr>
            <w:tcW w:w="9345" w:type="dxa"/>
            <w:gridSpan w:val="9"/>
          </w:tcPr>
          <w:p w:rsidR="00AD01DE" w:rsidRPr="00A43D12" w:rsidRDefault="00AD01DE" w:rsidP="00816C82">
            <w:pPr>
              <w:autoSpaceDE w:val="0"/>
              <w:autoSpaceDN w:val="0"/>
              <w:adjustRightInd w:val="0"/>
              <w:ind w:firstLine="310"/>
              <w:jc w:val="both"/>
              <w:rPr>
                <w:rFonts w:eastAsia="TimesNewRomanPSMT"/>
                <w:lang w:val="uk-UA"/>
              </w:rPr>
            </w:pPr>
            <w:r w:rsidRPr="00A43D12">
              <w:rPr>
                <w:u w:val="single"/>
                <w:lang w:val="uk-UA"/>
              </w:rPr>
              <w:t>Предметом</w:t>
            </w:r>
            <w:r w:rsidRPr="00A43D12">
              <w:rPr>
                <w:lang w:val="uk-UA"/>
              </w:rPr>
              <w:t xml:space="preserve"> вивчення  навчальної дисципліни є </w:t>
            </w:r>
            <w:r w:rsidRPr="00A43D12">
              <w:rPr>
                <w:rFonts w:eastAsia="TimesNewRomanPSMT"/>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AD01DE" w:rsidRPr="00A43D12" w:rsidRDefault="00AD01DE" w:rsidP="00816C82">
            <w:pPr>
              <w:ind w:firstLine="310"/>
              <w:jc w:val="both"/>
              <w:rPr>
                <w:lang w:val="uk-UA"/>
              </w:rPr>
            </w:pPr>
            <w:r w:rsidRPr="00A43D12">
              <w:rPr>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AD01DE" w:rsidRPr="00A43D12" w:rsidRDefault="00AD01DE" w:rsidP="00816C82">
            <w:pPr>
              <w:ind w:firstLine="310"/>
              <w:jc w:val="both"/>
              <w:rPr>
                <w:lang w:val="uk-UA"/>
              </w:rPr>
            </w:pPr>
            <w:r w:rsidRPr="00A43D12">
              <w:rPr>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AD01DE" w:rsidRPr="00A43D12" w:rsidRDefault="00AD01DE" w:rsidP="00816C82">
            <w:pPr>
              <w:ind w:firstLine="310"/>
              <w:jc w:val="both"/>
              <w:rPr>
                <w:lang w:val="uk-UA"/>
              </w:rPr>
            </w:pPr>
            <w:r w:rsidRPr="00A43D12">
              <w:rPr>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AD01DE" w:rsidRPr="00A43D12" w:rsidRDefault="00AD01DE" w:rsidP="00816C82">
            <w:pPr>
              <w:ind w:firstLine="310"/>
              <w:jc w:val="both"/>
              <w:rPr>
                <w:lang w:val="uk-UA"/>
              </w:rPr>
            </w:pPr>
            <w:r w:rsidRPr="00A43D12">
              <w:rPr>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нововиявленими обставинами </w:t>
            </w:r>
          </w:p>
          <w:p w:rsidR="00AD01DE" w:rsidRPr="00A43D12" w:rsidRDefault="00AD01DE" w:rsidP="004D3D85">
            <w:pPr>
              <w:ind w:firstLine="310"/>
              <w:jc w:val="both"/>
              <w:rPr>
                <w:lang w:val="uk-UA"/>
              </w:rPr>
            </w:pPr>
            <w:r w:rsidRPr="00A43D12">
              <w:rPr>
                <w:u w:val="single"/>
                <w:lang w:val="uk-UA"/>
              </w:rPr>
              <w:t>Основними джерелами</w:t>
            </w:r>
            <w:r w:rsidRPr="00A43D12">
              <w:rPr>
                <w:lang w:val="uk-UA"/>
              </w:rPr>
              <w:t xml:space="preserve"> виступають Господарсько-процесуальний  кодекс України, Цивільно-процесуальний  кодекс України, Кримінальний 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 xml:space="preserve">3. </w:t>
            </w:r>
            <w:r w:rsidRPr="00A43D12">
              <w:rPr>
                <w:b/>
              </w:rPr>
              <w:t xml:space="preserve">Мета </w:t>
            </w:r>
            <w:r w:rsidRPr="00A43D12">
              <w:rPr>
                <w:b/>
                <w:lang w:val="uk-UA"/>
              </w:rPr>
              <w:t xml:space="preserve">та цілі навчальної дисципліни </w:t>
            </w:r>
          </w:p>
          <w:p w:rsidR="00AD01DE" w:rsidRPr="00A43D12" w:rsidRDefault="00AD01DE" w:rsidP="00816C82">
            <w:pPr>
              <w:jc w:val="center"/>
              <w:rPr>
                <w:lang w:val="uk-UA"/>
              </w:rPr>
            </w:pPr>
          </w:p>
        </w:tc>
      </w:tr>
      <w:tr w:rsidR="00AD01DE" w:rsidRPr="008872C6" w:rsidTr="00816C82">
        <w:tc>
          <w:tcPr>
            <w:tcW w:w="9345" w:type="dxa"/>
            <w:gridSpan w:val="9"/>
          </w:tcPr>
          <w:p w:rsidR="00AD01DE" w:rsidRPr="00A43D12" w:rsidRDefault="00AD01DE" w:rsidP="00816C82">
            <w:pPr>
              <w:pStyle w:val="BodyTextIndent"/>
              <w:spacing w:after="0"/>
              <w:ind w:left="0" w:firstLine="539"/>
              <w:jc w:val="both"/>
              <w:rPr>
                <w:lang w:val="uk-UA"/>
              </w:rPr>
            </w:pPr>
            <w:r w:rsidRPr="00A43D12">
              <w:rPr>
                <w:u w:val="single"/>
                <w:lang w:val="uk-UA"/>
              </w:rPr>
              <w:t>Метою</w:t>
            </w:r>
            <w:r w:rsidRPr="00A43D12">
              <w:rPr>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AD01DE" w:rsidRPr="00A43D12" w:rsidRDefault="00AD01DE" w:rsidP="00816C82">
            <w:pPr>
              <w:pStyle w:val="BodyText"/>
              <w:spacing w:after="0"/>
              <w:ind w:firstLine="540"/>
              <w:jc w:val="both"/>
              <w:rPr>
                <w:lang w:val="uk-UA"/>
              </w:rPr>
            </w:pPr>
            <w:r w:rsidRPr="00A43D12">
              <w:rPr>
                <w:u w:val="single"/>
                <w:lang w:val="uk-UA"/>
              </w:rPr>
              <w:t>Основними цілями</w:t>
            </w:r>
            <w:r w:rsidRPr="00A43D12">
              <w:rPr>
                <w:lang w:val="uk-UA"/>
              </w:rPr>
              <w:t xml:space="preserve">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AD01DE" w:rsidRPr="00A43D12" w:rsidRDefault="00AD01DE" w:rsidP="00816C82">
            <w:pPr>
              <w:ind w:firstLine="310"/>
              <w:jc w:val="both"/>
              <w:rPr>
                <w:lang w:val="uk-UA"/>
              </w:rPr>
            </w:pP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4. Програмні компетентності та результати навчання</w:t>
            </w:r>
          </w:p>
          <w:p w:rsidR="00AD01DE" w:rsidRPr="00A43D12" w:rsidRDefault="00AD01DE" w:rsidP="00816C82">
            <w:pPr>
              <w:jc w:val="center"/>
              <w:rPr>
                <w:b/>
                <w:lang w:val="uk-UA"/>
              </w:rPr>
            </w:pPr>
          </w:p>
        </w:tc>
      </w:tr>
      <w:tr w:rsidR="00AD01DE" w:rsidRPr="00A43D12" w:rsidTr="00816C82">
        <w:tc>
          <w:tcPr>
            <w:tcW w:w="9345" w:type="dxa"/>
            <w:gridSpan w:val="9"/>
          </w:tcPr>
          <w:p w:rsidR="00AD01DE" w:rsidRPr="00A43D12" w:rsidRDefault="00AD01DE" w:rsidP="00816C82">
            <w:pPr>
              <w:tabs>
                <w:tab w:val="left" w:pos="877"/>
              </w:tabs>
              <w:ind w:firstLine="310"/>
              <w:jc w:val="both"/>
              <w:rPr>
                <w:lang w:val="uk-UA"/>
              </w:rPr>
            </w:pPr>
            <w:r w:rsidRPr="00A43D12">
              <w:rPr>
                <w:lang w:val="uk-UA"/>
              </w:rPr>
              <w:t>Відповідно до вимог освітньої програми студенти повинні:</w:t>
            </w:r>
          </w:p>
          <w:p w:rsidR="00AD01DE" w:rsidRPr="00A43D12" w:rsidRDefault="00AD01DE" w:rsidP="00816C82">
            <w:pPr>
              <w:ind w:firstLine="540"/>
              <w:jc w:val="both"/>
              <w:rPr>
                <w:b/>
                <w:bCs/>
                <w:i/>
                <w:iCs/>
                <w:lang w:val="uk-UA"/>
              </w:rPr>
            </w:pPr>
            <w:r w:rsidRPr="00A43D12">
              <w:rPr>
                <w:b/>
                <w:bCs/>
                <w:i/>
                <w:iCs/>
                <w:lang w:val="uk-UA"/>
              </w:rPr>
              <w:t>знати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проблемні питання теорії, практики та законотворчості в сфері цивільного процесу;</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процес та право на апеляційне та касаційне оскарження;</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 xml:space="preserve">компетенцію судів апеляційної та касаційної інстанцій;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підстави для апеляційного та касаційного оскарження;</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генезу апеляційного та касаційного провадження;</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сутність права на апеляційне та касаційне оскарження рішення суду;</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процесуальний порядок провадження у касаційній та апеляційній інстанціях</w:t>
            </w:r>
          </w:p>
          <w:p w:rsidR="00AD01DE" w:rsidRPr="00A43D12" w:rsidRDefault="00AD01DE" w:rsidP="00816C82">
            <w:pPr>
              <w:tabs>
                <w:tab w:val="left" w:pos="975"/>
                <w:tab w:val="left" w:pos="1185"/>
              </w:tabs>
              <w:ind w:firstLine="540"/>
              <w:jc w:val="both"/>
              <w:rPr>
                <w:lang w:val="uk-UA"/>
              </w:rPr>
            </w:pPr>
            <w:r w:rsidRPr="00A43D12">
              <w:rPr>
                <w:b/>
                <w:bCs/>
                <w:i/>
                <w:iCs/>
                <w:lang w:val="uk-UA"/>
              </w:rPr>
              <w:t>вміти</w:t>
            </w:r>
            <w:r w:rsidRPr="00A43D12">
              <w:rPr>
                <w:b/>
                <w:bCs/>
                <w:lang w:val="uk-UA"/>
              </w:rPr>
              <w:t>:</w:t>
            </w:r>
            <w:r w:rsidRPr="00A43D12">
              <w:rPr>
                <w:lang w:val="uk-UA"/>
              </w:rPr>
              <w:t xml:space="preserve">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 xml:space="preserve">порівнювати і аналізувати норми законодавства, що регулює апеляційне та касаційне провадження у цивільному процесі; </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тлумачити і застосовувати процесуальне законодавство;</w:t>
            </w:r>
          </w:p>
          <w:p w:rsidR="00AD01DE" w:rsidRPr="00A43D12" w:rsidRDefault="00AD01DE" w:rsidP="00816C82">
            <w:pPr>
              <w:numPr>
                <w:ilvl w:val="0"/>
                <w:numId w:val="17"/>
              </w:numPr>
              <w:tabs>
                <w:tab w:val="left" w:pos="975"/>
                <w:tab w:val="left" w:pos="1185"/>
              </w:tabs>
              <w:ind w:left="0" w:firstLine="540"/>
              <w:jc w:val="both"/>
              <w:rPr>
                <w:lang w:val="uk-UA"/>
              </w:rPr>
            </w:pPr>
            <w:r w:rsidRPr="00A43D12">
              <w:rPr>
                <w:lang w:val="uk-UA"/>
              </w:rPr>
              <w:t>узагальнювати практику реалізації окремих норм цивільного процесу та робити відповідні висновки.</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 xml:space="preserve">5. Організація навчання </w:t>
            </w:r>
          </w:p>
          <w:p w:rsidR="00AD01DE" w:rsidRPr="00A43D12" w:rsidRDefault="00AD01DE" w:rsidP="00816C82">
            <w:pPr>
              <w:jc w:val="center"/>
              <w:rPr>
                <w:lang w:val="uk-UA"/>
              </w:rPr>
            </w:pP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Обсяг навчальної дисципліни</w:t>
            </w:r>
          </w:p>
        </w:tc>
      </w:tr>
      <w:tr w:rsidR="00AD01DE" w:rsidRPr="00A43D12" w:rsidTr="00816C82">
        <w:tc>
          <w:tcPr>
            <w:tcW w:w="3050" w:type="dxa"/>
            <w:gridSpan w:val="4"/>
          </w:tcPr>
          <w:p w:rsidR="00AD01DE" w:rsidRPr="00A43D12" w:rsidRDefault="00AD01DE" w:rsidP="00816C82">
            <w:pPr>
              <w:jc w:val="center"/>
              <w:rPr>
                <w:lang w:val="uk-UA"/>
              </w:rPr>
            </w:pPr>
            <w:r w:rsidRPr="00A43D12">
              <w:rPr>
                <w:lang w:val="uk-UA"/>
              </w:rPr>
              <w:t>Вид заняття</w:t>
            </w:r>
          </w:p>
        </w:tc>
        <w:tc>
          <w:tcPr>
            <w:tcW w:w="6295" w:type="dxa"/>
            <w:gridSpan w:val="5"/>
          </w:tcPr>
          <w:p w:rsidR="00AD01DE" w:rsidRPr="00A43D12" w:rsidRDefault="00AD01DE" w:rsidP="00816C82">
            <w:pPr>
              <w:jc w:val="center"/>
              <w:rPr>
                <w:lang w:val="uk-UA"/>
              </w:rPr>
            </w:pPr>
            <w:r w:rsidRPr="00A43D12">
              <w:rPr>
                <w:lang w:val="uk-UA"/>
              </w:rPr>
              <w:t>Загальна кількість годин</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лекції</w:t>
            </w:r>
          </w:p>
        </w:tc>
        <w:tc>
          <w:tcPr>
            <w:tcW w:w="6295" w:type="dxa"/>
            <w:gridSpan w:val="5"/>
          </w:tcPr>
          <w:p w:rsidR="00AD01DE" w:rsidRPr="00A43D12" w:rsidRDefault="00AD01DE" w:rsidP="00816C82">
            <w:pPr>
              <w:jc w:val="center"/>
              <w:rPr>
                <w:lang w:val="uk-UA"/>
              </w:rPr>
            </w:pPr>
            <w:r w:rsidRPr="00A43D12">
              <w:rPr>
                <w:lang w:val="uk-UA"/>
              </w:rPr>
              <w:t>6</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семінарські заняття / практичні / лабораторні</w:t>
            </w:r>
          </w:p>
        </w:tc>
        <w:tc>
          <w:tcPr>
            <w:tcW w:w="6295" w:type="dxa"/>
            <w:gridSpan w:val="5"/>
          </w:tcPr>
          <w:p w:rsidR="00AD01DE" w:rsidRPr="00A43D12" w:rsidRDefault="00AD01DE" w:rsidP="00816C82">
            <w:pPr>
              <w:jc w:val="center"/>
              <w:rPr>
                <w:lang w:val="uk-UA"/>
              </w:rPr>
            </w:pPr>
            <w:r w:rsidRPr="00A43D12">
              <w:rPr>
                <w:lang w:val="uk-UA"/>
              </w:rPr>
              <w:t>4</w:t>
            </w:r>
          </w:p>
        </w:tc>
      </w:tr>
      <w:tr w:rsidR="00AD01DE" w:rsidRPr="00A43D12" w:rsidTr="00816C82">
        <w:tc>
          <w:tcPr>
            <w:tcW w:w="3050" w:type="dxa"/>
            <w:gridSpan w:val="4"/>
          </w:tcPr>
          <w:p w:rsidR="00AD01DE" w:rsidRPr="00A43D12" w:rsidRDefault="00AD01DE" w:rsidP="00816C82">
            <w:pPr>
              <w:pStyle w:val="1"/>
              <w:spacing w:line="240" w:lineRule="auto"/>
              <w:rPr>
                <w:rFonts w:ascii="Times New Roman" w:hAnsi="Times New Roman" w:cs="Times New Roman"/>
                <w:sz w:val="24"/>
                <w:szCs w:val="24"/>
              </w:rPr>
            </w:pPr>
            <w:r w:rsidRPr="00A43D12">
              <w:rPr>
                <w:rFonts w:ascii="Times New Roman" w:hAnsi="Times New Roman" w:cs="Times New Roman"/>
                <w:sz w:val="24"/>
                <w:szCs w:val="24"/>
              </w:rPr>
              <w:t>самостійна робота</w:t>
            </w:r>
          </w:p>
        </w:tc>
        <w:tc>
          <w:tcPr>
            <w:tcW w:w="6295" w:type="dxa"/>
            <w:gridSpan w:val="5"/>
          </w:tcPr>
          <w:p w:rsidR="00AD01DE" w:rsidRPr="00A43D12" w:rsidRDefault="00AD01DE" w:rsidP="00816C82">
            <w:pPr>
              <w:jc w:val="center"/>
              <w:rPr>
                <w:lang w:val="uk-UA"/>
              </w:rPr>
            </w:pPr>
            <w:r w:rsidRPr="00A43D12">
              <w:rPr>
                <w:lang w:val="uk-UA"/>
              </w:rPr>
              <w:t>80</w:t>
            </w: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Ознаки курсу</w:t>
            </w:r>
          </w:p>
        </w:tc>
      </w:tr>
      <w:tr w:rsidR="00AD01DE" w:rsidRPr="00A43D12" w:rsidTr="00816C82">
        <w:trPr>
          <w:trHeight w:val="692"/>
        </w:trPr>
        <w:tc>
          <w:tcPr>
            <w:tcW w:w="1513" w:type="dxa"/>
            <w:vAlign w:val="center"/>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Семестр</w:t>
            </w:r>
          </w:p>
        </w:tc>
        <w:tc>
          <w:tcPr>
            <w:tcW w:w="2203" w:type="dxa"/>
            <w:gridSpan w:val="4"/>
            <w:vAlign w:val="center"/>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Спеціальність</w:t>
            </w:r>
          </w:p>
        </w:tc>
        <w:tc>
          <w:tcPr>
            <w:tcW w:w="3509" w:type="dxa"/>
            <w:gridSpan w:val="2"/>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Курс</w:t>
            </w:r>
          </w:p>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(рік навчання)</w:t>
            </w:r>
          </w:p>
        </w:tc>
        <w:tc>
          <w:tcPr>
            <w:tcW w:w="2120" w:type="dxa"/>
            <w:gridSpan w:val="2"/>
          </w:tcPr>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 xml:space="preserve">Нормативний </w:t>
            </w:r>
            <w:r w:rsidRPr="00A43D12">
              <w:rPr>
                <w:rFonts w:ascii="Times New Roman" w:hAnsi="Times New Roman" w:cs="Times New Roman"/>
                <w:sz w:val="24"/>
                <w:szCs w:val="24"/>
                <w:lang w:val="en-US"/>
              </w:rPr>
              <w:t>/</w:t>
            </w:r>
          </w:p>
          <w:p w:rsidR="00AD01DE" w:rsidRPr="00A43D12" w:rsidRDefault="00AD01DE" w:rsidP="00816C82">
            <w:pPr>
              <w:pStyle w:val="1"/>
              <w:spacing w:line="240" w:lineRule="auto"/>
              <w:ind w:left="164"/>
              <w:jc w:val="center"/>
              <w:rPr>
                <w:rFonts w:ascii="Times New Roman" w:hAnsi="Times New Roman" w:cs="Times New Roman"/>
                <w:sz w:val="24"/>
                <w:szCs w:val="24"/>
              </w:rPr>
            </w:pPr>
            <w:r w:rsidRPr="00A43D12">
              <w:rPr>
                <w:rFonts w:ascii="Times New Roman" w:hAnsi="Times New Roman" w:cs="Times New Roman"/>
                <w:sz w:val="24"/>
                <w:szCs w:val="24"/>
              </w:rPr>
              <w:t>вибірковий</w:t>
            </w:r>
          </w:p>
        </w:tc>
      </w:tr>
      <w:tr w:rsidR="00AD01DE" w:rsidRPr="00A43D12" w:rsidTr="00816C82">
        <w:tc>
          <w:tcPr>
            <w:tcW w:w="1513" w:type="dxa"/>
          </w:tcPr>
          <w:p w:rsidR="00AD01DE" w:rsidRPr="00A43D12" w:rsidRDefault="00AD01DE" w:rsidP="00816C82">
            <w:pPr>
              <w:jc w:val="center"/>
              <w:rPr>
                <w:bCs/>
                <w:lang w:val="uk-UA"/>
              </w:rPr>
            </w:pPr>
            <w:r w:rsidRPr="00A43D12">
              <w:rPr>
                <w:bCs/>
                <w:lang w:val="uk-UA"/>
              </w:rPr>
              <w:t>7</w:t>
            </w:r>
          </w:p>
        </w:tc>
        <w:tc>
          <w:tcPr>
            <w:tcW w:w="2203" w:type="dxa"/>
            <w:gridSpan w:val="4"/>
          </w:tcPr>
          <w:p w:rsidR="00AD01DE" w:rsidRPr="00A43D12" w:rsidRDefault="00AD01DE" w:rsidP="00816C82">
            <w:pPr>
              <w:jc w:val="center"/>
              <w:rPr>
                <w:bCs/>
                <w:lang w:val="uk-UA"/>
              </w:rPr>
            </w:pPr>
            <w:r w:rsidRPr="00A43D12">
              <w:rPr>
                <w:bCs/>
                <w:lang w:val="uk-UA"/>
              </w:rPr>
              <w:t>081 Право</w:t>
            </w:r>
          </w:p>
        </w:tc>
        <w:tc>
          <w:tcPr>
            <w:tcW w:w="3509" w:type="dxa"/>
            <w:gridSpan w:val="2"/>
          </w:tcPr>
          <w:p w:rsidR="00AD01DE" w:rsidRPr="00A43D12" w:rsidRDefault="00AD01DE" w:rsidP="00816C82">
            <w:pPr>
              <w:jc w:val="center"/>
              <w:rPr>
                <w:lang w:val="uk-UA"/>
              </w:rPr>
            </w:pPr>
            <w:r w:rsidRPr="00A43D12">
              <w:rPr>
                <w:lang w:val="uk-UA"/>
              </w:rPr>
              <w:t>4</w:t>
            </w:r>
          </w:p>
        </w:tc>
        <w:tc>
          <w:tcPr>
            <w:tcW w:w="2120" w:type="dxa"/>
            <w:gridSpan w:val="2"/>
          </w:tcPr>
          <w:p w:rsidR="00AD01DE" w:rsidRPr="00A43D12" w:rsidRDefault="00AD01DE" w:rsidP="00436FA7">
            <w:pPr>
              <w:rPr>
                <w:lang w:val="uk-UA"/>
              </w:rPr>
            </w:pPr>
            <w:r w:rsidRPr="00A43D12">
              <w:rPr>
                <w:lang w:val="uk-UA"/>
              </w:rPr>
              <w:t xml:space="preserve">  вибірковий</w:t>
            </w:r>
          </w:p>
        </w:tc>
      </w:tr>
      <w:tr w:rsidR="00AD01DE" w:rsidRPr="00A43D12" w:rsidTr="00816C82">
        <w:tc>
          <w:tcPr>
            <w:tcW w:w="9345" w:type="dxa"/>
            <w:gridSpan w:val="9"/>
          </w:tcPr>
          <w:p w:rsidR="00AD01DE" w:rsidRPr="00A43D12" w:rsidRDefault="00AD01DE" w:rsidP="00816C82">
            <w:pPr>
              <w:jc w:val="center"/>
              <w:rPr>
                <w:lang w:val="uk-UA"/>
              </w:rPr>
            </w:pPr>
            <w:r w:rsidRPr="00A43D12">
              <w:rPr>
                <w:lang w:val="uk-UA"/>
              </w:rPr>
              <w:t>Тематика</w:t>
            </w:r>
            <w:r w:rsidRPr="00A43D12">
              <w:t xml:space="preserve"> курс</w:t>
            </w:r>
            <w:r w:rsidRPr="00A43D12">
              <w:rPr>
                <w:lang w:val="uk-UA"/>
              </w:rPr>
              <w:t>у</w:t>
            </w:r>
          </w:p>
        </w:tc>
      </w:tr>
      <w:tr w:rsidR="00AD01DE" w:rsidRPr="00A43D12" w:rsidTr="00816C82">
        <w:tc>
          <w:tcPr>
            <w:tcW w:w="6232" w:type="dxa"/>
            <w:gridSpan w:val="6"/>
            <w:vMerge w:val="restart"/>
          </w:tcPr>
          <w:p w:rsidR="00AD01DE" w:rsidRPr="00A43D12" w:rsidRDefault="00AD01DE" w:rsidP="00816C82">
            <w:pPr>
              <w:jc w:val="center"/>
              <w:rPr>
                <w:lang w:val="uk-UA"/>
              </w:rPr>
            </w:pPr>
            <w:r w:rsidRPr="00A43D12">
              <w:rPr>
                <w:lang w:val="uk-UA"/>
              </w:rPr>
              <w:t xml:space="preserve">Тема </w:t>
            </w:r>
          </w:p>
        </w:tc>
        <w:tc>
          <w:tcPr>
            <w:tcW w:w="3113" w:type="dxa"/>
            <w:gridSpan w:val="3"/>
          </w:tcPr>
          <w:p w:rsidR="00AD01DE" w:rsidRPr="00A43D12" w:rsidRDefault="00AD01DE" w:rsidP="00816C82">
            <w:pPr>
              <w:jc w:val="center"/>
              <w:rPr>
                <w:lang w:val="uk-UA"/>
              </w:rPr>
            </w:pPr>
            <w:r w:rsidRPr="00A43D12">
              <w:rPr>
                <w:lang w:val="uk-UA"/>
              </w:rPr>
              <w:t>кількість год.</w:t>
            </w:r>
          </w:p>
        </w:tc>
      </w:tr>
      <w:tr w:rsidR="00AD01DE" w:rsidRPr="00A43D12" w:rsidTr="00816C82">
        <w:tc>
          <w:tcPr>
            <w:tcW w:w="6232" w:type="dxa"/>
            <w:gridSpan w:val="6"/>
            <w:vMerge/>
          </w:tcPr>
          <w:p w:rsidR="00AD01DE" w:rsidRPr="00A43D12" w:rsidRDefault="00AD01DE" w:rsidP="00816C82">
            <w:pPr>
              <w:jc w:val="center"/>
              <w:rPr>
                <w:lang w:val="uk-UA"/>
              </w:rPr>
            </w:pPr>
          </w:p>
        </w:tc>
        <w:tc>
          <w:tcPr>
            <w:tcW w:w="993" w:type="dxa"/>
          </w:tcPr>
          <w:p w:rsidR="00AD01DE" w:rsidRPr="00A43D12" w:rsidRDefault="00AD01DE" w:rsidP="00816C82">
            <w:pPr>
              <w:jc w:val="center"/>
              <w:rPr>
                <w:lang w:val="uk-UA"/>
              </w:rPr>
            </w:pPr>
            <w:r w:rsidRPr="00A43D12">
              <w:rPr>
                <w:lang w:val="uk-UA"/>
              </w:rPr>
              <w:t>лекції</w:t>
            </w:r>
          </w:p>
        </w:tc>
        <w:tc>
          <w:tcPr>
            <w:tcW w:w="992" w:type="dxa"/>
          </w:tcPr>
          <w:p w:rsidR="00AD01DE" w:rsidRPr="00A43D12" w:rsidRDefault="00AD01DE" w:rsidP="00816C82">
            <w:pPr>
              <w:jc w:val="center"/>
              <w:rPr>
                <w:lang w:val="uk-UA"/>
              </w:rPr>
            </w:pPr>
            <w:r w:rsidRPr="00A43D12">
              <w:rPr>
                <w:lang w:val="uk-UA"/>
              </w:rPr>
              <w:t>заняття</w:t>
            </w:r>
          </w:p>
        </w:tc>
        <w:tc>
          <w:tcPr>
            <w:tcW w:w="1128" w:type="dxa"/>
          </w:tcPr>
          <w:p w:rsidR="00AD01DE" w:rsidRPr="00A43D12" w:rsidRDefault="00AD01DE" w:rsidP="00816C82">
            <w:pPr>
              <w:jc w:val="center"/>
              <w:rPr>
                <w:lang w:val="uk-UA"/>
              </w:rPr>
            </w:pPr>
            <w:r w:rsidRPr="00A43D12">
              <w:rPr>
                <w:lang w:val="uk-UA"/>
              </w:rPr>
              <w:t>сам. роб.</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Модуль І. Загальна частина</w:t>
            </w:r>
          </w:p>
          <w:p w:rsidR="00AD01DE" w:rsidRPr="00A43D12" w:rsidRDefault="00AD01DE" w:rsidP="00816C82">
            <w:pPr>
              <w:jc w:val="center"/>
              <w:rPr>
                <w:lang w:val="uk-UA"/>
              </w:rPr>
            </w:pPr>
          </w:p>
        </w:tc>
      </w:tr>
      <w:tr w:rsidR="00AD01DE" w:rsidRPr="00A43D12" w:rsidTr="00816C82">
        <w:tc>
          <w:tcPr>
            <w:tcW w:w="6232" w:type="dxa"/>
            <w:gridSpan w:val="6"/>
          </w:tcPr>
          <w:p w:rsidR="00AD01DE" w:rsidRPr="00A43D12" w:rsidRDefault="00AD01DE" w:rsidP="00816C82">
            <w:pPr>
              <w:tabs>
                <w:tab w:val="left" w:pos="29"/>
              </w:tabs>
              <w:ind w:right="73"/>
              <w:rPr>
                <w:lang w:val="uk-UA"/>
              </w:rPr>
            </w:pPr>
            <w:r w:rsidRPr="00A43D12">
              <w:rPr>
                <w:lang w:val="uk-UA"/>
              </w:rPr>
              <w:t>Тема 1. Конституційний принцип забезпечення апеляційного та касаційного оскарження судового рішення</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395944">
            <w:pPr>
              <w:jc w:val="center"/>
              <w:rPr>
                <w:lang w:val="uk-UA"/>
              </w:rPr>
            </w:pPr>
            <w:r w:rsidRPr="00A43D12">
              <w:rPr>
                <w:lang w:val="uk-UA"/>
              </w:rPr>
              <w:t>8</w:t>
            </w:r>
          </w:p>
        </w:tc>
      </w:tr>
      <w:tr w:rsidR="00AD01DE" w:rsidRPr="00A43D12" w:rsidTr="00816C82">
        <w:trPr>
          <w:trHeight w:val="285"/>
        </w:trPr>
        <w:tc>
          <w:tcPr>
            <w:tcW w:w="6232" w:type="dxa"/>
            <w:gridSpan w:val="6"/>
          </w:tcPr>
          <w:p w:rsidR="00AD01DE" w:rsidRPr="00A43D12" w:rsidRDefault="00AD01DE" w:rsidP="00816C82">
            <w:pPr>
              <w:tabs>
                <w:tab w:val="left" w:pos="29"/>
              </w:tabs>
              <w:ind w:right="73"/>
              <w:rPr>
                <w:lang w:val="uk-UA"/>
              </w:rPr>
            </w:pPr>
            <w:r w:rsidRPr="00A43D12">
              <w:rPr>
                <w:lang w:val="uk-UA"/>
              </w:rPr>
              <w:t>Тема 2. Правова природа апеляційного провадження в цивільному процесі та право на апеляційне оскарження</w:t>
            </w:r>
          </w:p>
        </w:tc>
        <w:tc>
          <w:tcPr>
            <w:tcW w:w="993" w:type="dxa"/>
          </w:tcPr>
          <w:p w:rsidR="00AD01DE" w:rsidRPr="00A43D12" w:rsidRDefault="00AD01DE" w:rsidP="00816C82">
            <w:pPr>
              <w:jc w:val="center"/>
              <w:rPr>
                <w:lang w:val="uk-UA"/>
              </w:rPr>
            </w:pPr>
            <w:r w:rsidRPr="00A43D12">
              <w:rPr>
                <w:lang w:val="uk-UA"/>
              </w:rPr>
              <w:t>2</w:t>
            </w:r>
          </w:p>
        </w:tc>
        <w:tc>
          <w:tcPr>
            <w:tcW w:w="992" w:type="dxa"/>
          </w:tcPr>
          <w:p w:rsidR="00AD01DE" w:rsidRPr="00A43D12" w:rsidRDefault="00AD01DE" w:rsidP="00816C82">
            <w:pPr>
              <w:jc w:val="center"/>
              <w:rPr>
                <w:lang w:val="uk-UA"/>
              </w:rPr>
            </w:pPr>
            <w:r w:rsidRPr="00A43D12">
              <w:rPr>
                <w:lang w:val="uk-UA"/>
              </w:rPr>
              <w:t>2</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rStyle w:val="FontStyle13"/>
                <w:sz w:val="24"/>
                <w:lang w:val="uk-UA"/>
              </w:rPr>
              <w:t xml:space="preserve">Тема 3. </w:t>
            </w:r>
            <w:r w:rsidRPr="00A43D12">
              <w:rPr>
                <w:lang w:val="uk-UA"/>
              </w:rPr>
              <w:t>Порядок розгляду справ у суді апеляційної інстанції</w:t>
            </w:r>
          </w:p>
        </w:tc>
        <w:tc>
          <w:tcPr>
            <w:tcW w:w="993" w:type="dxa"/>
          </w:tcPr>
          <w:p w:rsidR="00AD01DE" w:rsidRPr="00A43D12" w:rsidRDefault="00AD01DE" w:rsidP="00395944">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 xml:space="preserve">Тема 4. </w:t>
            </w:r>
            <w:r w:rsidRPr="00A43D12">
              <w:rPr>
                <w:lang w:val="uk-UA"/>
              </w:rPr>
              <w:t>Правова природа касаційного провадження в цивільному процесі та право на касаційне оскарження</w:t>
            </w:r>
          </w:p>
        </w:tc>
        <w:tc>
          <w:tcPr>
            <w:tcW w:w="993" w:type="dxa"/>
          </w:tcPr>
          <w:p w:rsidR="00AD01DE" w:rsidRPr="00A43D12" w:rsidRDefault="00AD01DE" w:rsidP="00816C82">
            <w:pPr>
              <w:jc w:val="center"/>
              <w:rPr>
                <w:lang w:val="uk-UA"/>
              </w:rPr>
            </w:pPr>
            <w:r w:rsidRPr="00A43D12">
              <w:rPr>
                <w:lang w:val="uk-UA"/>
              </w:rPr>
              <w:t>2</w:t>
            </w:r>
          </w:p>
        </w:tc>
        <w:tc>
          <w:tcPr>
            <w:tcW w:w="992" w:type="dxa"/>
          </w:tcPr>
          <w:p w:rsidR="00AD01DE" w:rsidRPr="00A43D12" w:rsidRDefault="00AD01DE" w:rsidP="00816C82">
            <w:pPr>
              <w:jc w:val="center"/>
              <w:rPr>
                <w:lang w:val="uk-UA"/>
              </w:rPr>
            </w:pPr>
            <w:r w:rsidRPr="00A43D12">
              <w:rPr>
                <w:lang w:val="uk-UA"/>
              </w:rPr>
              <w:t>2</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5.</w:t>
            </w:r>
            <w:r w:rsidRPr="00A43D12">
              <w:rPr>
                <w:rStyle w:val="FontStyle13"/>
                <w:bCs/>
                <w:sz w:val="24"/>
                <w:lang w:val="uk-UA"/>
              </w:rPr>
              <w:t xml:space="preserve"> </w:t>
            </w:r>
            <w:r w:rsidRPr="00A43D12">
              <w:rPr>
                <w:lang w:val="uk-UA"/>
              </w:rPr>
              <w:t>Порядок розгляду справ у суді касаційної інстанції</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6.</w:t>
            </w:r>
            <w:r w:rsidRPr="00A43D12">
              <w:rPr>
                <w:rStyle w:val="FontStyle13"/>
                <w:sz w:val="24"/>
                <w:lang w:val="uk-UA"/>
              </w:rPr>
              <w:t xml:space="preserve"> </w:t>
            </w:r>
            <w:r w:rsidRPr="00A43D12">
              <w:rPr>
                <w:lang w:val="uk-UA"/>
              </w:rPr>
              <w:t>Повноваження суду касаційної та апеляційної інстанцій</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pStyle w:val="BodyText"/>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8</w:t>
            </w:r>
          </w:p>
        </w:tc>
      </w:tr>
      <w:tr w:rsidR="00AD01DE" w:rsidRPr="00A43D12" w:rsidTr="00816C82">
        <w:tc>
          <w:tcPr>
            <w:tcW w:w="6232" w:type="dxa"/>
            <w:gridSpan w:val="6"/>
          </w:tcPr>
          <w:p w:rsidR="00AD01DE" w:rsidRPr="00A43D12" w:rsidRDefault="00AD01DE" w:rsidP="00436FA7">
            <w:pPr>
              <w:rPr>
                <w:lang w:val="uk-UA"/>
              </w:rPr>
            </w:pPr>
            <w:r w:rsidRPr="00A43D12">
              <w:rPr>
                <w:lang w:val="uk-UA"/>
              </w:rPr>
              <w:t>Тема № 7. Особливості апеляційного та касаційного оскарження в господарському процесі</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lang w:val="uk-UA"/>
              </w:rPr>
              <w:t>Тема № 8. Особливості апеляційного та касаційного оскарження в адміністративному процесі</w:t>
            </w:r>
          </w:p>
        </w:tc>
        <w:tc>
          <w:tcPr>
            <w:tcW w:w="993" w:type="dxa"/>
          </w:tcPr>
          <w:p w:rsidR="00AD01DE" w:rsidRPr="00A43D12" w:rsidRDefault="00AD01DE" w:rsidP="00816C82">
            <w:pPr>
              <w:jc w:val="center"/>
              <w:rPr>
                <w:lang w:val="uk-UA"/>
              </w:rPr>
            </w:pPr>
            <w:r w:rsidRPr="00A43D12">
              <w:rPr>
                <w:lang w:val="uk-UA"/>
              </w:rPr>
              <w:t>-</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395944">
            <w:pPr>
              <w:jc w:val="center"/>
              <w:rPr>
                <w:lang w:val="uk-UA"/>
              </w:rPr>
            </w:pPr>
            <w:r w:rsidRPr="00A43D12">
              <w:rPr>
                <w:lang w:val="uk-UA"/>
              </w:rPr>
              <w:t>10</w:t>
            </w:r>
          </w:p>
        </w:tc>
      </w:tr>
      <w:tr w:rsidR="00AD01DE" w:rsidRPr="00A43D12" w:rsidTr="00816C82">
        <w:tc>
          <w:tcPr>
            <w:tcW w:w="6232" w:type="dxa"/>
            <w:gridSpan w:val="6"/>
          </w:tcPr>
          <w:p w:rsidR="00AD01DE" w:rsidRPr="00A43D12" w:rsidRDefault="00AD01DE" w:rsidP="00436FA7">
            <w:pPr>
              <w:rPr>
                <w:lang w:val="uk-UA"/>
              </w:rPr>
            </w:pPr>
            <w:r w:rsidRPr="00A43D12">
              <w:rPr>
                <w:bCs/>
                <w:lang w:val="uk-UA"/>
              </w:rPr>
              <w:t>Тема 9.</w:t>
            </w:r>
            <w:r w:rsidRPr="00A43D12">
              <w:rPr>
                <w:rStyle w:val="FontStyle13"/>
                <w:sz w:val="24"/>
                <w:lang w:val="uk-UA"/>
              </w:rPr>
              <w:t xml:space="preserve"> </w:t>
            </w:r>
            <w:r w:rsidRPr="00A43D12">
              <w:rPr>
                <w:lang w:val="uk-UA"/>
              </w:rPr>
              <w:t>Інститут апеляційного та касаційного провадження за кордоном</w:t>
            </w:r>
          </w:p>
        </w:tc>
        <w:tc>
          <w:tcPr>
            <w:tcW w:w="993" w:type="dxa"/>
          </w:tcPr>
          <w:p w:rsidR="00AD01DE" w:rsidRPr="00A43D12" w:rsidRDefault="00AD01DE" w:rsidP="00816C82">
            <w:pPr>
              <w:jc w:val="center"/>
              <w:rPr>
                <w:lang w:val="uk-UA"/>
              </w:rPr>
            </w:pPr>
            <w:r w:rsidRPr="00A43D12">
              <w:rPr>
                <w:lang w:val="uk-UA"/>
              </w:rPr>
              <w:t>2</w:t>
            </w:r>
          </w:p>
        </w:tc>
        <w:tc>
          <w:tcPr>
            <w:tcW w:w="992" w:type="dxa"/>
          </w:tcPr>
          <w:p w:rsidR="00AD01DE" w:rsidRPr="00A43D12" w:rsidRDefault="00AD01DE" w:rsidP="00816C82">
            <w:pPr>
              <w:jc w:val="center"/>
              <w:rPr>
                <w:lang w:val="uk-UA"/>
              </w:rPr>
            </w:pPr>
            <w:r w:rsidRPr="00A43D12">
              <w:rPr>
                <w:lang w:val="uk-UA"/>
              </w:rPr>
              <w:t>-</w:t>
            </w:r>
          </w:p>
        </w:tc>
        <w:tc>
          <w:tcPr>
            <w:tcW w:w="1128" w:type="dxa"/>
          </w:tcPr>
          <w:p w:rsidR="00AD01DE" w:rsidRPr="00A43D12" w:rsidRDefault="00AD01DE" w:rsidP="00816C82">
            <w:pPr>
              <w:jc w:val="center"/>
              <w:rPr>
                <w:bCs/>
                <w:lang w:val="uk-UA"/>
              </w:rPr>
            </w:pPr>
            <w:r w:rsidRPr="00A43D12">
              <w:rPr>
                <w:bCs/>
                <w:lang w:val="uk-UA"/>
              </w:rPr>
              <w:t>8</w:t>
            </w:r>
          </w:p>
        </w:tc>
      </w:tr>
      <w:tr w:rsidR="00AD01DE" w:rsidRPr="00A43D12" w:rsidTr="00816C82">
        <w:tc>
          <w:tcPr>
            <w:tcW w:w="6232" w:type="dxa"/>
            <w:gridSpan w:val="6"/>
          </w:tcPr>
          <w:p w:rsidR="00AD01DE" w:rsidRPr="00A43D12" w:rsidRDefault="00AD01DE" w:rsidP="00816C82">
            <w:pPr>
              <w:jc w:val="right"/>
              <w:rPr>
                <w:b/>
                <w:lang w:val="uk-UA"/>
              </w:rPr>
            </w:pPr>
            <w:r w:rsidRPr="00A43D12">
              <w:rPr>
                <w:b/>
                <w:lang w:val="uk-UA"/>
              </w:rPr>
              <w:t>ЗАГ.:</w:t>
            </w:r>
          </w:p>
        </w:tc>
        <w:tc>
          <w:tcPr>
            <w:tcW w:w="993" w:type="dxa"/>
          </w:tcPr>
          <w:p w:rsidR="00AD01DE" w:rsidRPr="00A43D12" w:rsidRDefault="00AD01DE" w:rsidP="00816C82">
            <w:pPr>
              <w:jc w:val="center"/>
              <w:rPr>
                <w:b/>
                <w:lang w:val="uk-UA"/>
              </w:rPr>
            </w:pPr>
            <w:r w:rsidRPr="00A43D12">
              <w:rPr>
                <w:b/>
                <w:lang w:val="uk-UA"/>
              </w:rPr>
              <w:t>6</w:t>
            </w:r>
          </w:p>
        </w:tc>
        <w:tc>
          <w:tcPr>
            <w:tcW w:w="992" w:type="dxa"/>
          </w:tcPr>
          <w:p w:rsidR="00AD01DE" w:rsidRPr="00A43D12" w:rsidRDefault="00AD01DE" w:rsidP="00816C82">
            <w:pPr>
              <w:jc w:val="center"/>
              <w:rPr>
                <w:b/>
                <w:lang w:val="uk-UA"/>
              </w:rPr>
            </w:pPr>
            <w:r w:rsidRPr="00A43D12">
              <w:rPr>
                <w:b/>
                <w:lang w:val="uk-UA"/>
              </w:rPr>
              <w:t>4</w:t>
            </w:r>
          </w:p>
        </w:tc>
        <w:tc>
          <w:tcPr>
            <w:tcW w:w="1128" w:type="dxa"/>
          </w:tcPr>
          <w:p w:rsidR="00AD01DE" w:rsidRPr="00A43D12" w:rsidRDefault="00AD01DE" w:rsidP="00395944">
            <w:pPr>
              <w:jc w:val="center"/>
              <w:rPr>
                <w:b/>
                <w:lang w:val="uk-UA"/>
              </w:rPr>
            </w:pPr>
            <w:r w:rsidRPr="00A43D12">
              <w:rPr>
                <w:b/>
                <w:lang w:val="uk-UA"/>
              </w:rPr>
              <w:t>80</w:t>
            </w: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6. Система оцінювання навчальної дисципліни</w:t>
            </w:r>
          </w:p>
          <w:p w:rsidR="00AD01DE" w:rsidRPr="00A43D12" w:rsidRDefault="00AD01DE" w:rsidP="00816C82">
            <w:pPr>
              <w:jc w:val="center"/>
              <w:rPr>
                <w:b/>
                <w:lang w:val="uk-UA"/>
              </w:rPr>
            </w:pPr>
          </w:p>
        </w:tc>
      </w:tr>
      <w:tr w:rsidR="00AD01DE" w:rsidRPr="008872C6" w:rsidTr="00816C82">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Загальна система оцінювання курсу</w:t>
            </w:r>
          </w:p>
        </w:tc>
        <w:tc>
          <w:tcPr>
            <w:tcW w:w="7447" w:type="dxa"/>
            <w:gridSpan w:val="7"/>
          </w:tcPr>
          <w:p w:rsidR="00AD01DE" w:rsidRPr="00A43D12" w:rsidRDefault="00AD01DE" w:rsidP="00816C82">
            <w:pPr>
              <w:ind w:firstLine="185"/>
              <w:jc w:val="both"/>
              <w:rPr>
                <w:lang w:val="uk-UA"/>
              </w:rPr>
            </w:pPr>
            <w:r w:rsidRPr="00A43D12">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43D12">
              <w:rPr>
                <w:i/>
                <w:iCs/>
                <w:lang w:val="uk-UA"/>
              </w:rPr>
              <w:t xml:space="preserve">текст розміщений на інформаційному стенді та сайті Інституту </w:t>
            </w:r>
            <w:hyperlink r:id="rId6" w:history="1">
              <w:r w:rsidRPr="00A43D12">
                <w:rPr>
                  <w:rStyle w:val="Hyperlink"/>
                </w:rPr>
                <w:t>https</w:t>
              </w:r>
              <w:r w:rsidRPr="00A43D12">
                <w:rPr>
                  <w:rStyle w:val="Hyperlink"/>
                  <w:lang w:val="uk-UA"/>
                </w:rPr>
                <w:t>://</w:t>
              </w:r>
              <w:r w:rsidRPr="00A43D12">
                <w:rPr>
                  <w:rStyle w:val="Hyperlink"/>
                </w:rPr>
                <w:t>law</w:t>
              </w:r>
              <w:r w:rsidRPr="00A43D12">
                <w:rPr>
                  <w:rStyle w:val="Hyperlink"/>
                  <w:lang w:val="uk-UA"/>
                </w:rPr>
                <w:t>.</w:t>
              </w:r>
              <w:r w:rsidRPr="00A43D12">
                <w:rPr>
                  <w:rStyle w:val="Hyperlink"/>
                </w:rPr>
                <w:t>pnu</w:t>
              </w:r>
              <w:r w:rsidRPr="00A43D12">
                <w:rPr>
                  <w:rStyle w:val="Hyperlink"/>
                  <w:lang w:val="uk-UA"/>
                </w:rPr>
                <w:t>.</w:t>
              </w:r>
              <w:r w:rsidRPr="00A43D12">
                <w:rPr>
                  <w:rStyle w:val="Hyperlink"/>
                </w:rPr>
                <w:t>edu</w:t>
              </w:r>
              <w:r w:rsidRPr="00A43D12">
                <w:rPr>
                  <w:rStyle w:val="Hyperlink"/>
                  <w:lang w:val="uk-UA"/>
                </w:rPr>
                <w:t>.</w:t>
              </w:r>
              <w:r w:rsidRPr="00A43D12">
                <w:rPr>
                  <w:rStyle w:val="Hyperlink"/>
                </w:rPr>
                <w:t>ua</w:t>
              </w:r>
              <w:r w:rsidRPr="00A43D12">
                <w:rPr>
                  <w:rStyle w:val="Hyperlink"/>
                  <w:lang w:val="uk-UA"/>
                </w:rPr>
                <w:t>/організація-навчального-процесу/</w:t>
              </w:r>
            </w:hyperlink>
            <w:r w:rsidRPr="00A43D12">
              <w:rPr>
                <w:i/>
                <w:iCs/>
                <w:lang w:val="uk-UA"/>
              </w:rPr>
              <w:t>.</w:t>
            </w:r>
          </w:p>
        </w:tc>
      </w:tr>
      <w:tr w:rsidR="00AD01DE" w:rsidRPr="00A43D12" w:rsidTr="004D3D85">
        <w:trPr>
          <w:trHeight w:val="3288"/>
        </w:trPr>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Вимоги до письмової роботи</w:t>
            </w:r>
          </w:p>
        </w:tc>
        <w:tc>
          <w:tcPr>
            <w:tcW w:w="7447" w:type="dxa"/>
            <w:gridSpan w:val="7"/>
          </w:tcPr>
          <w:p w:rsidR="00AD01DE" w:rsidRPr="00A43D12" w:rsidRDefault="00AD01DE" w:rsidP="00816C82">
            <w:pPr>
              <w:autoSpaceDE w:val="0"/>
              <w:autoSpaceDN w:val="0"/>
              <w:adjustRightInd w:val="0"/>
              <w:ind w:firstLine="185"/>
              <w:jc w:val="both"/>
              <w:rPr>
                <w:lang w:val="uk-UA"/>
              </w:rPr>
            </w:pPr>
            <w:r w:rsidRPr="00A43D12">
              <w:rPr>
                <w:lang w:val="uk-UA"/>
              </w:rPr>
              <w:t xml:space="preserve">Вивчення дисципліни передбачає </w:t>
            </w:r>
            <w:r w:rsidRPr="00A43D12">
              <w:rPr>
                <w:u w:val="single"/>
                <w:lang w:val="uk-UA"/>
              </w:rPr>
              <w:t>обов’язкове</w:t>
            </w:r>
            <w:r w:rsidRPr="00A43D12">
              <w:rPr>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AD01DE" w:rsidRPr="00A43D12" w:rsidRDefault="00AD01DE" w:rsidP="00816C82">
            <w:pPr>
              <w:ind w:firstLine="185"/>
              <w:jc w:val="both"/>
              <w:rPr>
                <w:lang w:val="uk-UA"/>
              </w:rPr>
            </w:pPr>
            <w:r w:rsidRPr="00A43D12">
              <w:rPr>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AD01DE" w:rsidRPr="00A43D12" w:rsidRDefault="00AD01DE" w:rsidP="00816C82">
            <w:pPr>
              <w:jc w:val="both"/>
              <w:rPr>
                <w:iCs/>
                <w:lang w:val="uk-UA"/>
              </w:rPr>
            </w:pPr>
            <w:r w:rsidRPr="00A43D12">
              <w:rPr>
                <w:u w:val="single"/>
                <w:lang w:val="uk-UA"/>
              </w:rPr>
              <w:t>За бажанням (для отримання додаткових до 5 балів)</w:t>
            </w:r>
            <w:r w:rsidRPr="00A43D12">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A43D12">
              <w:rPr>
                <w:i/>
                <w:iCs/>
                <w:lang w:val="uk-UA"/>
              </w:rPr>
              <w:t xml:space="preserve">знаходяться на кафедрі та розміщені на сайті кафедри </w:t>
            </w:r>
            <w:hyperlink r:id="rId7" w:history="1">
              <w:r w:rsidRPr="00A43D12">
                <w:rPr>
                  <w:rStyle w:val="Hyperlink"/>
                  <w:iCs/>
                  <w:lang w:val="uk-UA"/>
                </w:rPr>
                <w:t>https://ksud.pnu.edu.ua/індивідуальні-завдання/</w:t>
              </w:r>
            </w:hyperlink>
          </w:p>
        </w:tc>
      </w:tr>
      <w:tr w:rsidR="00AD01DE" w:rsidRPr="008872C6" w:rsidTr="00816C82">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Семінарські заняття</w:t>
            </w:r>
          </w:p>
        </w:tc>
        <w:tc>
          <w:tcPr>
            <w:tcW w:w="7447" w:type="dxa"/>
            <w:gridSpan w:val="7"/>
          </w:tcPr>
          <w:p w:rsidR="00AD01DE" w:rsidRPr="00A43D12" w:rsidRDefault="00AD01DE" w:rsidP="00816C82">
            <w:pPr>
              <w:jc w:val="both"/>
              <w:rPr>
                <w:lang w:val="uk-UA"/>
              </w:rPr>
            </w:pPr>
            <w:r w:rsidRPr="00A43D12">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AD01DE" w:rsidRPr="00A43D12" w:rsidRDefault="00AD01DE" w:rsidP="00816C82">
            <w:pPr>
              <w:jc w:val="both"/>
              <w:rPr>
                <w:lang w:val="uk-UA"/>
              </w:rPr>
            </w:pPr>
          </w:p>
        </w:tc>
      </w:tr>
      <w:tr w:rsidR="00AD01DE" w:rsidRPr="00A43D12" w:rsidTr="004D3D85">
        <w:trPr>
          <w:trHeight w:val="1200"/>
        </w:trPr>
        <w:tc>
          <w:tcPr>
            <w:tcW w:w="1898" w:type="dxa"/>
            <w:gridSpan w:val="2"/>
          </w:tcPr>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Умови допуску до підсумкового контролю</w:t>
            </w:r>
          </w:p>
        </w:tc>
        <w:tc>
          <w:tcPr>
            <w:tcW w:w="7447" w:type="dxa"/>
            <w:gridSpan w:val="7"/>
          </w:tcPr>
          <w:p w:rsidR="00AD01DE" w:rsidRPr="00A43D12" w:rsidRDefault="00AD01DE" w:rsidP="00816C82">
            <w:pPr>
              <w:jc w:val="both"/>
              <w:rPr>
                <w:lang w:val="uk-UA"/>
              </w:rPr>
            </w:pPr>
            <w:r w:rsidRPr="00A43D12">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AD01DE" w:rsidRPr="00A43D12" w:rsidRDefault="00AD01DE" w:rsidP="00816C82">
            <w:pPr>
              <w:jc w:val="both"/>
              <w:rPr>
                <w:lang w:val="uk-UA"/>
              </w:rPr>
            </w:pPr>
          </w:p>
        </w:tc>
      </w:tr>
      <w:tr w:rsidR="00AD01DE" w:rsidRPr="00A43D12" w:rsidTr="00816C82">
        <w:trPr>
          <w:trHeight w:val="840"/>
        </w:trPr>
        <w:tc>
          <w:tcPr>
            <w:tcW w:w="1898" w:type="dxa"/>
            <w:gridSpan w:val="2"/>
          </w:tcPr>
          <w:p w:rsidR="00AD01DE" w:rsidRPr="00A43D12" w:rsidRDefault="00AD01DE" w:rsidP="008872C6">
            <w:pPr>
              <w:pStyle w:val="1"/>
              <w:widowControl w:val="0"/>
              <w:spacing w:line="240" w:lineRule="auto"/>
              <w:rPr>
                <w:rFonts w:ascii="Times New Roman" w:hAnsi="Times New Roman" w:cs="Times New Roman"/>
                <w:sz w:val="24"/>
                <w:szCs w:val="24"/>
              </w:rPr>
            </w:pPr>
          </w:p>
          <w:p w:rsidR="00AD01DE" w:rsidRPr="00A43D12" w:rsidRDefault="00AD01DE" w:rsidP="00816C82">
            <w:pPr>
              <w:pStyle w:val="1"/>
              <w:widowControl w:val="0"/>
              <w:spacing w:line="240" w:lineRule="auto"/>
              <w:jc w:val="center"/>
              <w:rPr>
                <w:rFonts w:ascii="Times New Roman" w:hAnsi="Times New Roman" w:cs="Times New Roman"/>
                <w:sz w:val="24"/>
                <w:szCs w:val="24"/>
              </w:rPr>
            </w:pPr>
            <w:r w:rsidRPr="00A43D12">
              <w:rPr>
                <w:rFonts w:ascii="Times New Roman" w:hAnsi="Times New Roman" w:cs="Times New Roman"/>
                <w:sz w:val="24"/>
                <w:szCs w:val="24"/>
              </w:rPr>
              <w:t>Підсумковий контроль</w:t>
            </w:r>
          </w:p>
        </w:tc>
        <w:tc>
          <w:tcPr>
            <w:tcW w:w="7447" w:type="dxa"/>
            <w:gridSpan w:val="7"/>
          </w:tcPr>
          <w:p w:rsidR="00AD01DE" w:rsidRPr="00A43D12" w:rsidRDefault="00AD01DE" w:rsidP="004D3D85">
            <w:pPr>
              <w:jc w:val="both"/>
              <w:rPr>
                <w:color w:val="000000"/>
                <w:lang w:val="uk-UA"/>
              </w:rPr>
            </w:pPr>
            <w:r w:rsidRPr="00A43D12">
              <w:rPr>
                <w:color w:val="000000"/>
                <w:lang w:val="uk-UA"/>
              </w:rPr>
              <w:t xml:space="preserve">Підсумковий контроль – залік. </w:t>
            </w:r>
          </w:p>
          <w:p w:rsidR="00AD01DE" w:rsidRPr="00A43D12" w:rsidRDefault="00AD01DE" w:rsidP="003609A2">
            <w:pPr>
              <w:jc w:val="both"/>
              <w:rPr>
                <w:color w:val="000000"/>
                <w:lang w:val="uk-UA"/>
              </w:rPr>
            </w:pPr>
            <w:r w:rsidRPr="00A43D12">
              <w:rPr>
                <w:color w:val="000000"/>
                <w:lang w:val="uk-UA"/>
              </w:rPr>
              <w:t>На залік виноситься 2 описових питання, які оцінюються по 25 балів, 1 визначення 5 балів, 2 тести  по 10 балів, задача, яка оцінюється в 25 балів. В сукупності – 100 балів.</w:t>
            </w:r>
          </w:p>
          <w:p w:rsidR="00AD01DE" w:rsidRPr="00A43D12" w:rsidRDefault="00AD01DE" w:rsidP="003609A2">
            <w:pPr>
              <w:jc w:val="both"/>
              <w:rPr>
                <w:lang w:val="uk-UA"/>
              </w:rPr>
            </w:pPr>
          </w:p>
        </w:tc>
      </w:tr>
      <w:tr w:rsidR="00AD01DE" w:rsidRPr="00A43D12" w:rsidTr="00816C82">
        <w:tc>
          <w:tcPr>
            <w:tcW w:w="9345" w:type="dxa"/>
            <w:gridSpan w:val="9"/>
          </w:tcPr>
          <w:p w:rsidR="00AD01DE" w:rsidRPr="00A43D12" w:rsidRDefault="00AD01DE" w:rsidP="00816C82">
            <w:pPr>
              <w:jc w:val="center"/>
              <w:rPr>
                <w:b/>
                <w:lang w:val="uk-UA"/>
              </w:rPr>
            </w:pPr>
            <w:r w:rsidRPr="00A43D12">
              <w:rPr>
                <w:b/>
                <w:lang w:val="uk-UA"/>
              </w:rPr>
              <w:t>7. Політика навчальної дисципліни</w:t>
            </w:r>
          </w:p>
          <w:p w:rsidR="00AD01DE" w:rsidRPr="00A43D12" w:rsidRDefault="00AD01DE" w:rsidP="00816C82">
            <w:pPr>
              <w:jc w:val="center"/>
              <w:rPr>
                <w:lang w:val="uk-UA"/>
              </w:rPr>
            </w:pPr>
          </w:p>
        </w:tc>
      </w:tr>
      <w:tr w:rsidR="00AD01DE" w:rsidRPr="008872C6" w:rsidTr="00816C82">
        <w:tc>
          <w:tcPr>
            <w:tcW w:w="9345" w:type="dxa"/>
            <w:gridSpan w:val="9"/>
          </w:tcPr>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u w:val="single"/>
                <w:lang w:val="uk-UA" w:eastAsia="en-US"/>
              </w:rPr>
              <w:t>Письмові роботи:</w:t>
            </w:r>
          </w:p>
          <w:p w:rsidR="00AD01DE" w:rsidRPr="00A43D12" w:rsidRDefault="00AD01DE" w:rsidP="00816C82">
            <w:pPr>
              <w:ind w:firstLine="310"/>
              <w:jc w:val="both"/>
              <w:rPr>
                <w:lang w:val="uk-UA"/>
              </w:rPr>
            </w:pPr>
            <w:r w:rsidRPr="00A43D12">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A43D12">
              <w:rPr>
                <w:lang w:val="uk-UA"/>
              </w:rPr>
              <w:t>Методичних вказівках і завданнях для підготовки до семінарських (практичних) занять</w:t>
            </w:r>
            <w:r w:rsidRPr="00A43D12">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A43D12">
              <w:rPr>
                <w:lang w:val="uk-UA"/>
              </w:rPr>
              <w:t xml:space="preserve">– </w:t>
            </w:r>
            <w:r w:rsidRPr="00A43D12">
              <w:rPr>
                <w:i/>
                <w:iCs/>
                <w:lang w:val="uk-UA"/>
              </w:rPr>
              <w:t xml:space="preserve">Методичні вказівки розміщені на сайті кафедри </w:t>
            </w:r>
            <w:hyperlink r:id="rId8" w:history="1">
              <w:r w:rsidRPr="00A43D12">
                <w:rPr>
                  <w:rStyle w:val="Hyperlink"/>
                  <w:iCs/>
                  <w:lang w:val="uk-UA"/>
                </w:rPr>
                <w:t>https://ksud.pnu.edu.ua/денна-форма-навчання/</w:t>
              </w:r>
            </w:hyperlink>
            <w:r w:rsidRPr="00A43D12">
              <w:rPr>
                <w:iCs/>
                <w:lang w:val="uk-UA"/>
              </w:rPr>
              <w:t xml:space="preserve">; </w:t>
            </w:r>
            <w:hyperlink r:id="rId9" w:history="1">
              <w:r w:rsidRPr="00A43D12">
                <w:rPr>
                  <w:rStyle w:val="Hyperlink"/>
                  <w:iCs/>
                  <w:lang w:val="uk-UA"/>
                </w:rPr>
                <w:t>https://ksud.pnu.edu.ua/індивідуальні-завдання/</w:t>
              </w:r>
            </w:hyperlink>
            <w:r w:rsidRPr="00A43D12">
              <w:rPr>
                <w:iCs/>
                <w:lang w:val="uk-UA"/>
              </w:rPr>
              <w:t>.</w:t>
            </w:r>
          </w:p>
          <w:p w:rsidR="00AD01DE" w:rsidRPr="00A43D12" w:rsidRDefault="00AD01DE" w:rsidP="00816C82">
            <w:pPr>
              <w:jc w:val="both"/>
              <w:rPr>
                <w:u w:val="single"/>
                <w:lang w:val="uk-UA"/>
              </w:rPr>
            </w:pPr>
            <w:r w:rsidRPr="00A43D12">
              <w:rPr>
                <w:rFonts w:eastAsia="TimesNewRomanPSMT"/>
                <w:lang w:val="uk-UA" w:eastAsia="en-US"/>
              </w:rPr>
              <w:t xml:space="preserve">     </w:t>
            </w:r>
            <w:r w:rsidRPr="00A43D12">
              <w:rPr>
                <w:rFonts w:eastAsia="TimesNewRomanPSMT"/>
                <w:u w:val="single"/>
                <w:lang w:val="uk-UA" w:eastAsia="en-US"/>
              </w:rPr>
              <w:t>Академічна доброчесність:</w:t>
            </w:r>
          </w:p>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43D12">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A43D12">
                <w:rPr>
                  <w:rStyle w:val="Hyperlink"/>
                </w:rPr>
                <w:t>https</w:t>
              </w:r>
              <w:r w:rsidRPr="00A43D12">
                <w:rPr>
                  <w:rStyle w:val="Hyperlink"/>
                  <w:lang w:val="uk-UA"/>
                </w:rPr>
                <w:t>://</w:t>
              </w:r>
              <w:r w:rsidRPr="00A43D12">
                <w:rPr>
                  <w:rStyle w:val="Hyperlink"/>
                </w:rPr>
                <w:t>pnu</w:t>
              </w:r>
              <w:r w:rsidRPr="00A43D12">
                <w:rPr>
                  <w:rStyle w:val="Hyperlink"/>
                  <w:lang w:val="uk-UA"/>
                </w:rPr>
                <w:t>.</w:t>
              </w:r>
              <w:r w:rsidRPr="00A43D12">
                <w:rPr>
                  <w:rStyle w:val="Hyperlink"/>
                </w:rPr>
                <w:t>edu</w:t>
              </w:r>
              <w:r w:rsidRPr="00A43D12">
                <w:rPr>
                  <w:rStyle w:val="Hyperlink"/>
                  <w:lang w:val="uk-UA"/>
                </w:rPr>
                <w:t>.</w:t>
              </w:r>
              <w:r w:rsidRPr="00A43D12">
                <w:rPr>
                  <w:rStyle w:val="Hyperlink"/>
                </w:rPr>
                <w:t>ua</w:t>
              </w:r>
              <w:r w:rsidRPr="00A43D12">
                <w:rPr>
                  <w:rStyle w:val="Hyperlink"/>
                  <w:lang w:val="uk-UA"/>
                </w:rPr>
                <w:t>/положення-про-запобігання-плагіату/</w:t>
              </w:r>
            </w:hyperlink>
            <w:r w:rsidRPr="00A43D12">
              <w:rPr>
                <w:lang w:val="uk-UA"/>
              </w:rPr>
              <w:t>.</w:t>
            </w:r>
          </w:p>
          <w:p w:rsidR="00AD01DE" w:rsidRPr="00A43D12" w:rsidRDefault="00AD01DE" w:rsidP="00816C82">
            <w:pPr>
              <w:autoSpaceDE w:val="0"/>
              <w:autoSpaceDN w:val="0"/>
              <w:adjustRightInd w:val="0"/>
              <w:ind w:firstLine="310"/>
              <w:jc w:val="both"/>
              <w:rPr>
                <w:rFonts w:eastAsia="TimesNewRomanPSMT"/>
                <w:u w:val="single"/>
                <w:lang w:val="uk-UA" w:eastAsia="en-US"/>
              </w:rPr>
            </w:pPr>
            <w:r w:rsidRPr="00A43D12">
              <w:rPr>
                <w:rFonts w:eastAsia="TimesNewRomanPSMT"/>
                <w:u w:val="single"/>
                <w:lang w:val="uk-UA" w:eastAsia="en-US"/>
              </w:rPr>
              <w:t>Відвідування занять</w:t>
            </w:r>
          </w:p>
          <w:p w:rsidR="00AD01DE" w:rsidRPr="00A43D12" w:rsidRDefault="00AD01DE" w:rsidP="00816C82">
            <w:pPr>
              <w:autoSpaceDE w:val="0"/>
              <w:autoSpaceDN w:val="0"/>
              <w:adjustRightInd w:val="0"/>
              <w:ind w:firstLine="310"/>
              <w:jc w:val="both"/>
              <w:rPr>
                <w:rFonts w:eastAsia="TimesNewRomanPSMT"/>
                <w:lang w:val="uk-UA" w:eastAsia="en-US"/>
              </w:rPr>
            </w:pPr>
            <w:r w:rsidRPr="00A43D12">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AD01DE" w:rsidRPr="00A43D12" w:rsidRDefault="00AD01DE" w:rsidP="00816C82">
            <w:pPr>
              <w:ind w:firstLine="310"/>
              <w:jc w:val="both"/>
              <w:rPr>
                <w:lang w:val="uk-UA"/>
              </w:rPr>
            </w:pPr>
            <w:r w:rsidRPr="00A43D12">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A43D12">
                <w:rPr>
                  <w:rStyle w:val="Hyperlink"/>
                </w:rPr>
                <w:t>https</w:t>
              </w:r>
              <w:r w:rsidRPr="00A43D12">
                <w:rPr>
                  <w:rStyle w:val="Hyperlink"/>
                  <w:lang w:val="uk-UA"/>
                </w:rPr>
                <w:t>://</w:t>
              </w:r>
              <w:r w:rsidRPr="00A43D12">
                <w:rPr>
                  <w:rStyle w:val="Hyperlink"/>
                </w:rPr>
                <w:t>law</w:t>
              </w:r>
              <w:r w:rsidRPr="00A43D12">
                <w:rPr>
                  <w:rStyle w:val="Hyperlink"/>
                  <w:lang w:val="uk-UA"/>
                </w:rPr>
                <w:t>.</w:t>
              </w:r>
              <w:r w:rsidRPr="00A43D12">
                <w:rPr>
                  <w:rStyle w:val="Hyperlink"/>
                </w:rPr>
                <w:t>pnu</w:t>
              </w:r>
              <w:r w:rsidRPr="00A43D12">
                <w:rPr>
                  <w:rStyle w:val="Hyperlink"/>
                  <w:lang w:val="uk-UA"/>
                </w:rPr>
                <w:t>.</w:t>
              </w:r>
              <w:r w:rsidRPr="00A43D12">
                <w:rPr>
                  <w:rStyle w:val="Hyperlink"/>
                </w:rPr>
                <w:t>edu</w:t>
              </w:r>
              <w:r w:rsidRPr="00A43D12">
                <w:rPr>
                  <w:rStyle w:val="Hyperlink"/>
                  <w:lang w:val="uk-UA"/>
                </w:rPr>
                <w:t>.</w:t>
              </w:r>
              <w:r w:rsidRPr="00A43D12">
                <w:rPr>
                  <w:rStyle w:val="Hyperlink"/>
                </w:rPr>
                <w:t>ua</w:t>
              </w:r>
              <w:r w:rsidRPr="00A43D12">
                <w:rPr>
                  <w:rStyle w:val="Hyperlink"/>
                  <w:lang w:val="uk-UA"/>
                </w:rPr>
                <w:t>/організація-навчального-процесу/</w:t>
              </w:r>
            </w:hyperlink>
            <w:r w:rsidRPr="00A43D12">
              <w:rPr>
                <w:lang w:val="uk-UA"/>
              </w:rPr>
              <w:t xml:space="preserve">). </w:t>
            </w:r>
          </w:p>
        </w:tc>
      </w:tr>
      <w:tr w:rsidR="00AD01DE" w:rsidRPr="00A43D12" w:rsidTr="00816C82">
        <w:tc>
          <w:tcPr>
            <w:tcW w:w="9345" w:type="dxa"/>
            <w:gridSpan w:val="9"/>
          </w:tcPr>
          <w:p w:rsidR="00AD01DE" w:rsidRPr="00A43D12" w:rsidRDefault="00AD01DE" w:rsidP="004D3D85">
            <w:pPr>
              <w:pStyle w:val="ListParagraph"/>
              <w:numPr>
                <w:ilvl w:val="0"/>
                <w:numId w:val="19"/>
              </w:numPr>
              <w:jc w:val="center"/>
              <w:rPr>
                <w:b/>
                <w:lang w:val="uk-UA"/>
              </w:rPr>
            </w:pPr>
            <w:r w:rsidRPr="00A43D12">
              <w:rPr>
                <w:b/>
                <w:lang w:val="uk-UA"/>
              </w:rPr>
              <w:t xml:space="preserve">Рекомендована література </w:t>
            </w:r>
          </w:p>
          <w:p w:rsidR="00AD01DE" w:rsidRPr="00A43D12" w:rsidRDefault="00AD01DE" w:rsidP="004D3D85">
            <w:pPr>
              <w:ind w:left="360"/>
              <w:jc w:val="center"/>
              <w:rPr>
                <w:b/>
                <w:lang w:val="uk-UA"/>
              </w:rPr>
            </w:pPr>
          </w:p>
        </w:tc>
      </w:tr>
      <w:tr w:rsidR="00AD01DE" w:rsidRPr="00A43D12" w:rsidTr="00816C82">
        <w:tc>
          <w:tcPr>
            <w:tcW w:w="9345" w:type="dxa"/>
            <w:gridSpan w:val="9"/>
          </w:tcPr>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1. Васильєв С. В. Цивільний процес України : навч. посіб. / С. В. Васильєв. – К. : Центр учб. л</w:t>
            </w:r>
            <w:r>
              <w:rPr>
                <w:lang w:val="uk-UA"/>
              </w:rPr>
              <w:t>ітерату</w:t>
            </w:r>
            <w:r w:rsidRPr="000527CE">
              <w:rPr>
                <w:lang w:val="uk-UA"/>
              </w:rPr>
              <w:t>ри, 2013. – 344 с.</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  2. Теоретичні проблеми цивільного процесуального права : Підручник / М.</w:t>
            </w:r>
            <w:r>
              <w:rPr>
                <w:lang w:val="uk-UA"/>
              </w:rPr>
              <w:t xml:space="preserve"> </w:t>
            </w:r>
            <w:r w:rsidRPr="000527CE">
              <w:rPr>
                <w:lang w:val="uk-UA"/>
              </w:rPr>
              <w:t>М.</w:t>
            </w:r>
            <w:r>
              <w:rPr>
                <w:lang w:val="uk-UA"/>
              </w:rPr>
              <w:t xml:space="preserve"> </w:t>
            </w:r>
            <w:r w:rsidRPr="000527CE">
              <w:rPr>
                <w:lang w:val="uk-UA"/>
              </w:rPr>
              <w:t>Ясинок, М.</w:t>
            </w:r>
            <w:r>
              <w:rPr>
                <w:lang w:val="uk-UA"/>
              </w:rPr>
              <w:t xml:space="preserve"> </w:t>
            </w:r>
            <w:r w:rsidRPr="000527CE">
              <w:rPr>
                <w:lang w:val="uk-UA"/>
              </w:rPr>
              <w:t>П.</w:t>
            </w:r>
            <w:r>
              <w:rPr>
                <w:lang w:val="uk-UA"/>
              </w:rPr>
              <w:t xml:space="preserve"> </w:t>
            </w:r>
            <w:r w:rsidRPr="000527CE">
              <w:rPr>
                <w:lang w:val="uk-UA"/>
              </w:rPr>
              <w:t>Курило, О.</w:t>
            </w:r>
            <w:r>
              <w:rPr>
                <w:lang w:val="uk-UA"/>
              </w:rPr>
              <w:t xml:space="preserve"> </w:t>
            </w:r>
            <w:r w:rsidRPr="000527CE">
              <w:rPr>
                <w:lang w:val="uk-UA"/>
              </w:rPr>
              <w:t>В.</w:t>
            </w:r>
            <w:r>
              <w:rPr>
                <w:lang w:val="uk-UA"/>
              </w:rPr>
              <w:t xml:space="preserve"> </w:t>
            </w:r>
            <w:r w:rsidRPr="000527CE">
              <w:rPr>
                <w:lang w:val="uk-UA"/>
              </w:rPr>
              <w:t>Кіріяк, О.</w:t>
            </w:r>
            <w:r>
              <w:rPr>
                <w:lang w:val="uk-UA"/>
              </w:rPr>
              <w:t xml:space="preserve"> </w:t>
            </w:r>
            <w:r w:rsidRPr="000527CE">
              <w:rPr>
                <w:lang w:val="uk-UA"/>
              </w:rPr>
              <w:t>О.</w:t>
            </w:r>
            <w:r>
              <w:rPr>
                <w:lang w:val="uk-UA"/>
              </w:rPr>
              <w:t xml:space="preserve"> </w:t>
            </w:r>
            <w:r w:rsidRPr="000527CE">
              <w:rPr>
                <w:lang w:val="uk-UA"/>
              </w:rPr>
              <w:t>Кармаза, С.</w:t>
            </w:r>
            <w:r>
              <w:rPr>
                <w:lang w:val="uk-UA"/>
              </w:rPr>
              <w:t xml:space="preserve"> </w:t>
            </w:r>
            <w:r w:rsidRPr="000527CE">
              <w:rPr>
                <w:lang w:val="uk-UA"/>
              </w:rPr>
              <w:t>І.</w:t>
            </w:r>
            <w:r>
              <w:rPr>
                <w:lang w:val="uk-UA"/>
              </w:rPr>
              <w:t xml:space="preserve"> </w:t>
            </w:r>
            <w:r w:rsidRPr="000527CE">
              <w:rPr>
                <w:lang w:val="uk-UA"/>
              </w:rPr>
              <w:t>Запара та ін.; За заг. ред. д.ю.н. професора М.М. Ясинка. – К.: Алерта, 2016. – 736 с.</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 xml:space="preserve"> 3. Баулін О.В. Кримінальне процесуальне право України. Навч. посібник / О.В. Баулін. – К.: Алерта, 2017. – 152 с. </w:t>
            </w:r>
          </w:p>
          <w:p w:rsidR="00AD01DE" w:rsidRPr="000527CE" w:rsidRDefault="00AD01DE" w:rsidP="00EC1A6D">
            <w:pPr>
              <w:tabs>
                <w:tab w:val="num" w:pos="-258"/>
                <w:tab w:val="left" w:pos="567"/>
              </w:tabs>
              <w:autoSpaceDE w:val="0"/>
              <w:autoSpaceDN w:val="0"/>
              <w:adjustRightInd w:val="0"/>
              <w:ind w:left="26" w:firstLine="284"/>
              <w:jc w:val="both"/>
              <w:rPr>
                <w:lang w:val="uk-UA"/>
              </w:rPr>
            </w:pPr>
            <w:r w:rsidRPr="000527CE">
              <w:rPr>
                <w:lang w:val="uk-UA"/>
              </w:rPr>
              <w:t>4. Адміністративне процесуальне право: Навч. посібник / За заг. ред. Т. П. Мінки.  Дніпро: Дніпроп. держ. ун-т внутр. справ, 2017. 320 с.</w:t>
            </w:r>
          </w:p>
          <w:p w:rsidR="00AD01DE" w:rsidRDefault="00AD01DE" w:rsidP="00EC1A6D">
            <w:pPr>
              <w:tabs>
                <w:tab w:val="num" w:pos="-258"/>
                <w:tab w:val="left" w:pos="567"/>
              </w:tabs>
              <w:autoSpaceDE w:val="0"/>
              <w:autoSpaceDN w:val="0"/>
              <w:adjustRightInd w:val="0"/>
              <w:ind w:left="26" w:firstLine="284"/>
              <w:jc w:val="both"/>
            </w:pPr>
            <w:r w:rsidRPr="000527CE">
              <w:rPr>
                <w:lang w:val="uk-UA"/>
              </w:rPr>
              <w:t>5. Господарський процес: підручник. / Світличний О. П. – Вид. 2, перероб. і доп. – К.: НУБіП України, 2018. 342 с.</w:t>
            </w:r>
          </w:p>
          <w:p w:rsidR="00AD01DE" w:rsidRPr="00A43D12" w:rsidRDefault="00AD01DE" w:rsidP="00EC1A6D">
            <w:pPr>
              <w:tabs>
                <w:tab w:val="num" w:pos="-258"/>
                <w:tab w:val="left" w:pos="567"/>
              </w:tabs>
              <w:autoSpaceDE w:val="0"/>
              <w:autoSpaceDN w:val="0"/>
              <w:adjustRightInd w:val="0"/>
              <w:ind w:left="26" w:firstLine="284"/>
              <w:jc w:val="both"/>
              <w:rPr>
                <w:lang w:val="uk-UA"/>
              </w:rPr>
            </w:pPr>
            <w:r w:rsidRPr="00A43D12">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AD01DE" w:rsidRPr="00A43D12" w:rsidRDefault="00AD01DE" w:rsidP="00EC1A6D">
            <w:pPr>
              <w:ind w:firstLine="540"/>
              <w:jc w:val="both"/>
              <w:rPr>
                <w:lang w:val="uk-UA"/>
              </w:rPr>
            </w:pPr>
            <w:r w:rsidRPr="00A43D12">
              <w:rPr>
                <w:lang w:val="uk-UA"/>
              </w:rPr>
              <w:t>1. Ковалишин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Ковалишин. Івано-Франківськ : НН Юридичний інститут Прикарпатського національного університету імені Василя Стефаника, 2017. 33 с.</w:t>
            </w:r>
          </w:p>
          <w:p w:rsidR="00AD01DE" w:rsidRPr="00EC1A6D" w:rsidRDefault="00AD01DE" w:rsidP="00EC1A6D">
            <w:pPr>
              <w:tabs>
                <w:tab w:val="num" w:pos="-258"/>
                <w:tab w:val="left" w:pos="567"/>
              </w:tabs>
              <w:autoSpaceDE w:val="0"/>
              <w:autoSpaceDN w:val="0"/>
              <w:adjustRightInd w:val="0"/>
              <w:ind w:left="26" w:firstLine="284"/>
              <w:jc w:val="both"/>
              <w:rPr>
                <w:lang w:val="uk-UA"/>
              </w:rPr>
            </w:pPr>
            <w:hyperlink r:id="rId12" w:history="1">
              <w:r w:rsidRPr="00A43D12">
                <w:rPr>
                  <w:rStyle w:val="Hyperlink"/>
                  <w:iCs/>
                  <w:lang w:val="uk-UA"/>
                </w:rPr>
                <w:t>https://ksud.pnu.edu.ua/денна-форма-навчання/</w:t>
              </w:r>
            </w:hyperlink>
          </w:p>
          <w:p w:rsidR="00AD01DE" w:rsidRPr="00EC1A6D" w:rsidRDefault="00AD01DE" w:rsidP="00816C82">
            <w:pPr>
              <w:tabs>
                <w:tab w:val="num" w:pos="-258"/>
                <w:tab w:val="left" w:pos="567"/>
              </w:tabs>
              <w:autoSpaceDE w:val="0"/>
              <w:autoSpaceDN w:val="0"/>
              <w:adjustRightInd w:val="0"/>
              <w:ind w:left="26" w:firstLine="284"/>
              <w:jc w:val="both"/>
              <w:rPr>
                <w:lang w:val="uk-UA"/>
              </w:rPr>
            </w:pPr>
          </w:p>
          <w:p w:rsidR="00AD01DE" w:rsidRPr="00A43D12" w:rsidRDefault="00AD01DE" w:rsidP="00816C82">
            <w:pPr>
              <w:ind w:firstLine="318"/>
              <w:jc w:val="both"/>
              <w:rPr>
                <w:lang w:val="uk-UA"/>
              </w:rPr>
            </w:pPr>
          </w:p>
        </w:tc>
      </w:tr>
    </w:tbl>
    <w:p w:rsidR="00AD01DE" w:rsidRPr="00A43D12" w:rsidRDefault="00AD01DE" w:rsidP="00395013">
      <w:pPr>
        <w:jc w:val="both"/>
        <w:rPr>
          <w:lang w:val="uk-UA"/>
        </w:rPr>
      </w:pPr>
    </w:p>
    <w:p w:rsidR="00AD01DE" w:rsidRPr="00A43D12" w:rsidRDefault="00AD01DE" w:rsidP="00395013">
      <w:pPr>
        <w:jc w:val="both"/>
        <w:rPr>
          <w:lang w:val="uk-UA"/>
        </w:rPr>
      </w:pPr>
    </w:p>
    <w:p w:rsidR="00AD01DE" w:rsidRPr="00A43D12" w:rsidRDefault="00AD01DE" w:rsidP="004D3D85">
      <w:pPr>
        <w:jc w:val="right"/>
        <w:rPr>
          <w:sz w:val="28"/>
          <w:szCs w:val="28"/>
          <w:lang w:val="uk-UA"/>
        </w:rPr>
      </w:pPr>
      <w:r w:rsidRPr="00A43D12">
        <w:rPr>
          <w:b/>
          <w:sz w:val="28"/>
          <w:szCs w:val="28"/>
          <w:lang w:val="uk-UA"/>
        </w:rPr>
        <w:t>Викладач _________________</w:t>
      </w:r>
      <w:r w:rsidRPr="00A43D12">
        <w:rPr>
          <w:bCs/>
          <w:sz w:val="28"/>
          <w:szCs w:val="28"/>
          <w:lang w:val="uk-UA"/>
        </w:rPr>
        <w:t xml:space="preserve"> ст. викл.  Л.С.Кульчак</w:t>
      </w:r>
    </w:p>
    <w:p w:rsidR="00AD01DE" w:rsidRPr="00A43D12" w:rsidRDefault="00AD01DE" w:rsidP="004D3D85">
      <w:pPr>
        <w:jc w:val="both"/>
        <w:rPr>
          <w:b/>
          <w:sz w:val="28"/>
          <w:szCs w:val="28"/>
          <w:lang w:val="uk-UA"/>
        </w:rPr>
      </w:pPr>
    </w:p>
    <w:sectPr w:rsidR="00AD01DE" w:rsidRPr="00A43D12"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3C5285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A9D10F0"/>
    <w:multiLevelType w:val="hybridMultilevel"/>
    <w:tmpl w:val="221AB648"/>
    <w:lvl w:ilvl="0" w:tplc="0A746C38">
      <w:start w:val="8"/>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8"/>
  </w:num>
  <w:num w:numId="2">
    <w:abstractNumId w:val="6"/>
  </w:num>
  <w:num w:numId="3">
    <w:abstractNumId w:val="0"/>
  </w:num>
  <w:num w:numId="4">
    <w:abstractNumId w:val="12"/>
  </w:num>
  <w:num w:numId="5">
    <w:abstractNumId w:val="1"/>
  </w:num>
  <w:num w:numId="6">
    <w:abstractNumId w:val="7"/>
  </w:num>
  <w:num w:numId="7">
    <w:abstractNumId w:val="14"/>
  </w:num>
  <w:num w:numId="8">
    <w:abstractNumId w:val="3"/>
  </w:num>
  <w:num w:numId="9">
    <w:abstractNumId w:val="15"/>
  </w:num>
  <w:num w:numId="10">
    <w:abstractNumId w:val="2"/>
  </w:num>
  <w:num w:numId="11">
    <w:abstractNumId w:val="17"/>
  </w:num>
  <w:num w:numId="12">
    <w:abstractNumId w:val="5"/>
  </w:num>
  <w:num w:numId="13">
    <w:abstractNumId w:val="11"/>
  </w:num>
  <w:num w:numId="14">
    <w:abstractNumId w:val="10"/>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255F2"/>
    <w:rsid w:val="00026A03"/>
    <w:rsid w:val="00027B84"/>
    <w:rsid w:val="0003079D"/>
    <w:rsid w:val="00041F87"/>
    <w:rsid w:val="000527CE"/>
    <w:rsid w:val="00066545"/>
    <w:rsid w:val="00072283"/>
    <w:rsid w:val="00076860"/>
    <w:rsid w:val="000B1616"/>
    <w:rsid w:val="000C46E3"/>
    <w:rsid w:val="000E60F3"/>
    <w:rsid w:val="000F3F54"/>
    <w:rsid w:val="001039A3"/>
    <w:rsid w:val="001044E3"/>
    <w:rsid w:val="00113A7D"/>
    <w:rsid w:val="00136BD1"/>
    <w:rsid w:val="00151BC4"/>
    <w:rsid w:val="00160081"/>
    <w:rsid w:val="001627EF"/>
    <w:rsid w:val="001633A1"/>
    <w:rsid w:val="001678CE"/>
    <w:rsid w:val="00173FA2"/>
    <w:rsid w:val="00193CEB"/>
    <w:rsid w:val="001D7B2C"/>
    <w:rsid w:val="00234BB2"/>
    <w:rsid w:val="00236A99"/>
    <w:rsid w:val="002478D7"/>
    <w:rsid w:val="00254871"/>
    <w:rsid w:val="00264E03"/>
    <w:rsid w:val="002730F9"/>
    <w:rsid w:val="00283268"/>
    <w:rsid w:val="00297EF6"/>
    <w:rsid w:val="002C2330"/>
    <w:rsid w:val="002D0AA3"/>
    <w:rsid w:val="0032281A"/>
    <w:rsid w:val="00325443"/>
    <w:rsid w:val="00335A19"/>
    <w:rsid w:val="003609A2"/>
    <w:rsid w:val="00370FFB"/>
    <w:rsid w:val="00373614"/>
    <w:rsid w:val="00382B08"/>
    <w:rsid w:val="003928F0"/>
    <w:rsid w:val="00395013"/>
    <w:rsid w:val="00395944"/>
    <w:rsid w:val="003B0208"/>
    <w:rsid w:val="0040220B"/>
    <w:rsid w:val="00413C6E"/>
    <w:rsid w:val="00436FA7"/>
    <w:rsid w:val="004411D1"/>
    <w:rsid w:val="00447F82"/>
    <w:rsid w:val="004764AE"/>
    <w:rsid w:val="004769C6"/>
    <w:rsid w:val="00483A45"/>
    <w:rsid w:val="004A515E"/>
    <w:rsid w:val="004A625F"/>
    <w:rsid w:val="004D3D85"/>
    <w:rsid w:val="004F551F"/>
    <w:rsid w:val="004F7AFF"/>
    <w:rsid w:val="005014D6"/>
    <w:rsid w:val="00516059"/>
    <w:rsid w:val="00534089"/>
    <w:rsid w:val="00534A83"/>
    <w:rsid w:val="00550E4D"/>
    <w:rsid w:val="00581281"/>
    <w:rsid w:val="00592A7D"/>
    <w:rsid w:val="005A5B42"/>
    <w:rsid w:val="005B46E5"/>
    <w:rsid w:val="005E6906"/>
    <w:rsid w:val="00613BE3"/>
    <w:rsid w:val="00621005"/>
    <w:rsid w:val="006249BA"/>
    <w:rsid w:val="00625C38"/>
    <w:rsid w:val="0065159E"/>
    <w:rsid w:val="006517E6"/>
    <w:rsid w:val="00654CF9"/>
    <w:rsid w:val="00693001"/>
    <w:rsid w:val="006A14B2"/>
    <w:rsid w:val="00711520"/>
    <w:rsid w:val="00712B6F"/>
    <w:rsid w:val="00741461"/>
    <w:rsid w:val="00784AB3"/>
    <w:rsid w:val="007B710F"/>
    <w:rsid w:val="008104E9"/>
    <w:rsid w:val="00816393"/>
    <w:rsid w:val="008164C1"/>
    <w:rsid w:val="00816C82"/>
    <w:rsid w:val="00835D68"/>
    <w:rsid w:val="008849DD"/>
    <w:rsid w:val="008872C6"/>
    <w:rsid w:val="008D7CF4"/>
    <w:rsid w:val="00911755"/>
    <w:rsid w:val="009506C9"/>
    <w:rsid w:val="0095499A"/>
    <w:rsid w:val="00982EB9"/>
    <w:rsid w:val="00985205"/>
    <w:rsid w:val="009A2779"/>
    <w:rsid w:val="009C3BA5"/>
    <w:rsid w:val="009E032E"/>
    <w:rsid w:val="009F1EE0"/>
    <w:rsid w:val="00A20BB9"/>
    <w:rsid w:val="00A227B3"/>
    <w:rsid w:val="00A25CBD"/>
    <w:rsid w:val="00A43D12"/>
    <w:rsid w:val="00A518CE"/>
    <w:rsid w:val="00A70250"/>
    <w:rsid w:val="00A835FA"/>
    <w:rsid w:val="00A83F79"/>
    <w:rsid w:val="00AB26E3"/>
    <w:rsid w:val="00AB324B"/>
    <w:rsid w:val="00AC2BA7"/>
    <w:rsid w:val="00AC76DC"/>
    <w:rsid w:val="00AD01DE"/>
    <w:rsid w:val="00AF6284"/>
    <w:rsid w:val="00B10A22"/>
    <w:rsid w:val="00B46A25"/>
    <w:rsid w:val="00B61FAB"/>
    <w:rsid w:val="00B81680"/>
    <w:rsid w:val="00B85DA8"/>
    <w:rsid w:val="00B93336"/>
    <w:rsid w:val="00B9394A"/>
    <w:rsid w:val="00BC32A7"/>
    <w:rsid w:val="00BD54A0"/>
    <w:rsid w:val="00C008B1"/>
    <w:rsid w:val="00C060E3"/>
    <w:rsid w:val="00C119C1"/>
    <w:rsid w:val="00C207DE"/>
    <w:rsid w:val="00C23FE5"/>
    <w:rsid w:val="00C354E6"/>
    <w:rsid w:val="00C40649"/>
    <w:rsid w:val="00C5599A"/>
    <w:rsid w:val="00C67355"/>
    <w:rsid w:val="00C81B4F"/>
    <w:rsid w:val="00C93C66"/>
    <w:rsid w:val="00CA1BE2"/>
    <w:rsid w:val="00CB2152"/>
    <w:rsid w:val="00CC397F"/>
    <w:rsid w:val="00D1315B"/>
    <w:rsid w:val="00D22E42"/>
    <w:rsid w:val="00D264CF"/>
    <w:rsid w:val="00D66F9A"/>
    <w:rsid w:val="00D74B80"/>
    <w:rsid w:val="00DC2925"/>
    <w:rsid w:val="00DE6977"/>
    <w:rsid w:val="00E049A1"/>
    <w:rsid w:val="00E13CE8"/>
    <w:rsid w:val="00E13D32"/>
    <w:rsid w:val="00E207E4"/>
    <w:rsid w:val="00E401A5"/>
    <w:rsid w:val="00E87BD4"/>
    <w:rsid w:val="00EB54C5"/>
    <w:rsid w:val="00EB5BC7"/>
    <w:rsid w:val="00EC1A6D"/>
    <w:rsid w:val="00EC2D9A"/>
    <w:rsid w:val="00EC3788"/>
    <w:rsid w:val="00EE1819"/>
    <w:rsid w:val="00EE4289"/>
    <w:rsid w:val="00F12B27"/>
    <w:rsid w:val="00F17399"/>
    <w:rsid w:val="00F26A95"/>
    <w:rsid w:val="00F6230F"/>
    <w:rsid w:val="00F816EC"/>
    <w:rsid w:val="00F9137E"/>
    <w:rsid w:val="00FA3E77"/>
    <w:rsid w:val="00FA676F"/>
    <w:rsid w:val="00FB5FDF"/>
    <w:rsid w:val="00FF50E6"/>
    <w:rsid w:val="00FF75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10">
    <w:name w:val="Неразрешенное упоминание1"/>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character" w:styleId="HTMLCite">
    <w:name w:val="HTML Cite"/>
    <w:basedOn w:val="DefaultParagraphFont"/>
    <w:uiPriority w:val="99"/>
    <w:semiHidden/>
    <w:rsid w:val="00A20BB9"/>
    <w:rPr>
      <w:rFonts w:cs="Times New Roman"/>
      <w:i/>
      <w:iCs/>
    </w:rPr>
  </w:style>
  <w:style w:type="character" w:customStyle="1" w:styleId="apple-style-span">
    <w:name w:val="apple-style-span"/>
    <w:basedOn w:val="DefaultParagraphFont"/>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DefaultParagraphFont"/>
    <w:uiPriority w:val="99"/>
    <w:rsid w:val="008104E9"/>
    <w:rPr>
      <w:rFonts w:cs="Times New Roman"/>
    </w:rPr>
  </w:style>
</w:styles>
</file>

<file path=word/webSettings.xml><?xml version="1.0" encoding="utf-8"?>
<w:webSettings xmlns:r="http://schemas.openxmlformats.org/officeDocument/2006/relationships" xmlns:w="http://schemas.openxmlformats.org/wordprocessingml/2006/main">
  <w:divs>
    <w:div w:id="527987456">
      <w:marLeft w:val="0"/>
      <w:marRight w:val="0"/>
      <w:marTop w:val="0"/>
      <w:marBottom w:val="0"/>
      <w:divBdr>
        <w:top w:val="none" w:sz="0" w:space="0" w:color="auto"/>
        <w:left w:val="none" w:sz="0" w:space="0" w:color="auto"/>
        <w:bottom w:val="none" w:sz="0" w:space="0" w:color="auto"/>
        <w:right w:val="none" w:sz="0" w:space="0" w:color="auto"/>
      </w:divBdr>
      <w:divsChild>
        <w:div w:id="527987458">
          <w:marLeft w:val="0"/>
          <w:marRight w:val="0"/>
          <w:marTop w:val="0"/>
          <w:marBottom w:val="0"/>
          <w:divBdr>
            <w:top w:val="none" w:sz="0" w:space="0" w:color="auto"/>
            <w:left w:val="none" w:sz="0" w:space="0" w:color="auto"/>
            <w:bottom w:val="none" w:sz="0" w:space="0" w:color="auto"/>
            <w:right w:val="none" w:sz="0" w:space="0" w:color="auto"/>
          </w:divBdr>
        </w:div>
      </w:divsChild>
    </w:div>
    <w:div w:id="527987457">
      <w:marLeft w:val="0"/>
      <w:marRight w:val="0"/>
      <w:marTop w:val="0"/>
      <w:marBottom w:val="0"/>
      <w:divBdr>
        <w:top w:val="none" w:sz="0" w:space="0" w:color="auto"/>
        <w:left w:val="none" w:sz="0" w:space="0" w:color="auto"/>
        <w:bottom w:val="none" w:sz="0" w:space="0" w:color="auto"/>
        <w:right w:val="none" w:sz="0" w:space="0" w:color="auto"/>
      </w:divBdr>
    </w:div>
    <w:div w:id="527987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s://ksud.pnu.edu.ua/&#1076;&#1077;&#1085;&#1085;&#1072;-&#1092;&#1086;&#1088;&#1084;&#1072;-&#1085;&#1072;&#1074;&#1095;&#1072;&#1085;&#1085;&#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8017</Words>
  <Characters>4570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4</cp:revision>
  <cp:lastPrinted>2019-09-27T06:35:00Z</cp:lastPrinted>
  <dcterms:created xsi:type="dcterms:W3CDTF">2020-10-26T07:35:00Z</dcterms:created>
  <dcterms:modified xsi:type="dcterms:W3CDTF">2020-10-26T12:16:00Z</dcterms:modified>
</cp:coreProperties>
</file>