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D9D" w:rsidRPr="00FA10B1" w:rsidRDefault="00ED1D9D" w:rsidP="00ED1D9D">
      <w:pPr>
        <w:spacing w:line="360" w:lineRule="auto"/>
        <w:ind w:left="-540" w:firstLine="540"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FA10B1">
        <w:rPr>
          <w:b/>
          <w:sz w:val="28"/>
          <w:szCs w:val="28"/>
        </w:rPr>
        <w:t xml:space="preserve">Міністерство освіти </w:t>
      </w:r>
      <w:r>
        <w:rPr>
          <w:b/>
          <w:sz w:val="28"/>
          <w:szCs w:val="28"/>
          <w:lang w:val="uk-UA"/>
        </w:rPr>
        <w:t>і</w:t>
      </w:r>
      <w:r w:rsidRPr="00FA10B1">
        <w:rPr>
          <w:b/>
          <w:sz w:val="28"/>
          <w:szCs w:val="28"/>
          <w:lang w:val="uk-UA"/>
        </w:rPr>
        <w:t xml:space="preserve"> </w:t>
      </w:r>
      <w:r w:rsidRPr="00FA10B1">
        <w:rPr>
          <w:b/>
          <w:sz w:val="28"/>
          <w:szCs w:val="28"/>
        </w:rPr>
        <w:t xml:space="preserve">науки </w:t>
      </w:r>
      <w:r>
        <w:rPr>
          <w:b/>
          <w:sz w:val="28"/>
          <w:szCs w:val="28"/>
          <w:lang w:val="uk-UA"/>
        </w:rPr>
        <w:t xml:space="preserve"> </w:t>
      </w:r>
      <w:r w:rsidRPr="00FA10B1">
        <w:rPr>
          <w:b/>
          <w:sz w:val="28"/>
          <w:szCs w:val="28"/>
          <w:lang w:val="uk-UA"/>
        </w:rPr>
        <w:t xml:space="preserve"> </w:t>
      </w:r>
      <w:r w:rsidRPr="00FA10B1">
        <w:rPr>
          <w:b/>
          <w:sz w:val="28"/>
          <w:szCs w:val="28"/>
        </w:rPr>
        <w:t>України</w:t>
      </w:r>
    </w:p>
    <w:p w:rsidR="00ED1D9D" w:rsidRDefault="00ED1D9D" w:rsidP="00ED1D9D">
      <w:pPr>
        <w:spacing w:line="360" w:lineRule="auto"/>
        <w:ind w:left="-540" w:firstLine="540"/>
        <w:jc w:val="center"/>
        <w:outlineLvl w:val="0"/>
        <w:rPr>
          <w:b/>
          <w:sz w:val="28"/>
          <w:szCs w:val="28"/>
          <w:lang w:val="uk-UA"/>
        </w:rPr>
      </w:pPr>
      <w:r w:rsidRPr="00FA10B1">
        <w:rPr>
          <w:b/>
          <w:sz w:val="28"/>
          <w:szCs w:val="28"/>
        </w:rPr>
        <w:t>Прикарпатський національний університет імені Василя Стефаника</w:t>
      </w:r>
    </w:p>
    <w:p w:rsidR="00ED1D9D" w:rsidRPr="00AC6292" w:rsidRDefault="00ED1D9D" w:rsidP="00ED1D9D">
      <w:pPr>
        <w:spacing w:line="360" w:lineRule="auto"/>
        <w:ind w:left="-540" w:firstLine="540"/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Навчально-науковий юридичний інститут</w:t>
      </w:r>
    </w:p>
    <w:p w:rsidR="00ED1D9D" w:rsidRPr="00FA10B1" w:rsidRDefault="00ED1D9D" w:rsidP="00ED1D9D">
      <w:pPr>
        <w:spacing w:line="360" w:lineRule="auto"/>
        <w:ind w:left="-540" w:firstLine="540"/>
        <w:outlineLvl w:val="0"/>
        <w:rPr>
          <w:b/>
          <w:sz w:val="28"/>
          <w:szCs w:val="28"/>
        </w:rPr>
      </w:pPr>
      <w:r w:rsidRPr="00FA10B1">
        <w:rPr>
          <w:b/>
          <w:sz w:val="28"/>
          <w:szCs w:val="28"/>
        </w:rPr>
        <w:t xml:space="preserve">                                </w:t>
      </w:r>
      <w:r w:rsidRPr="00FA10B1">
        <w:rPr>
          <w:b/>
          <w:sz w:val="28"/>
          <w:szCs w:val="28"/>
          <w:lang w:val="uk-UA"/>
        </w:rPr>
        <w:t>к</w:t>
      </w:r>
      <w:r w:rsidRPr="00FA10B1">
        <w:rPr>
          <w:b/>
          <w:sz w:val="28"/>
          <w:szCs w:val="28"/>
        </w:rPr>
        <w:t xml:space="preserve">афедра теорії та історії держави і права </w:t>
      </w:r>
    </w:p>
    <w:p w:rsidR="00ED1D9D" w:rsidRPr="00FA10B1" w:rsidRDefault="00ED1D9D" w:rsidP="00ED1D9D">
      <w:pPr>
        <w:spacing w:line="360" w:lineRule="auto"/>
        <w:ind w:left="-540" w:firstLine="540"/>
        <w:jc w:val="center"/>
        <w:rPr>
          <w:b/>
          <w:sz w:val="28"/>
          <w:szCs w:val="28"/>
        </w:rPr>
      </w:pPr>
    </w:p>
    <w:p w:rsidR="00ED1D9D" w:rsidRDefault="00ED1D9D" w:rsidP="00ED1D9D"/>
    <w:p w:rsidR="00ED1D9D" w:rsidRPr="00E81921" w:rsidRDefault="00ED1D9D" w:rsidP="00ED1D9D"/>
    <w:p w:rsidR="00ED1D9D" w:rsidRPr="00E81921" w:rsidRDefault="00ED1D9D" w:rsidP="00ED1D9D"/>
    <w:p w:rsidR="00ED1D9D" w:rsidRDefault="00ED1D9D" w:rsidP="00ED1D9D">
      <w:pPr>
        <w:rPr>
          <w:sz w:val="28"/>
          <w:szCs w:val="28"/>
          <w:lang w:val="uk-UA"/>
        </w:rPr>
      </w:pPr>
    </w:p>
    <w:p w:rsidR="00ED1D9D" w:rsidRDefault="00ED1D9D" w:rsidP="00ED1D9D">
      <w:pPr>
        <w:rPr>
          <w:sz w:val="28"/>
          <w:szCs w:val="28"/>
          <w:lang w:val="uk-UA"/>
        </w:rPr>
      </w:pPr>
    </w:p>
    <w:p w:rsidR="00ED1D9D" w:rsidRPr="002B7CA9" w:rsidRDefault="00ED1D9D" w:rsidP="00ED1D9D">
      <w:pPr>
        <w:pStyle w:val="1"/>
        <w:spacing w:line="300" w:lineRule="auto"/>
        <w:rPr>
          <w:b/>
          <w:szCs w:val="28"/>
          <w:lang w:val="ru-RU"/>
        </w:rPr>
      </w:pPr>
      <w:r w:rsidRPr="002B7CA9">
        <w:rPr>
          <w:b/>
          <w:szCs w:val="28"/>
        </w:rPr>
        <w:t>ПРАВА, СВОБОДИ ТА ОБОВ’</w:t>
      </w:r>
      <w:r w:rsidRPr="002B7CA9">
        <w:rPr>
          <w:b/>
          <w:szCs w:val="28"/>
          <w:lang w:val="ru-RU"/>
        </w:rPr>
        <w:t>ЯЗКИ ЛЮДИНИ І ГРОМАДЯНИНА (ГЕНДЕРНИЙ РАКУРС)</w:t>
      </w:r>
    </w:p>
    <w:p w:rsidR="00ED1D9D" w:rsidRPr="00E01196" w:rsidRDefault="00ED1D9D" w:rsidP="00ED1D9D"/>
    <w:p w:rsidR="00ED1D9D" w:rsidRPr="00ED1D9D" w:rsidRDefault="00ED1D9D" w:rsidP="00ED1D9D">
      <w:pPr>
        <w:jc w:val="center"/>
        <w:rPr>
          <w:i/>
          <w:sz w:val="28"/>
          <w:szCs w:val="28"/>
        </w:rPr>
      </w:pPr>
    </w:p>
    <w:p w:rsidR="00ED1D9D" w:rsidRPr="00E81921" w:rsidRDefault="00ED1D9D" w:rsidP="00ED1D9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>Програмові вимоги</w:t>
      </w:r>
    </w:p>
    <w:p w:rsidR="00ED1D9D" w:rsidRPr="00E81921" w:rsidRDefault="00ED1D9D" w:rsidP="00ED1D9D"/>
    <w:p w:rsidR="00ED1D9D" w:rsidRPr="00E81921" w:rsidRDefault="00ED1D9D" w:rsidP="00ED1D9D"/>
    <w:p w:rsidR="00ED1D9D" w:rsidRPr="00792DCA" w:rsidRDefault="00ED1D9D" w:rsidP="00ED1D9D">
      <w:pPr>
        <w:jc w:val="center"/>
        <w:rPr>
          <w:sz w:val="28"/>
          <w:szCs w:val="28"/>
          <w:lang w:val="uk-UA"/>
        </w:rPr>
      </w:pPr>
      <w:r w:rsidRPr="00792DCA">
        <w:rPr>
          <w:sz w:val="28"/>
          <w:szCs w:val="28"/>
          <w:lang w:val="uk-UA"/>
        </w:rPr>
        <w:t>(денна</w:t>
      </w:r>
      <w:r>
        <w:rPr>
          <w:sz w:val="28"/>
          <w:szCs w:val="28"/>
          <w:lang w:val="uk-UA"/>
        </w:rPr>
        <w:t xml:space="preserve"> </w:t>
      </w:r>
      <w:r w:rsidRPr="00792DC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і заочна </w:t>
      </w:r>
      <w:r w:rsidRPr="00792DCA">
        <w:rPr>
          <w:sz w:val="28"/>
          <w:szCs w:val="28"/>
          <w:lang w:val="uk-UA"/>
        </w:rPr>
        <w:t>форма навчання)</w:t>
      </w:r>
    </w:p>
    <w:p w:rsidR="00ED1D9D" w:rsidRPr="00792DCA" w:rsidRDefault="00ED1D9D" w:rsidP="00ED1D9D">
      <w:pPr>
        <w:jc w:val="center"/>
        <w:rPr>
          <w:sz w:val="28"/>
          <w:szCs w:val="28"/>
        </w:rPr>
      </w:pPr>
    </w:p>
    <w:p w:rsidR="00ED1D9D" w:rsidRPr="00E81921" w:rsidRDefault="00ED1D9D" w:rsidP="00ED1D9D"/>
    <w:p w:rsidR="00ED1D9D" w:rsidRDefault="00ED1D9D" w:rsidP="00ED1D9D"/>
    <w:p w:rsidR="00ED1D9D" w:rsidRDefault="00ED1D9D" w:rsidP="00ED1D9D"/>
    <w:p w:rsidR="00ED1D9D" w:rsidRDefault="00ED1D9D" w:rsidP="00ED1D9D">
      <w:pPr>
        <w:ind w:firstLine="708"/>
        <w:rPr>
          <w:sz w:val="28"/>
          <w:szCs w:val="28"/>
        </w:rPr>
      </w:pPr>
    </w:p>
    <w:p w:rsidR="00ED1D9D" w:rsidRPr="00E81921" w:rsidRDefault="00ED1D9D" w:rsidP="00ED1D9D">
      <w:pPr>
        <w:rPr>
          <w:sz w:val="28"/>
          <w:szCs w:val="28"/>
        </w:rPr>
      </w:pPr>
    </w:p>
    <w:p w:rsidR="00ED1D9D" w:rsidRPr="00E81921" w:rsidRDefault="00ED1D9D" w:rsidP="00ED1D9D">
      <w:pPr>
        <w:rPr>
          <w:sz w:val="28"/>
          <w:szCs w:val="28"/>
        </w:rPr>
      </w:pPr>
    </w:p>
    <w:p w:rsidR="00ED1D9D" w:rsidRPr="00E81921" w:rsidRDefault="00ED1D9D" w:rsidP="00ED1D9D">
      <w:pPr>
        <w:rPr>
          <w:sz w:val="28"/>
          <w:szCs w:val="28"/>
        </w:rPr>
      </w:pPr>
    </w:p>
    <w:p w:rsidR="00ED1D9D" w:rsidRPr="00E81921" w:rsidRDefault="00ED1D9D" w:rsidP="00ED1D9D">
      <w:pPr>
        <w:rPr>
          <w:sz w:val="28"/>
          <w:szCs w:val="28"/>
        </w:rPr>
      </w:pPr>
    </w:p>
    <w:p w:rsidR="00ED1D9D" w:rsidRPr="00E81921" w:rsidRDefault="00ED1D9D" w:rsidP="00ED1D9D">
      <w:pPr>
        <w:rPr>
          <w:sz w:val="28"/>
          <w:szCs w:val="28"/>
        </w:rPr>
      </w:pPr>
    </w:p>
    <w:p w:rsidR="00ED1D9D" w:rsidRPr="00E81921" w:rsidRDefault="00ED1D9D" w:rsidP="00ED1D9D">
      <w:pPr>
        <w:rPr>
          <w:sz w:val="28"/>
          <w:szCs w:val="28"/>
        </w:rPr>
      </w:pPr>
    </w:p>
    <w:p w:rsidR="00ED1D9D" w:rsidRPr="00E81921" w:rsidRDefault="00ED1D9D" w:rsidP="00ED1D9D">
      <w:pPr>
        <w:rPr>
          <w:sz w:val="28"/>
          <w:szCs w:val="28"/>
        </w:rPr>
      </w:pPr>
    </w:p>
    <w:p w:rsidR="00ED1D9D" w:rsidRDefault="00ED1D9D" w:rsidP="00ED1D9D">
      <w:pPr>
        <w:spacing w:line="360" w:lineRule="auto"/>
        <w:ind w:left="-540" w:firstLine="540"/>
        <w:outlineLvl w:val="0"/>
        <w:rPr>
          <w:sz w:val="28"/>
          <w:szCs w:val="28"/>
        </w:rPr>
      </w:pPr>
      <w:r w:rsidRPr="002F27A4">
        <w:rPr>
          <w:sz w:val="28"/>
          <w:szCs w:val="28"/>
        </w:rPr>
        <w:t xml:space="preserve">Розглянуто на засіданні  кафедри </w:t>
      </w:r>
    </w:p>
    <w:p w:rsidR="00ED1D9D" w:rsidRDefault="00ED1D9D" w:rsidP="00ED1D9D">
      <w:pPr>
        <w:spacing w:line="360" w:lineRule="auto"/>
        <w:ind w:left="-540" w:firstLine="540"/>
        <w:rPr>
          <w:sz w:val="28"/>
          <w:szCs w:val="28"/>
        </w:rPr>
      </w:pPr>
      <w:r>
        <w:rPr>
          <w:sz w:val="28"/>
          <w:szCs w:val="28"/>
        </w:rPr>
        <w:t>теорії та історії держави і права</w:t>
      </w:r>
    </w:p>
    <w:p w:rsidR="009338D1" w:rsidRDefault="009338D1" w:rsidP="009338D1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C62865" w:rsidRPr="00C62865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C62865" w:rsidRPr="00C62865">
        <w:rPr>
          <w:rFonts w:ascii="Times New Roman" w:hAnsi="Times New Roman" w:cs="Times New Roman"/>
          <w:sz w:val="28"/>
          <w:szCs w:val="28"/>
          <w:lang w:val="ru-RU"/>
        </w:rPr>
        <w:t xml:space="preserve">01 вересня </w:t>
      </w:r>
      <w:r w:rsidR="00C62865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р.</w:t>
      </w:r>
    </w:p>
    <w:p w:rsidR="00ED1D9D" w:rsidRPr="002F27A4" w:rsidRDefault="00ED1D9D" w:rsidP="009338D1">
      <w:pPr>
        <w:spacing w:line="360" w:lineRule="auto"/>
        <w:ind w:left="-540" w:firstLine="540"/>
        <w:rPr>
          <w:sz w:val="28"/>
          <w:szCs w:val="28"/>
        </w:rPr>
      </w:pPr>
    </w:p>
    <w:p w:rsidR="00ED1D9D" w:rsidRPr="00C62865" w:rsidRDefault="00C62865" w:rsidP="00ED1D9D">
      <w:pPr>
        <w:spacing w:line="360" w:lineRule="auto"/>
        <w:ind w:left="-540" w:firstLine="540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В.о. з</w:t>
      </w:r>
      <w:r w:rsidR="00ED1D9D">
        <w:rPr>
          <w:sz w:val="28"/>
          <w:szCs w:val="28"/>
        </w:rPr>
        <w:t xml:space="preserve">ав. </w:t>
      </w:r>
      <w:r w:rsidR="00ED1D9D">
        <w:rPr>
          <w:sz w:val="28"/>
          <w:szCs w:val="28"/>
          <w:lang w:val="uk-UA"/>
        </w:rPr>
        <w:t>к</w:t>
      </w:r>
      <w:r w:rsidR="00ED1D9D">
        <w:rPr>
          <w:sz w:val="28"/>
          <w:szCs w:val="28"/>
        </w:rPr>
        <w:t>афедри</w:t>
      </w:r>
      <w:r w:rsidR="00ED1D9D">
        <w:rPr>
          <w:sz w:val="28"/>
          <w:szCs w:val="28"/>
          <w:lang w:val="uk-UA"/>
        </w:rPr>
        <w:t xml:space="preserve">                           </w:t>
      </w:r>
      <w:r>
        <w:rPr>
          <w:sz w:val="28"/>
          <w:szCs w:val="28"/>
          <w:lang w:val="uk-UA"/>
        </w:rPr>
        <w:t>проф. Адамович С.В.</w:t>
      </w:r>
    </w:p>
    <w:p w:rsidR="00ED1D9D" w:rsidRPr="008040B5" w:rsidRDefault="00ED1D9D" w:rsidP="00ED1D9D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Розробила:                             </w:t>
      </w:r>
      <w:r w:rsidR="00811F88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Саветчук Н.М.</w:t>
      </w:r>
    </w:p>
    <w:p w:rsidR="00ED1D9D" w:rsidRPr="00E81921" w:rsidRDefault="00ED1D9D" w:rsidP="00ED1D9D">
      <w:pPr>
        <w:rPr>
          <w:sz w:val="28"/>
          <w:szCs w:val="28"/>
        </w:rPr>
      </w:pPr>
    </w:p>
    <w:p w:rsidR="00ED1D9D" w:rsidRPr="00236176" w:rsidRDefault="00ED1D9D" w:rsidP="00ED1D9D">
      <w:pPr>
        <w:spacing w:line="360" w:lineRule="auto"/>
        <w:ind w:left="-540" w:firstLine="540"/>
        <w:rPr>
          <w:sz w:val="28"/>
          <w:szCs w:val="28"/>
        </w:rPr>
      </w:pPr>
    </w:p>
    <w:p w:rsidR="00ED1D9D" w:rsidRDefault="00ED1D9D" w:rsidP="00ED1D9D">
      <w:pPr>
        <w:spacing w:line="360" w:lineRule="auto"/>
        <w:ind w:left="-540" w:firstLine="540"/>
        <w:rPr>
          <w:sz w:val="28"/>
          <w:szCs w:val="28"/>
          <w:lang w:val="uk-UA"/>
        </w:rPr>
      </w:pPr>
    </w:p>
    <w:p w:rsidR="00ED1D9D" w:rsidRPr="00ED1D9D" w:rsidRDefault="00ED1D9D" w:rsidP="00ED1D9D">
      <w:pPr>
        <w:spacing w:line="360" w:lineRule="auto"/>
        <w:ind w:left="-540" w:firstLine="5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Івано-Франківськ-20</w:t>
      </w:r>
      <w:r w:rsidR="00C62865">
        <w:rPr>
          <w:sz w:val="28"/>
          <w:szCs w:val="28"/>
          <w:lang w:val="uk-UA"/>
        </w:rPr>
        <w:t>20</w:t>
      </w:r>
    </w:p>
    <w:p w:rsidR="00ED1D9D" w:rsidRPr="00ED1D9D" w:rsidRDefault="00ED1D9D" w:rsidP="00ED1D9D">
      <w:pPr>
        <w:spacing w:line="360" w:lineRule="auto"/>
        <w:ind w:left="-540" w:firstLine="540"/>
        <w:jc w:val="center"/>
        <w:outlineLvl w:val="0"/>
        <w:rPr>
          <w:sz w:val="28"/>
          <w:szCs w:val="28"/>
        </w:rPr>
      </w:pPr>
    </w:p>
    <w:p w:rsidR="005C6CC9" w:rsidRDefault="005C6CC9" w:rsidP="005C6CC9">
      <w:pPr>
        <w:spacing w:line="360" w:lineRule="auto"/>
        <w:jc w:val="both"/>
        <w:rPr>
          <w:b/>
        </w:rPr>
      </w:pPr>
      <w:r>
        <w:rPr>
          <w:b/>
        </w:rPr>
        <w:lastRenderedPageBreak/>
        <w:t>Змістовий модуль 1.</w:t>
      </w:r>
      <w:r>
        <w:t xml:space="preserve"> </w:t>
      </w:r>
      <w:r>
        <w:rPr>
          <w:b/>
        </w:rPr>
        <w:t>Права людини: загальнотеоретичні основи</w:t>
      </w:r>
    </w:p>
    <w:p w:rsidR="005C6CC9" w:rsidRDefault="005C6CC9" w:rsidP="005C6CC9">
      <w:pPr>
        <w:spacing w:line="360" w:lineRule="auto"/>
        <w:rPr>
          <w:lang w:val="uk-UA"/>
        </w:rPr>
      </w:pPr>
    </w:p>
    <w:p w:rsidR="005C6CC9" w:rsidRDefault="005C6CC9" w:rsidP="005C6CC9">
      <w:pPr>
        <w:rPr>
          <w:b/>
        </w:rPr>
      </w:pPr>
      <w:r>
        <w:rPr>
          <w:b/>
        </w:rPr>
        <w:t>Тема. Права людини: загальнотеоретична характеристика.</w:t>
      </w:r>
    </w:p>
    <w:p w:rsidR="005C6CC9" w:rsidRDefault="005C6CC9" w:rsidP="005C6CC9">
      <w:pPr>
        <w:rPr>
          <w:b/>
        </w:rPr>
      </w:pPr>
    </w:p>
    <w:p w:rsidR="005C6CC9" w:rsidRDefault="005C6CC9" w:rsidP="005C6CC9">
      <w:pPr>
        <w:jc w:val="both"/>
      </w:pPr>
      <w:r>
        <w:t xml:space="preserve">      Поняття прав людини: ознаки, принципи, зміст. Гідність людини як морально-сутнісна основа її прав. Наукові підходи до інтерпретації гідності людини. </w:t>
      </w:r>
    </w:p>
    <w:p w:rsidR="005C6CC9" w:rsidRDefault="005C6CC9" w:rsidP="005C6CC9">
      <w:pPr>
        <w:jc w:val="both"/>
      </w:pPr>
      <w:r>
        <w:t xml:space="preserve">     Права людини та права громадянина. Співвідношення прав і свобод людини.Права людини у контексті типів розуміння права. Підстави розрізнення категорій “права людини” та “права громадянина” і відповідних статусів у позитивному праві. Розрізнення статусів людини і громадянина за Основним Законом України та міжнародним правом.</w:t>
      </w:r>
    </w:p>
    <w:p w:rsidR="005C6CC9" w:rsidRDefault="005C6CC9" w:rsidP="005C6CC9">
      <w:pPr>
        <w:jc w:val="both"/>
      </w:pPr>
      <w:r>
        <w:t xml:space="preserve">       Права людини і права громадянина: порівняльна характеристика. Право людини на громадянство. Права, свободи та обов’язки: співвідношення категорій. </w:t>
      </w:r>
    </w:p>
    <w:p w:rsidR="005C6CC9" w:rsidRDefault="005C6CC9" w:rsidP="005C6CC9">
      <w:pPr>
        <w:rPr>
          <w:b/>
        </w:rPr>
      </w:pPr>
    </w:p>
    <w:p w:rsidR="005C6CC9" w:rsidRDefault="005C6CC9" w:rsidP="005C6CC9">
      <w:pPr>
        <w:rPr>
          <w:b/>
        </w:rPr>
      </w:pPr>
      <w:r>
        <w:rPr>
          <w:b/>
        </w:rPr>
        <w:t>Тема. Генезис прав людини.</w:t>
      </w:r>
    </w:p>
    <w:p w:rsidR="005C6CC9" w:rsidRDefault="005C6CC9" w:rsidP="005C6CC9">
      <w:pPr>
        <w:rPr>
          <w:b/>
        </w:rPr>
      </w:pPr>
    </w:p>
    <w:p w:rsidR="005C6CC9" w:rsidRDefault="005C6CC9" w:rsidP="005C6CC9">
      <w:pPr>
        <w:jc w:val="both"/>
      </w:pPr>
      <w:r>
        <w:t xml:space="preserve">          Міфологічні уявлення про людину та її права. Уявлення про права людини в античний період розвитку суспільства. Зародження уявлень про права людини у Середньовіччя.</w:t>
      </w:r>
    </w:p>
    <w:p w:rsidR="005C6CC9" w:rsidRDefault="005C6CC9" w:rsidP="005C6CC9">
      <w:pPr>
        <w:jc w:val="both"/>
      </w:pPr>
      <w:r>
        <w:t xml:space="preserve">         Зміст прав людини в епоху Нового часу та в XX ст. Нормативні акти, що закріплювали права і свободи людини в умовах Середньовіччя.</w:t>
      </w:r>
    </w:p>
    <w:p w:rsidR="005C6CC9" w:rsidRDefault="005C6CC9" w:rsidP="005C6CC9">
      <w:pPr>
        <w:jc w:val="both"/>
      </w:pPr>
      <w:r>
        <w:t xml:space="preserve">         Економічні й соціальні права людини: їх становлення та спроби конституційного закріплення в умовах Нового часу та XX століття.</w:t>
      </w:r>
    </w:p>
    <w:p w:rsidR="005C6CC9" w:rsidRDefault="005C6CC9" w:rsidP="005C6CC9">
      <w:pPr>
        <w:jc w:val="both"/>
      </w:pPr>
      <w:r>
        <w:t xml:space="preserve">   Українські ідеї про права і свободи людини та їх закріплення в правових та інших документах.</w:t>
      </w:r>
    </w:p>
    <w:p w:rsidR="005C6CC9" w:rsidRDefault="005C6CC9" w:rsidP="005C6CC9">
      <w:pPr>
        <w:rPr>
          <w:b/>
        </w:rPr>
      </w:pPr>
    </w:p>
    <w:p w:rsidR="005C6CC9" w:rsidRDefault="005C6CC9" w:rsidP="005C6CC9">
      <w:pPr>
        <w:rPr>
          <w:b/>
        </w:rPr>
      </w:pPr>
      <w:r>
        <w:rPr>
          <w:b/>
        </w:rPr>
        <w:t>Тема.  Типологія прав людини.</w:t>
      </w:r>
    </w:p>
    <w:p w:rsidR="005C6CC9" w:rsidRDefault="005C6CC9" w:rsidP="005C6CC9">
      <w:pPr>
        <w:rPr>
          <w:b/>
        </w:rPr>
      </w:pPr>
    </w:p>
    <w:p w:rsidR="005C6CC9" w:rsidRDefault="005C6CC9" w:rsidP="005C6CC9">
      <w:pPr>
        <w:jc w:val="both"/>
      </w:pPr>
      <w:r>
        <w:t xml:space="preserve">    Класифікація прав людини. Позитивні” і „негативні” права та способи законодавчого закріплення прав. Особисті права людини. Політичні права людини. Соціально-економічні права людини. Культурні права людини. Екологічні права людини. </w:t>
      </w:r>
    </w:p>
    <w:p w:rsidR="005C6CC9" w:rsidRDefault="005C6CC9" w:rsidP="005C6CC9">
      <w:pPr>
        <w:jc w:val="both"/>
      </w:pPr>
      <w:r>
        <w:t xml:space="preserve">   Покоління прав людини.  Права першого покоління. Права другого покоління. Права третього покоління. Становлення прав четвертого покоління.</w:t>
      </w:r>
    </w:p>
    <w:p w:rsidR="005C6CC9" w:rsidRDefault="005C6CC9" w:rsidP="005C6CC9">
      <w:pPr>
        <w:jc w:val="both"/>
      </w:pPr>
      <w:r>
        <w:t xml:space="preserve">    Фундаментальні (основні) права особи: поняття і характеристика, відмінність від нефундаментальних (додаткових) прав.</w:t>
      </w:r>
    </w:p>
    <w:p w:rsidR="005C6CC9" w:rsidRDefault="005C6CC9" w:rsidP="005C6CC9">
      <w:pPr>
        <w:rPr>
          <w:b/>
        </w:rPr>
      </w:pPr>
    </w:p>
    <w:p w:rsidR="005C6CC9" w:rsidRDefault="005C6CC9" w:rsidP="005C6CC9">
      <w:pPr>
        <w:jc w:val="both"/>
        <w:rPr>
          <w:b/>
        </w:rPr>
      </w:pPr>
      <w:r>
        <w:rPr>
          <w:b/>
        </w:rPr>
        <w:t>Тема. Конституційні обов’язки людини і громадянина України та гарантії їх виконання.</w:t>
      </w:r>
    </w:p>
    <w:p w:rsidR="005C6CC9" w:rsidRDefault="005C6CC9" w:rsidP="005C6CC9">
      <w:pPr>
        <w:jc w:val="both"/>
        <w:rPr>
          <w:b/>
        </w:rPr>
      </w:pPr>
    </w:p>
    <w:p w:rsidR="005C6CC9" w:rsidRDefault="005C6CC9" w:rsidP="005C6CC9">
      <w:pPr>
        <w:jc w:val="both"/>
      </w:pPr>
      <w:r>
        <w:t xml:space="preserve">     Поняття та види конституційних обов’язків людини і громадянина України. Обов’язки людини за Конституцією України. Конституційні обов’язки громадян в Україні. </w:t>
      </w:r>
    </w:p>
    <w:p w:rsidR="005C6CC9" w:rsidRDefault="005C6CC9" w:rsidP="005C6CC9">
      <w:pPr>
        <w:jc w:val="both"/>
      </w:pPr>
      <w:r>
        <w:t xml:space="preserve">    Спеціальні обов’язки іноземців та осіб без громадянства за Конституцією України. Гарантії виконання конституційних обов’язків людини і громадянина.</w:t>
      </w:r>
    </w:p>
    <w:p w:rsidR="005C6CC9" w:rsidRDefault="005C6CC9" w:rsidP="005C6CC9">
      <w:pPr>
        <w:jc w:val="both"/>
        <w:rPr>
          <w:b/>
        </w:rPr>
      </w:pPr>
    </w:p>
    <w:p w:rsidR="005C6CC9" w:rsidRDefault="005C6CC9" w:rsidP="005C6CC9">
      <w:pPr>
        <w:rPr>
          <w:b/>
        </w:rPr>
      </w:pPr>
      <w:r>
        <w:rPr>
          <w:b/>
        </w:rPr>
        <w:t>Тема.  Правовий статус людини і громадянина.</w:t>
      </w:r>
    </w:p>
    <w:p w:rsidR="005C6CC9" w:rsidRDefault="005C6CC9" w:rsidP="005C6CC9">
      <w:pPr>
        <w:rPr>
          <w:b/>
        </w:rPr>
      </w:pPr>
    </w:p>
    <w:p w:rsidR="005C6CC9" w:rsidRDefault="005C6CC9" w:rsidP="005C6CC9">
      <w:pPr>
        <w:jc w:val="both"/>
      </w:pPr>
      <w:r>
        <w:t xml:space="preserve">      Поняття конституційно-правового статусу людини і громадянина та його елемента. Види правового статусу людини і громадянина. Принципи правового статусу людини і громадянина. Громадянство України як елемент правового статусу.</w:t>
      </w:r>
    </w:p>
    <w:p w:rsidR="00C62865" w:rsidRDefault="005C6CC9" w:rsidP="005C6CC9">
      <w:pPr>
        <w:jc w:val="both"/>
        <w:rPr>
          <w:lang w:val="uk-UA"/>
        </w:rPr>
      </w:pPr>
      <w:r>
        <w:t xml:space="preserve">      Правовий статус іноземців і осіб без громадянства. Правовий статус біженців і вимушених переселенців.     </w:t>
      </w:r>
    </w:p>
    <w:p w:rsidR="00C62865" w:rsidRDefault="00C62865" w:rsidP="005C6CC9">
      <w:pPr>
        <w:jc w:val="both"/>
        <w:rPr>
          <w:lang w:val="uk-UA"/>
        </w:rPr>
      </w:pPr>
    </w:p>
    <w:p w:rsidR="00C62865" w:rsidRDefault="00C62865" w:rsidP="005C6CC9">
      <w:pPr>
        <w:jc w:val="both"/>
        <w:rPr>
          <w:lang w:val="uk-UA"/>
        </w:rPr>
      </w:pPr>
    </w:p>
    <w:p w:rsidR="005C6CC9" w:rsidRDefault="005C6CC9" w:rsidP="005C6CC9">
      <w:pPr>
        <w:jc w:val="both"/>
      </w:pPr>
      <w:r>
        <w:t xml:space="preserve">        </w:t>
      </w:r>
    </w:p>
    <w:p w:rsidR="005C6CC9" w:rsidRDefault="005C6CC9" w:rsidP="005C6CC9">
      <w:pPr>
        <w:rPr>
          <w:b/>
        </w:rPr>
      </w:pPr>
    </w:p>
    <w:p w:rsidR="005C6CC9" w:rsidRDefault="005C6CC9" w:rsidP="005C6CC9">
      <w:pPr>
        <w:rPr>
          <w:b/>
        </w:rPr>
      </w:pPr>
      <w:r>
        <w:rPr>
          <w:b/>
        </w:rPr>
        <w:lastRenderedPageBreak/>
        <w:t>Тема.  Права  дитини: від витоків до сьогодення.</w:t>
      </w:r>
    </w:p>
    <w:p w:rsidR="005C6CC9" w:rsidRDefault="005C6CC9" w:rsidP="005C6CC9">
      <w:pPr>
        <w:jc w:val="both"/>
      </w:pPr>
    </w:p>
    <w:p w:rsidR="005C6CC9" w:rsidRDefault="005C6CC9" w:rsidP="005C6CC9">
      <w:pPr>
        <w:jc w:val="both"/>
      </w:pPr>
      <w:r>
        <w:t xml:space="preserve">        Поняття правового статусу дитини.  </w:t>
      </w:r>
    </w:p>
    <w:p w:rsidR="005C6CC9" w:rsidRDefault="005C6CC9" w:rsidP="005C6CC9">
      <w:pPr>
        <w:jc w:val="both"/>
      </w:pPr>
      <w:r>
        <w:t xml:space="preserve">         Права дитини в контексті історичних і сьогоднішніх реалій. Конвенція ООН про права дитини.</w:t>
      </w:r>
    </w:p>
    <w:p w:rsidR="005C6CC9" w:rsidRDefault="005C6CC9" w:rsidP="005C6CC9">
      <w:pPr>
        <w:jc w:val="both"/>
      </w:pPr>
      <w:r>
        <w:t xml:space="preserve">         Права дитини в цивільному праві. Права дітей при спадкуванні.</w:t>
      </w:r>
    </w:p>
    <w:p w:rsidR="005C6CC9" w:rsidRDefault="005C6CC9" w:rsidP="005C6CC9">
      <w:pPr>
        <w:jc w:val="both"/>
      </w:pPr>
      <w:r>
        <w:t xml:space="preserve">         Права дітей в сімейному законодавстві. Усиновлення.</w:t>
      </w:r>
    </w:p>
    <w:p w:rsidR="005C6CC9" w:rsidRDefault="005C6CC9" w:rsidP="005C6CC9">
      <w:pPr>
        <w:jc w:val="both"/>
      </w:pPr>
      <w:r>
        <w:t xml:space="preserve">         Права дитини в трудовому законодавстві.</w:t>
      </w:r>
    </w:p>
    <w:p w:rsidR="005C6CC9" w:rsidRDefault="005C6CC9" w:rsidP="005C6CC9">
      <w:pPr>
        <w:jc w:val="both"/>
      </w:pPr>
      <w:r>
        <w:t xml:space="preserve">         Права дітей в  кримінальному праві. Особливості кримінальної відповідальності та покарання неповнолітніх.</w:t>
      </w:r>
    </w:p>
    <w:p w:rsidR="005C6CC9" w:rsidRDefault="005C6CC9" w:rsidP="005C6CC9">
      <w:pPr>
        <w:jc w:val="both"/>
      </w:pPr>
      <w:r>
        <w:t xml:space="preserve">         Основні положення Закону України « Про охорону дитинства». Особисті права дитини.</w:t>
      </w:r>
    </w:p>
    <w:p w:rsidR="005C6CC9" w:rsidRDefault="005C6CC9" w:rsidP="005C6CC9">
      <w:pPr>
        <w:jc w:val="both"/>
      </w:pPr>
      <w:r>
        <w:t xml:space="preserve">        Міжнародне та національне законодавство у сфері захисту прав дитини</w:t>
      </w:r>
    </w:p>
    <w:p w:rsidR="005C6CC9" w:rsidRDefault="005C6CC9" w:rsidP="005C6CC9">
      <w:pPr>
        <w:jc w:val="both"/>
      </w:pPr>
      <w:r>
        <w:t xml:space="preserve">       Протидія насильству над дітьми у міжнародному праві та в законодавстві України.    Міжнародно-правові стандарти захисту прав дитини від жорстокого поводження з боку членів сім’ї. </w:t>
      </w:r>
    </w:p>
    <w:p w:rsidR="005C6CC9" w:rsidRDefault="005C6CC9" w:rsidP="005C6CC9">
      <w:pPr>
        <w:jc w:val="both"/>
      </w:pPr>
    </w:p>
    <w:p w:rsidR="005C6CC9" w:rsidRDefault="005C6CC9" w:rsidP="005C6CC9">
      <w:pPr>
        <w:jc w:val="center"/>
      </w:pPr>
      <w:r>
        <w:rPr>
          <w:b/>
        </w:rPr>
        <w:t xml:space="preserve">Змістовий модуль 2.  Гендерні аспекти прав людини.  </w:t>
      </w:r>
    </w:p>
    <w:p w:rsidR="005C6CC9" w:rsidRDefault="005C6CC9" w:rsidP="005C6CC9"/>
    <w:p w:rsidR="005C6CC9" w:rsidRDefault="005C6CC9" w:rsidP="005C6CC9"/>
    <w:p w:rsidR="005C6CC9" w:rsidRDefault="005C6CC9" w:rsidP="005C6CC9">
      <w:pPr>
        <w:rPr>
          <w:b/>
        </w:rPr>
      </w:pPr>
      <w:r>
        <w:rPr>
          <w:b/>
        </w:rPr>
        <w:t xml:space="preserve">    Тема.  Гендерна рівність в Україні.</w:t>
      </w:r>
    </w:p>
    <w:p w:rsidR="005C6CC9" w:rsidRDefault="005C6CC9" w:rsidP="005C6CC9">
      <w:pPr>
        <w:rPr>
          <w:b/>
        </w:rPr>
      </w:pPr>
    </w:p>
    <w:p w:rsidR="005C6CC9" w:rsidRDefault="005C6CC9" w:rsidP="005C6CC9">
      <w:pPr>
        <w:jc w:val="both"/>
      </w:pPr>
      <w:r>
        <w:t xml:space="preserve">    Суть поняття «стать» та «гендер». Поняття гендерної культури. Гендерне насильство. Гендерна політика. Гендерні стереотипи як бар’єр у реалізації прав людини. Проблема рівності прав чоловіків та жінок як складова прав особистості. Права жінок і гендерна рівність. </w:t>
      </w:r>
    </w:p>
    <w:p w:rsidR="005C6CC9" w:rsidRDefault="005C6CC9" w:rsidP="005C6CC9">
      <w:pPr>
        <w:jc w:val="both"/>
      </w:pPr>
      <w:r>
        <w:t xml:space="preserve">    Гендерна рівність і законодавство України. Принципи гендерної рівності у Конституції України та їх узгодження з міжнародними стандартами. Проблеми гендерної рівності в Україні. Інституційні механізми формування та впровадження гендерної політики в Україні. Фемінізм як боротьба за рівні права та можливості жінок і чоловіків.</w:t>
      </w:r>
    </w:p>
    <w:p w:rsidR="005C6CC9" w:rsidRDefault="005C6CC9" w:rsidP="005C6CC9">
      <w:pPr>
        <w:jc w:val="both"/>
      </w:pPr>
    </w:p>
    <w:p w:rsidR="005C6CC9" w:rsidRDefault="005C6CC9" w:rsidP="005C6CC9">
      <w:pPr>
        <w:jc w:val="both"/>
      </w:pPr>
    </w:p>
    <w:p w:rsidR="005C6CC9" w:rsidRDefault="005C6CC9" w:rsidP="005C6CC9">
      <w:pPr>
        <w:rPr>
          <w:b/>
        </w:rPr>
      </w:pPr>
      <w:r>
        <w:rPr>
          <w:b/>
        </w:rPr>
        <w:t xml:space="preserve">   Тема. Гендерна рівність в зарубіжних країнах.</w:t>
      </w:r>
    </w:p>
    <w:p w:rsidR="005C6CC9" w:rsidRDefault="005C6CC9" w:rsidP="005C6CC9">
      <w:pPr>
        <w:rPr>
          <w:b/>
        </w:rPr>
      </w:pPr>
    </w:p>
    <w:p w:rsidR="005C6CC9" w:rsidRDefault="005C6CC9" w:rsidP="005C6CC9">
      <w:r>
        <w:rPr>
          <w:b/>
        </w:rPr>
        <w:t xml:space="preserve">     </w:t>
      </w:r>
      <w:r>
        <w:t>Рівні права і можливості для жінок і чоловіків у договорах ЄС. Жінки при владі: ситуація в країнах ЄС. Інституційне забезпечення гендерної рівності в країнах ЄС.</w:t>
      </w:r>
    </w:p>
    <w:p w:rsidR="005C6CC9" w:rsidRDefault="005C6CC9" w:rsidP="005C6CC9">
      <w:pPr>
        <w:jc w:val="both"/>
      </w:pPr>
      <w:r>
        <w:rPr>
          <w:b/>
        </w:rPr>
        <w:t xml:space="preserve">     </w:t>
      </w:r>
      <w:r>
        <w:t>Міжнародні організації і гендерна рівність. Роль міжнародних жіночих організацій у підвищенні статусу жінок. Міжнародні стандарти у сфері захисту прав жінок. Міжнародні документи, що сприяють дотриманню прав жінок та забезпечення гендерної рівності. Впровадження гендерної рівності у</w:t>
      </w:r>
      <w:r>
        <w:rPr>
          <w:b/>
        </w:rPr>
        <w:t xml:space="preserve"> </w:t>
      </w:r>
      <w:r>
        <w:t>зарубіжних країнах</w:t>
      </w:r>
      <w:r>
        <w:rPr>
          <w:b/>
        </w:rPr>
        <w:t>.</w:t>
      </w:r>
    </w:p>
    <w:p w:rsidR="005C6CC9" w:rsidRDefault="005C6CC9" w:rsidP="005C6CC9">
      <w:pPr>
        <w:jc w:val="both"/>
        <w:rPr>
          <w:b/>
        </w:rPr>
      </w:pPr>
    </w:p>
    <w:p w:rsidR="005C6CC9" w:rsidRDefault="005C6CC9" w:rsidP="005C6CC9">
      <w:pPr>
        <w:rPr>
          <w:b/>
        </w:rPr>
      </w:pPr>
      <w:r>
        <w:rPr>
          <w:b/>
        </w:rPr>
        <w:t xml:space="preserve">   Тема.  Обмеження прав та свобод людини.</w:t>
      </w:r>
    </w:p>
    <w:p w:rsidR="005C6CC9" w:rsidRDefault="005C6CC9" w:rsidP="005C6CC9">
      <w:pPr>
        <w:rPr>
          <w:b/>
        </w:rPr>
      </w:pPr>
    </w:p>
    <w:p w:rsidR="005C6CC9" w:rsidRDefault="005C6CC9" w:rsidP="005C6CC9">
      <w:pPr>
        <w:jc w:val="both"/>
      </w:pPr>
      <w:r>
        <w:rPr>
          <w:b/>
        </w:rPr>
        <w:t xml:space="preserve">          </w:t>
      </w:r>
      <w:r>
        <w:t xml:space="preserve">  Межі здійснення прав людини. Підстави обмежень прав і свобод особи за нормами міжнародного права та за національним законодавством.</w:t>
      </w:r>
    </w:p>
    <w:p w:rsidR="005C6CC9" w:rsidRDefault="005C6CC9" w:rsidP="005C6CC9">
      <w:pPr>
        <w:jc w:val="both"/>
      </w:pPr>
      <w:r>
        <w:tab/>
        <w:t>Конституційні підстави обмежень прав і свобод в Україні. Принцип неприпустимості свавільного обмеження прав і свобод.</w:t>
      </w:r>
    </w:p>
    <w:p w:rsidR="005C6CC9" w:rsidRDefault="005C6CC9" w:rsidP="005C6CC9">
      <w:pPr>
        <w:jc w:val="both"/>
      </w:pPr>
      <w:r>
        <w:t xml:space="preserve">        Права і свободи людини і громадянина в умовах надзвичайного стану. Принцип визнання автономії особи пацієнта. Принцип справедливості. Ксенофобія і права людини. Проблема прав людини в контексті біоетики.</w:t>
      </w:r>
    </w:p>
    <w:p w:rsidR="005C6CC9" w:rsidRDefault="005C6CC9" w:rsidP="005C6CC9">
      <w:pPr>
        <w:jc w:val="both"/>
        <w:rPr>
          <w:lang w:val="uk-UA"/>
        </w:rPr>
      </w:pPr>
      <w:r>
        <w:t xml:space="preserve">Поняття «толерантність»,  «ксенофобія»,  «етнофобія»,  «расова дискримінація». Форми дискримінації.  </w:t>
      </w:r>
    </w:p>
    <w:p w:rsidR="00C62865" w:rsidRDefault="00C62865" w:rsidP="005C6CC9">
      <w:pPr>
        <w:jc w:val="both"/>
        <w:rPr>
          <w:lang w:val="uk-UA"/>
        </w:rPr>
      </w:pPr>
    </w:p>
    <w:p w:rsidR="00C62865" w:rsidRPr="00C62865" w:rsidRDefault="00C62865" w:rsidP="005C6CC9">
      <w:pPr>
        <w:jc w:val="both"/>
        <w:rPr>
          <w:lang w:val="uk-UA"/>
        </w:rPr>
      </w:pPr>
    </w:p>
    <w:p w:rsidR="005C6CC9" w:rsidRDefault="005C6CC9" w:rsidP="005C6CC9">
      <w:pPr>
        <w:jc w:val="both"/>
      </w:pPr>
    </w:p>
    <w:p w:rsidR="005C6CC9" w:rsidRDefault="005C6CC9" w:rsidP="005C6CC9">
      <w:pPr>
        <w:rPr>
          <w:b/>
        </w:rPr>
      </w:pPr>
      <w:r>
        <w:rPr>
          <w:b/>
        </w:rPr>
        <w:lastRenderedPageBreak/>
        <w:t>Тема.  Захист прав та свобод людини і громадянина в Україні.</w:t>
      </w:r>
    </w:p>
    <w:p w:rsidR="005C6CC9" w:rsidRDefault="005C6CC9" w:rsidP="005C6CC9">
      <w:pPr>
        <w:rPr>
          <w:b/>
        </w:rPr>
      </w:pPr>
    </w:p>
    <w:p w:rsidR="005C6CC9" w:rsidRDefault="005C6CC9" w:rsidP="005C6CC9">
      <w:pPr>
        <w:jc w:val="both"/>
      </w:pPr>
      <w:r>
        <w:t xml:space="preserve">          Механізм здійснення прав та свобод людини і громадянина в Україні. Поняття та структура конституційно-правового механізму забезпечення реалізації прав і свобод людини і громадянина. Елементи механізму реалізації конституційних прав і свобод людини і громадянина. Гарантії прав та свобод людини і громадянина як передумова їх здійснення. Проблеми захисту прав людини в Україні. </w:t>
      </w:r>
    </w:p>
    <w:p w:rsidR="005C6CC9" w:rsidRDefault="005C6CC9" w:rsidP="005C6CC9">
      <w:pPr>
        <w:jc w:val="both"/>
      </w:pPr>
      <w:r>
        <w:t xml:space="preserve">      Значення діяльності суду щодо захисту прав людини. Судовий захист прав і свобод.. Діяльність прокуратури України та Служби Безпеки України із забезпечення прав, свобод і обов’язків людини та громадянина. Діяльність інших правоохоронних органів із забезпечення прав, свобод і обов’язків людини та громадянина.</w:t>
      </w:r>
    </w:p>
    <w:p w:rsidR="005C6CC9" w:rsidRDefault="005C6CC9" w:rsidP="005C6CC9">
      <w:pPr>
        <w:rPr>
          <w:b/>
        </w:rPr>
      </w:pPr>
    </w:p>
    <w:p w:rsidR="005C6CC9" w:rsidRDefault="005C6CC9" w:rsidP="005C6CC9">
      <w:pPr>
        <w:jc w:val="both"/>
        <w:rPr>
          <w:b/>
        </w:rPr>
      </w:pPr>
      <w:r>
        <w:rPr>
          <w:b/>
        </w:rPr>
        <w:t>Тема.  Міжнародно-правові механізми захисту прав людини.</w:t>
      </w:r>
    </w:p>
    <w:p w:rsidR="005C6CC9" w:rsidRDefault="005C6CC9" w:rsidP="005C6CC9">
      <w:pPr>
        <w:jc w:val="both"/>
      </w:pPr>
      <w:r>
        <w:t xml:space="preserve">   </w:t>
      </w:r>
    </w:p>
    <w:p w:rsidR="005C6CC9" w:rsidRDefault="005C6CC9" w:rsidP="005C6CC9">
      <w:pPr>
        <w:jc w:val="both"/>
      </w:pPr>
      <w:r>
        <w:t xml:space="preserve">       Завдання та принципи міжнародного захисту прав людини. Механізм захисту прав людини в рамках ООН. Статут ООН та Міжнародний біль про права у контексті захисту прав людини. Роль головних та допоміжних органів ООН у міжнародному захисті прав   людини.</w:t>
      </w:r>
    </w:p>
    <w:p w:rsidR="005C6CC9" w:rsidRDefault="005C6CC9" w:rsidP="005C6CC9">
      <w:pPr>
        <w:jc w:val="both"/>
      </w:pPr>
      <w:r>
        <w:t xml:space="preserve">     Загальна Декларація прав людини.  Застосування конвенції про захист прав людини та основних свобод  Європейським судом з прав людини: концептуальні засади. Міжнародна Конвенція з ліквідації всіх форм расової дискримінації. Конвенція проти тортур та інших форм жорстокого, нелюдського або принизливого поводження.</w:t>
      </w:r>
    </w:p>
    <w:p w:rsidR="005C6CC9" w:rsidRDefault="005C6CC9" w:rsidP="005C6CC9">
      <w:pPr>
        <w:jc w:val="both"/>
      </w:pPr>
      <w:r>
        <w:t xml:space="preserve">     Європейська Конвенція про захист прав людини та основних свобод та юрисдикція Європейського Суду.</w:t>
      </w:r>
    </w:p>
    <w:p w:rsidR="005C6CC9" w:rsidRDefault="005C6CC9" w:rsidP="005C6CC9">
      <w:pPr>
        <w:jc w:val="both"/>
        <w:rPr>
          <w:b/>
        </w:rPr>
      </w:pPr>
      <w:r>
        <w:t xml:space="preserve">   </w:t>
      </w:r>
    </w:p>
    <w:p w:rsidR="005C6CC9" w:rsidRDefault="005C6CC9" w:rsidP="005C6CC9">
      <w:pPr>
        <w:jc w:val="both"/>
        <w:rPr>
          <w:b/>
        </w:rPr>
      </w:pPr>
      <w:r>
        <w:rPr>
          <w:b/>
        </w:rPr>
        <w:t xml:space="preserve">Тема. Права людини і глобалізація. </w:t>
      </w:r>
    </w:p>
    <w:p w:rsidR="005C6CC9" w:rsidRDefault="005C6CC9" w:rsidP="005C6CC9">
      <w:pPr>
        <w:jc w:val="both"/>
        <w:rPr>
          <w:b/>
        </w:rPr>
      </w:pPr>
    </w:p>
    <w:p w:rsidR="00E6585D" w:rsidRDefault="00E6585D" w:rsidP="00E6585D">
      <w:pPr>
        <w:jc w:val="both"/>
      </w:pPr>
      <w:r w:rsidRPr="00AA0281">
        <w:t>Культура</w:t>
      </w:r>
      <w:r>
        <w:t xml:space="preserve"> </w:t>
      </w:r>
      <w:r w:rsidRPr="00AA0281">
        <w:t>прав</w:t>
      </w:r>
      <w:r>
        <w:t xml:space="preserve"> л</w:t>
      </w:r>
      <w:r w:rsidRPr="00AA0281">
        <w:t>юдини. Толерантність</w:t>
      </w:r>
      <w:r>
        <w:t xml:space="preserve"> </w:t>
      </w:r>
      <w:r w:rsidRPr="00AA0281">
        <w:t>і</w:t>
      </w:r>
      <w:r>
        <w:t xml:space="preserve"> </w:t>
      </w:r>
      <w:r w:rsidRPr="00AA0281">
        <w:t>діалог</w:t>
      </w:r>
      <w:r>
        <w:t xml:space="preserve"> </w:t>
      </w:r>
      <w:r w:rsidRPr="00AA0281">
        <w:t>культур. Проблеми</w:t>
      </w:r>
      <w:r>
        <w:t xml:space="preserve"> </w:t>
      </w:r>
      <w:r w:rsidRPr="00AA0281">
        <w:t>реалізації</w:t>
      </w:r>
      <w:r>
        <w:t xml:space="preserve"> </w:t>
      </w:r>
      <w:r w:rsidRPr="00AA0281">
        <w:t>ідеї</w:t>
      </w:r>
      <w:r>
        <w:t xml:space="preserve"> </w:t>
      </w:r>
      <w:r w:rsidRPr="00AA0281">
        <w:t>толерантності. Проблема</w:t>
      </w:r>
      <w:r>
        <w:t xml:space="preserve"> уні</w:t>
      </w:r>
      <w:r w:rsidRPr="00AA0281">
        <w:t>версальності</w:t>
      </w:r>
      <w:r>
        <w:t xml:space="preserve"> </w:t>
      </w:r>
      <w:r w:rsidRPr="00AA0281">
        <w:t>прав</w:t>
      </w:r>
      <w:r>
        <w:t xml:space="preserve"> </w:t>
      </w:r>
      <w:r w:rsidRPr="00AA0281">
        <w:t>людини</w:t>
      </w:r>
      <w:r>
        <w:t>.</w:t>
      </w:r>
    </w:p>
    <w:p w:rsidR="00E6585D" w:rsidRDefault="00E6585D" w:rsidP="00E6585D">
      <w:pPr>
        <w:jc w:val="both"/>
      </w:pPr>
      <w:r>
        <w:t xml:space="preserve">       </w:t>
      </w:r>
      <w:r w:rsidRPr="000501F1">
        <w:t>Глобалізація і її вплив на здійснення прав людини</w:t>
      </w:r>
      <w:r>
        <w:t>.</w:t>
      </w:r>
      <w:r w:rsidRPr="000501F1">
        <w:t xml:space="preserve"> </w:t>
      </w:r>
      <w:r>
        <w:t>О</w:t>
      </w:r>
      <w:r w:rsidRPr="00A44EBC">
        <w:t>знаки</w:t>
      </w:r>
      <w:r>
        <w:t xml:space="preserve"> </w:t>
      </w:r>
      <w:r w:rsidRPr="00A44EBC">
        <w:t>трансформації</w:t>
      </w:r>
      <w:r>
        <w:t xml:space="preserve"> </w:t>
      </w:r>
      <w:r w:rsidRPr="00A44EBC">
        <w:t>прав</w:t>
      </w:r>
      <w:r>
        <w:t xml:space="preserve"> </w:t>
      </w:r>
      <w:r w:rsidRPr="00A44EBC">
        <w:t>людини</w:t>
      </w:r>
      <w:r>
        <w:t xml:space="preserve"> </w:t>
      </w:r>
      <w:r w:rsidRPr="00A44EBC">
        <w:t>в</w:t>
      </w:r>
      <w:r>
        <w:t xml:space="preserve"> </w:t>
      </w:r>
      <w:r w:rsidRPr="00A44EBC">
        <w:t>умовах</w:t>
      </w:r>
      <w:r>
        <w:t xml:space="preserve"> </w:t>
      </w:r>
      <w:r w:rsidRPr="00A44EBC">
        <w:t>глобалізації</w:t>
      </w:r>
      <w:r>
        <w:t xml:space="preserve"> </w:t>
      </w:r>
      <w:r w:rsidRPr="00A44EBC">
        <w:t>суспільства</w:t>
      </w:r>
      <w:r>
        <w:t>.</w:t>
      </w:r>
      <w:r w:rsidRPr="000501F1">
        <w:t xml:space="preserve"> </w:t>
      </w:r>
      <w:r>
        <w:t>О</w:t>
      </w:r>
      <w:r w:rsidRPr="000501F1">
        <w:t>бмеження прав людини в умовах глобалізації:</w:t>
      </w:r>
    </w:p>
    <w:p w:rsidR="00E6585D" w:rsidRPr="00AC18AB" w:rsidRDefault="00E6585D" w:rsidP="00E6585D">
      <w:pPr>
        <w:jc w:val="both"/>
      </w:pPr>
      <w:r>
        <w:t xml:space="preserve">    </w:t>
      </w:r>
      <w:r w:rsidRPr="00AA0281">
        <w:t>Державний</w:t>
      </w:r>
      <w:r>
        <w:t xml:space="preserve"> суверенітет </w:t>
      </w:r>
      <w:r w:rsidRPr="00AA0281">
        <w:t>і</w:t>
      </w:r>
      <w:r>
        <w:t xml:space="preserve"> до</w:t>
      </w:r>
      <w:r w:rsidRPr="00AA0281">
        <w:t>тримання</w:t>
      </w:r>
      <w:r>
        <w:t xml:space="preserve"> </w:t>
      </w:r>
      <w:r w:rsidRPr="00AA0281">
        <w:t>прав</w:t>
      </w:r>
      <w:r>
        <w:t xml:space="preserve"> </w:t>
      </w:r>
      <w:r w:rsidRPr="00AA0281">
        <w:t>людини. Права</w:t>
      </w:r>
      <w:r>
        <w:t xml:space="preserve"> </w:t>
      </w:r>
      <w:r w:rsidRPr="00AA0281">
        <w:t>людини</w:t>
      </w:r>
      <w:r>
        <w:t xml:space="preserve"> </w:t>
      </w:r>
      <w:r w:rsidRPr="00AA0281">
        <w:t>як</w:t>
      </w:r>
      <w:r>
        <w:t xml:space="preserve"> у</w:t>
      </w:r>
      <w:r w:rsidRPr="00AA0281">
        <w:t>ніверсальна</w:t>
      </w:r>
      <w:r>
        <w:t xml:space="preserve"> </w:t>
      </w:r>
      <w:r w:rsidRPr="00AA0281">
        <w:t>соціальна</w:t>
      </w:r>
      <w:r>
        <w:t xml:space="preserve"> </w:t>
      </w:r>
      <w:r w:rsidRPr="00AA0281">
        <w:t>константа. Права</w:t>
      </w:r>
      <w:r>
        <w:t xml:space="preserve"> </w:t>
      </w:r>
      <w:r w:rsidRPr="00AA0281">
        <w:t>людини</w:t>
      </w:r>
      <w:r>
        <w:t xml:space="preserve"> </w:t>
      </w:r>
      <w:r w:rsidRPr="00AA0281">
        <w:t>і</w:t>
      </w:r>
      <w:r>
        <w:t xml:space="preserve"> </w:t>
      </w:r>
      <w:r w:rsidRPr="00AA0281">
        <w:t>боротьба</w:t>
      </w:r>
      <w:r>
        <w:t xml:space="preserve"> </w:t>
      </w:r>
      <w:r w:rsidRPr="00AA0281">
        <w:t>з</w:t>
      </w:r>
      <w:r>
        <w:t xml:space="preserve"> </w:t>
      </w:r>
      <w:r w:rsidRPr="00AA0281">
        <w:t>тероризмом</w:t>
      </w:r>
      <w:r>
        <w:t xml:space="preserve"> </w:t>
      </w:r>
      <w:r w:rsidRPr="00AA0281">
        <w:t>та</w:t>
      </w:r>
      <w:r>
        <w:t xml:space="preserve"> екст</w:t>
      </w:r>
      <w:r w:rsidRPr="00AA0281">
        <w:t>ремізмом.</w:t>
      </w:r>
    </w:p>
    <w:p w:rsidR="00ED1D9D" w:rsidRDefault="00ED1D9D" w:rsidP="00ED1D9D">
      <w:pPr>
        <w:jc w:val="both"/>
      </w:pPr>
    </w:p>
    <w:p w:rsidR="00ED1D9D" w:rsidRPr="00007C69" w:rsidRDefault="00ED1D9D" w:rsidP="00ED1D9D">
      <w:pPr>
        <w:pStyle w:val="3"/>
        <w:spacing w:line="360" w:lineRule="auto"/>
        <w:jc w:val="both"/>
      </w:pPr>
      <w:r>
        <w:rPr>
          <w:rFonts w:ascii="Times New Roman" w:hAnsi="Times New Roman" w:cs="Times New Roman"/>
          <w:color w:val="auto"/>
        </w:rPr>
        <w:t>3.</w:t>
      </w:r>
      <w:r w:rsidRPr="000D4D7F">
        <w:rPr>
          <w:rFonts w:ascii="Times New Roman" w:hAnsi="Times New Roman" w:cs="Times New Roman"/>
          <w:color w:val="auto"/>
        </w:rPr>
        <w:t>Рекомендована література</w:t>
      </w:r>
      <w:r>
        <w:t>:</w:t>
      </w:r>
    </w:p>
    <w:p w:rsidR="00ED1D9D" w:rsidRDefault="00ED1D9D" w:rsidP="00ED1D9D">
      <w:pPr>
        <w:spacing w:line="276" w:lineRule="auto"/>
      </w:pPr>
    </w:p>
    <w:p w:rsidR="00ED1D9D" w:rsidRDefault="00ED1D9D" w:rsidP="00ED1D9D">
      <w:pPr>
        <w:pStyle w:val="a3"/>
        <w:numPr>
          <w:ilvl w:val="0"/>
          <w:numId w:val="1"/>
        </w:numPr>
        <w:spacing w:line="276" w:lineRule="auto"/>
        <w:jc w:val="both"/>
      </w:pPr>
      <w:r>
        <w:t>Загальна теорія держави і права: Підручник для студентів юридичних  спеціальностей   вищих   навчальних  закладів  /   За ред. д-ра юрид.наук, проф., акад. АПрН України М.В. Цвіка, д-ра юрид.наук, проф., акад. АПрН України   О.В.Петришина.   Харків: Право, 2012.–584с.</w:t>
      </w:r>
    </w:p>
    <w:p w:rsidR="00ED1D9D" w:rsidRDefault="00ED1D9D" w:rsidP="00ED1D9D">
      <w:pPr>
        <w:pStyle w:val="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CC1FB2">
        <w:rPr>
          <w:rFonts w:ascii="Times New Roman" w:hAnsi="Times New Roman" w:cs="Times New Roman"/>
          <w:b w:val="0"/>
          <w:color w:val="auto"/>
        </w:rPr>
        <w:t>Колодій А.М. Права л</w:t>
      </w:r>
      <w:r>
        <w:rPr>
          <w:rFonts w:ascii="Times New Roman" w:hAnsi="Times New Roman" w:cs="Times New Roman"/>
          <w:b w:val="0"/>
          <w:color w:val="auto"/>
        </w:rPr>
        <w:t>юдини і громадянина в Україні: н</w:t>
      </w:r>
      <w:r w:rsidRPr="00CC1FB2">
        <w:rPr>
          <w:rFonts w:ascii="Times New Roman" w:hAnsi="Times New Roman" w:cs="Times New Roman"/>
          <w:b w:val="0"/>
          <w:color w:val="auto"/>
        </w:rPr>
        <w:t xml:space="preserve">авч. посібн. </w:t>
      </w:r>
      <w:r>
        <w:rPr>
          <w:rFonts w:ascii="Times New Roman" w:hAnsi="Times New Roman" w:cs="Times New Roman"/>
          <w:b w:val="0"/>
          <w:color w:val="auto"/>
        </w:rPr>
        <w:t xml:space="preserve">К.: Юрінком Інтер, 2004. </w:t>
      </w:r>
      <w:r w:rsidRPr="00CC1FB2">
        <w:rPr>
          <w:rFonts w:ascii="Times New Roman" w:hAnsi="Times New Roman" w:cs="Times New Roman"/>
          <w:b w:val="0"/>
          <w:color w:val="auto"/>
        </w:rPr>
        <w:t>336 с.</w:t>
      </w:r>
    </w:p>
    <w:p w:rsidR="00ED1D9D" w:rsidRDefault="00ED1D9D" w:rsidP="00ED1D9D">
      <w:pPr>
        <w:pStyle w:val="a3"/>
        <w:numPr>
          <w:ilvl w:val="0"/>
          <w:numId w:val="1"/>
        </w:numPr>
        <w:spacing w:line="276" w:lineRule="auto"/>
        <w:jc w:val="both"/>
      </w:pPr>
      <w:r>
        <w:t>Конституційні права, свободи та обов'язки людини і громадянина в Україні: Підруч. /за ред. О.В.Пушкіна, В. М. Шкабаро, Т. М. Заворотченко. Д.: Вид-во ДУЕП імені Альфреда Нобеля, 2011. 336 с.</w:t>
      </w:r>
    </w:p>
    <w:p w:rsidR="00ED1D9D" w:rsidRDefault="00ED1D9D" w:rsidP="00ED1D9D">
      <w:pPr>
        <w:pStyle w:val="a3"/>
        <w:numPr>
          <w:ilvl w:val="0"/>
          <w:numId w:val="1"/>
        </w:numPr>
        <w:spacing w:line="276" w:lineRule="auto"/>
        <w:jc w:val="both"/>
      </w:pPr>
      <w:r>
        <w:t>Кравченко В.В. Конституційне право України: Навчальний посібник  6-е видання. Київ: Атіка, 2018. 608 с.</w:t>
      </w:r>
    </w:p>
    <w:p w:rsidR="00ED1D9D" w:rsidRDefault="00ED1D9D" w:rsidP="00ED1D9D">
      <w:pPr>
        <w:pStyle w:val="a3"/>
        <w:numPr>
          <w:ilvl w:val="0"/>
          <w:numId w:val="1"/>
        </w:numPr>
        <w:spacing w:line="276" w:lineRule="auto"/>
        <w:jc w:val="both"/>
      </w:pPr>
      <w:r>
        <w:t>Кушніренко О.Г., Слінько Т.М. Права і свободи людини та громадянина: Навчальний посібник.  X.: Факт, 2001. 440 с.</w:t>
      </w:r>
    </w:p>
    <w:p w:rsidR="00ED1D9D" w:rsidRDefault="00ED1D9D" w:rsidP="00ED1D9D">
      <w:pPr>
        <w:pStyle w:val="a3"/>
        <w:numPr>
          <w:ilvl w:val="0"/>
          <w:numId w:val="1"/>
        </w:numPr>
        <w:spacing w:line="276" w:lineRule="auto"/>
        <w:jc w:val="both"/>
      </w:pPr>
      <w:r w:rsidRPr="00C61DDF">
        <w:t>Мартинюк Р. Теорія прав людини</w:t>
      </w:r>
      <w:r>
        <w:t xml:space="preserve">.  </w:t>
      </w:r>
      <w:r w:rsidRPr="00C61DDF">
        <w:t>Острог: Видавництво Національного університет</w:t>
      </w:r>
      <w:r>
        <w:t xml:space="preserve">у “Острозька академія”, 2008. </w:t>
      </w:r>
      <w:r w:rsidRPr="00C61DDF">
        <w:t>250 с.</w:t>
      </w:r>
    </w:p>
    <w:p w:rsidR="00ED1D9D" w:rsidRDefault="00ED1D9D" w:rsidP="00ED1D9D">
      <w:pPr>
        <w:pStyle w:val="a3"/>
        <w:numPr>
          <w:ilvl w:val="0"/>
          <w:numId w:val="1"/>
        </w:numPr>
        <w:spacing w:line="276" w:lineRule="auto"/>
        <w:jc w:val="both"/>
      </w:pPr>
      <w:r>
        <w:lastRenderedPageBreak/>
        <w:t>Молдован В.В., Чулінда Л.І. Конституційні права, свободи та обов’язки людини і громадянина. Київ: Центр навчальної літератури. 2012. 206 с.</w:t>
      </w:r>
    </w:p>
    <w:p w:rsidR="00ED1D9D" w:rsidRDefault="00ED1D9D" w:rsidP="00ED1D9D">
      <w:pPr>
        <w:pStyle w:val="a3"/>
        <w:numPr>
          <w:ilvl w:val="0"/>
          <w:numId w:val="1"/>
        </w:numPr>
        <w:spacing w:line="276" w:lineRule="auto"/>
        <w:jc w:val="both"/>
      </w:pPr>
      <w:r>
        <w:t>Олійник А.Ю. Актуальні проблеми конституційного права України.  К., 2018. 554 с.</w:t>
      </w:r>
    </w:p>
    <w:p w:rsidR="00ED1D9D" w:rsidRDefault="00ED1D9D" w:rsidP="00ED1D9D">
      <w:pPr>
        <w:pStyle w:val="a3"/>
        <w:numPr>
          <w:ilvl w:val="0"/>
          <w:numId w:val="1"/>
        </w:numPr>
        <w:spacing w:line="276" w:lineRule="auto"/>
      </w:pPr>
      <w:r>
        <w:t>Погорілко В.Ф., Головченко В.Ф., Сірий М.І. Права та свободи людини і громадянина в Україні.  Київ Юрінком, 1997.185 с.</w:t>
      </w:r>
    </w:p>
    <w:p w:rsidR="00ED1D9D" w:rsidRDefault="00ED1D9D" w:rsidP="00ED1D9D">
      <w:pPr>
        <w:pStyle w:val="a3"/>
        <w:numPr>
          <w:ilvl w:val="0"/>
          <w:numId w:val="1"/>
        </w:numPr>
        <w:spacing w:line="276" w:lineRule="auto"/>
        <w:jc w:val="both"/>
      </w:pPr>
      <w:r w:rsidRPr="007D313E">
        <w:t>Погорілко В.Ф., Федоренко В.Л. Конституційне право України: Підручник</w:t>
      </w:r>
      <w:r>
        <w:t xml:space="preserve">. </w:t>
      </w:r>
      <w:r w:rsidRPr="007D313E">
        <w:t xml:space="preserve"> 4-</w:t>
      </w:r>
      <w:r>
        <w:t xml:space="preserve">е вид., перероблене і доопрац.  К.: 2016. </w:t>
      </w:r>
      <w:r w:rsidRPr="007D313E">
        <w:t xml:space="preserve"> 727с.</w:t>
      </w:r>
    </w:p>
    <w:p w:rsidR="00ED1D9D" w:rsidRDefault="00ED1D9D" w:rsidP="00ED1D9D">
      <w:pPr>
        <w:pStyle w:val="a3"/>
        <w:numPr>
          <w:ilvl w:val="0"/>
          <w:numId w:val="1"/>
        </w:numPr>
        <w:spacing w:line="276" w:lineRule="auto"/>
        <w:jc w:val="both"/>
      </w:pPr>
      <w:r w:rsidRPr="00EC6E93">
        <w:t>Права дитини: від витоків до сьогодення: Зб. текстів,</w:t>
      </w:r>
      <w:r>
        <w:t xml:space="preserve"> </w:t>
      </w:r>
      <w:r w:rsidRPr="00EC6E93">
        <w:t xml:space="preserve">метод. та </w:t>
      </w:r>
      <w:r>
        <w:t xml:space="preserve">ін. форм. Матеріалів </w:t>
      </w:r>
      <w:r w:rsidRPr="00EC6E93">
        <w:t xml:space="preserve">/ </w:t>
      </w:r>
      <w:r>
        <w:t>за ред.. Г.М.Лактіонова</w:t>
      </w:r>
      <w:r w:rsidRPr="00EC6E93">
        <w:t>, Л.В.Пир</w:t>
      </w:r>
      <w:r>
        <w:t xml:space="preserve">оженко, О.В.Сухомлинська та ін.. К.:Либідь, 2002. </w:t>
      </w:r>
      <w:r w:rsidRPr="00EC6E93">
        <w:t>280 с.</w:t>
      </w:r>
    </w:p>
    <w:p w:rsidR="00ED1D9D" w:rsidRDefault="00ED1D9D" w:rsidP="00ED1D9D">
      <w:pPr>
        <w:pStyle w:val="a3"/>
        <w:numPr>
          <w:ilvl w:val="0"/>
          <w:numId w:val="1"/>
        </w:numPr>
        <w:spacing w:line="276" w:lineRule="auto"/>
        <w:jc w:val="both"/>
      </w:pPr>
      <w:r>
        <w:t>Пустовіт Ж. М. Актуальні проблеми прав і свобод людини та громадянина в Україні: Навчальний посібник.  К.: КНТ, 2009. 232 с.</w:t>
      </w:r>
    </w:p>
    <w:p w:rsidR="00ED1D9D" w:rsidRDefault="00ED1D9D" w:rsidP="00ED1D9D">
      <w:pPr>
        <w:pStyle w:val="a3"/>
        <w:numPr>
          <w:ilvl w:val="0"/>
          <w:numId w:val="1"/>
        </w:numPr>
        <w:spacing w:line="276" w:lineRule="auto"/>
        <w:jc w:val="both"/>
      </w:pPr>
      <w:r>
        <w:t>Рабінович П.М., Хавронюк М.І. Права людини і громадянина: Навчальний посібник. К.: Атіка, 2004.  464 с.</w:t>
      </w:r>
    </w:p>
    <w:p w:rsidR="00ED1D9D" w:rsidRDefault="00ED1D9D" w:rsidP="00ED1D9D">
      <w:pPr>
        <w:pStyle w:val="a3"/>
        <w:numPr>
          <w:ilvl w:val="0"/>
          <w:numId w:val="1"/>
        </w:numPr>
        <w:spacing w:line="276" w:lineRule="auto"/>
        <w:jc w:val="both"/>
      </w:pPr>
      <w:r>
        <w:t>Скакун О.Ф. Теорія права і держави: Підручник. 2- е видання. К.: Алерта; ЦУЛ, 2011. 520 с.</w:t>
      </w:r>
    </w:p>
    <w:p w:rsidR="00ED1D9D" w:rsidRDefault="00ED1D9D" w:rsidP="00ED1D9D">
      <w:pPr>
        <w:pStyle w:val="a3"/>
        <w:numPr>
          <w:ilvl w:val="0"/>
          <w:numId w:val="1"/>
        </w:numPr>
        <w:spacing w:line="276" w:lineRule="auto"/>
        <w:jc w:val="both"/>
      </w:pPr>
      <w:r w:rsidRPr="00F12561">
        <w:t>Шемшученко Ю.С., Карпачова Н.І., Костецька Т. А., Воротіна Н.В., Суржинський М.І. Конституційні права, свободи і обов`язки людини і громадянина в Україні</w:t>
      </w:r>
      <w:r>
        <w:t xml:space="preserve">. </w:t>
      </w:r>
      <w:r w:rsidRPr="00F12561">
        <w:t xml:space="preserve"> </w:t>
      </w:r>
      <w:r>
        <w:t xml:space="preserve">К.: Юридична думка, 2008. </w:t>
      </w:r>
      <w:r w:rsidRPr="00F12561">
        <w:t xml:space="preserve"> 251c.</w:t>
      </w:r>
    </w:p>
    <w:p w:rsidR="00ED1D9D" w:rsidRDefault="00ED1D9D" w:rsidP="00ED1D9D">
      <w:pPr>
        <w:pStyle w:val="a3"/>
        <w:numPr>
          <w:ilvl w:val="0"/>
          <w:numId w:val="1"/>
        </w:numPr>
        <w:spacing w:line="276" w:lineRule="auto"/>
        <w:jc w:val="both"/>
      </w:pPr>
      <w:r w:rsidRPr="008A268B">
        <w:t>Конституційне право України: посіб. для підгот. до іспитів /</w:t>
      </w:r>
      <w:r>
        <w:t>за ред..</w:t>
      </w:r>
      <w:r w:rsidRPr="008A268B">
        <w:t>Ю. Г.  Барабаш, Т. М. Слінько, Л. І. Летнянчин та ін. Х., Право. 2018. 390 с.</w:t>
      </w:r>
    </w:p>
    <w:p w:rsidR="00ED1D9D" w:rsidRPr="00755B10" w:rsidRDefault="00ED1D9D" w:rsidP="00ED1D9D">
      <w:pPr>
        <w:pStyle w:val="a3"/>
        <w:numPr>
          <w:ilvl w:val="0"/>
          <w:numId w:val="1"/>
        </w:numPr>
        <w:spacing w:line="276" w:lineRule="auto"/>
        <w:jc w:val="both"/>
      </w:pPr>
      <w:r>
        <w:t>Права людини в Україні. Наукове видання /</w:t>
      </w:r>
      <w:r w:rsidRPr="00471477">
        <w:t>За ред.: А. Б. Благої, О. А . Мартиненка / Українська Гел</w:t>
      </w:r>
      <w:r>
        <w:t>ьсінська спілка з прав людини.  Київ, 2015.</w:t>
      </w:r>
      <w:r w:rsidRPr="00471477">
        <w:t xml:space="preserve"> 184 с.</w:t>
      </w:r>
    </w:p>
    <w:p w:rsidR="00755B10" w:rsidRDefault="00755B10" w:rsidP="00755B10">
      <w:pPr>
        <w:pStyle w:val="a3"/>
        <w:numPr>
          <w:ilvl w:val="0"/>
          <w:numId w:val="1"/>
        </w:numPr>
        <w:spacing w:line="276" w:lineRule="auto"/>
        <w:jc w:val="both"/>
      </w:pPr>
      <w:r>
        <w:t>Наливайко Л.Р., Степаненко К. М. Міжнародно-правові  стандарти  прав  людини:  навч.посібник.  Дніпро:  ДДУВС, 2019.184с.</w:t>
      </w:r>
    </w:p>
    <w:p w:rsidR="00755B10" w:rsidRDefault="00755B10" w:rsidP="00755B10">
      <w:pPr>
        <w:pStyle w:val="a3"/>
        <w:spacing w:line="276" w:lineRule="auto"/>
        <w:jc w:val="both"/>
      </w:pPr>
    </w:p>
    <w:p w:rsidR="00ED1D9D" w:rsidRDefault="00ED1D9D" w:rsidP="00ED1D9D">
      <w:pPr>
        <w:pStyle w:val="a3"/>
        <w:spacing w:line="276" w:lineRule="auto"/>
        <w:jc w:val="both"/>
      </w:pPr>
    </w:p>
    <w:p w:rsidR="00ED1D9D" w:rsidRDefault="00ED1D9D" w:rsidP="00ED1D9D">
      <w:pPr>
        <w:pStyle w:val="a3"/>
        <w:spacing w:line="276" w:lineRule="auto"/>
      </w:pPr>
    </w:p>
    <w:p w:rsidR="00B64AE7" w:rsidRDefault="00B64AE7"/>
    <w:sectPr w:rsidR="00B64AE7" w:rsidSect="00B64A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C1A1A"/>
    <w:multiLevelType w:val="hybridMultilevel"/>
    <w:tmpl w:val="C812D2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D9D"/>
    <w:rsid w:val="001212BE"/>
    <w:rsid w:val="005C6CC9"/>
    <w:rsid w:val="00617D80"/>
    <w:rsid w:val="00755B10"/>
    <w:rsid w:val="00811F88"/>
    <w:rsid w:val="009338D1"/>
    <w:rsid w:val="00AB6DF3"/>
    <w:rsid w:val="00B34B32"/>
    <w:rsid w:val="00B64AE7"/>
    <w:rsid w:val="00C62865"/>
    <w:rsid w:val="00CC0D55"/>
    <w:rsid w:val="00E6585D"/>
    <w:rsid w:val="00EC42E5"/>
    <w:rsid w:val="00ED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ED1D9D"/>
    <w:pPr>
      <w:keepNext/>
      <w:jc w:val="center"/>
      <w:outlineLvl w:val="0"/>
    </w:pPr>
    <w:rPr>
      <w:sz w:val="28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ED1D9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1D9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D1D9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D1D9D"/>
    <w:pPr>
      <w:ind w:left="720"/>
      <w:contextualSpacing/>
    </w:pPr>
    <w:rPr>
      <w:lang w:val="uk-UA"/>
    </w:rPr>
  </w:style>
  <w:style w:type="paragraph" w:styleId="a4">
    <w:name w:val="Body Text"/>
    <w:basedOn w:val="a"/>
    <w:link w:val="a5"/>
    <w:semiHidden/>
    <w:unhideWhenUsed/>
    <w:rsid w:val="009338D1"/>
    <w:pPr>
      <w:widowControl w:val="0"/>
      <w:autoSpaceDE w:val="0"/>
      <w:autoSpaceDN w:val="0"/>
      <w:adjustRightInd w:val="0"/>
      <w:spacing w:after="120"/>
    </w:pPr>
    <w:rPr>
      <w:rFonts w:ascii="Arial" w:hAnsi="Arial" w:cs="Arial"/>
      <w:sz w:val="20"/>
      <w:szCs w:val="20"/>
      <w:lang w:val="uk-UA"/>
    </w:rPr>
  </w:style>
  <w:style w:type="character" w:customStyle="1" w:styleId="a5">
    <w:name w:val="Основной текст Знак"/>
    <w:basedOn w:val="a0"/>
    <w:link w:val="a4"/>
    <w:semiHidden/>
    <w:rsid w:val="009338D1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ED1D9D"/>
    <w:pPr>
      <w:keepNext/>
      <w:jc w:val="center"/>
      <w:outlineLvl w:val="0"/>
    </w:pPr>
    <w:rPr>
      <w:sz w:val="28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ED1D9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1D9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D1D9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D1D9D"/>
    <w:pPr>
      <w:ind w:left="720"/>
      <w:contextualSpacing/>
    </w:pPr>
    <w:rPr>
      <w:lang w:val="uk-UA"/>
    </w:rPr>
  </w:style>
  <w:style w:type="paragraph" w:styleId="a4">
    <w:name w:val="Body Text"/>
    <w:basedOn w:val="a"/>
    <w:link w:val="a5"/>
    <w:semiHidden/>
    <w:unhideWhenUsed/>
    <w:rsid w:val="009338D1"/>
    <w:pPr>
      <w:widowControl w:val="0"/>
      <w:autoSpaceDE w:val="0"/>
      <w:autoSpaceDN w:val="0"/>
      <w:adjustRightInd w:val="0"/>
      <w:spacing w:after="120"/>
    </w:pPr>
    <w:rPr>
      <w:rFonts w:ascii="Arial" w:hAnsi="Arial" w:cs="Arial"/>
      <w:sz w:val="20"/>
      <w:szCs w:val="20"/>
      <w:lang w:val="uk-UA"/>
    </w:rPr>
  </w:style>
  <w:style w:type="character" w:customStyle="1" w:styleId="a5">
    <w:name w:val="Основной текст Знак"/>
    <w:basedOn w:val="a0"/>
    <w:link w:val="a4"/>
    <w:semiHidden/>
    <w:rsid w:val="009338D1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2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1562</Words>
  <Characters>8905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kaf</cp:lastModifiedBy>
  <cp:revision>2</cp:revision>
  <cp:lastPrinted>2019-12-08T09:37:00Z</cp:lastPrinted>
  <dcterms:created xsi:type="dcterms:W3CDTF">2020-10-01T05:36:00Z</dcterms:created>
  <dcterms:modified xsi:type="dcterms:W3CDTF">2020-10-01T05:36:00Z</dcterms:modified>
</cp:coreProperties>
</file>