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D05A8E" w:rsidRDefault="00D05A8E" w:rsidP="00D05A8E">
      <w:pPr>
        <w:jc w:val="center"/>
        <w:rPr>
          <w:b/>
          <w:sz w:val="28"/>
          <w:szCs w:val="28"/>
          <w:u w:val="single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05A8E" w:rsidRDefault="00D05A8E" w:rsidP="00D05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sz w:val="28"/>
          <w:szCs w:val="28"/>
          <w:lang w:val="uk-UA"/>
        </w:rPr>
      </w:pPr>
    </w:p>
    <w:p w:rsidR="00D05A8E" w:rsidRPr="00BC32A7" w:rsidRDefault="00D05A8E" w:rsidP="00D05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</w:p>
    <w:p w:rsidR="00D05A8E" w:rsidRDefault="00D05A8E" w:rsidP="00D05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05A8E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5A1422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51BC4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D05A8E" w:rsidRPr="00193CEB" w:rsidRDefault="00D05A8E" w:rsidP="00D05A8E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05A8E" w:rsidRPr="00193CEB" w:rsidRDefault="00D05A8E" w:rsidP="00D05A8E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1E7A36" w:rsidRDefault="001E7A36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D05A8E" w:rsidRPr="00B37681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05A8E" w:rsidRPr="0092769D" w:rsidRDefault="00D05A8E" w:rsidP="00A27E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D05A8E" w:rsidRPr="00C67355" w:rsidRDefault="00D05A8E" w:rsidP="00A27E1B">
            <w:pPr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AC42EE" w:rsidRPr="00AC42EE" w:rsidRDefault="00D05A8E" w:rsidP="00AC42EE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="00AC42EE" w:rsidRPr="00AC42EE">
              <w:t xml:space="preserve"> </w:t>
            </w:r>
            <w:hyperlink r:id="rId6" w:history="1">
              <w:r w:rsidR="00AC42EE" w:rsidRPr="00B53FA0">
                <w:rPr>
                  <w:rStyle w:val="a4"/>
                  <w:lang w:val="en-US"/>
                </w:rPr>
                <w:t>natalia</w:t>
              </w:r>
              <w:r w:rsidR="00AC42EE" w:rsidRPr="00B53FA0">
                <w:rPr>
                  <w:rStyle w:val="a4"/>
                </w:rPr>
                <w:t>.</w:t>
              </w:r>
              <w:r w:rsidR="00AC42EE" w:rsidRPr="00B53FA0">
                <w:rPr>
                  <w:rStyle w:val="a4"/>
                  <w:lang w:val="en-US"/>
                </w:rPr>
                <w:t>savetchuk</w:t>
              </w:r>
              <w:r w:rsidR="00AC42EE" w:rsidRPr="00B53FA0">
                <w:rPr>
                  <w:rStyle w:val="a4"/>
                </w:rPr>
                <w:t>.@</w:t>
              </w:r>
              <w:proofErr w:type="spellStart"/>
              <w:r w:rsidR="00AC42EE" w:rsidRPr="00B53FA0">
                <w:rPr>
                  <w:rStyle w:val="a4"/>
                  <w:lang w:val="en-US"/>
                </w:rPr>
                <w:t>pnu</w:t>
              </w:r>
              <w:proofErr w:type="spellEnd"/>
              <w:r w:rsidR="00AC42EE" w:rsidRPr="00B53FA0">
                <w:rPr>
                  <w:rStyle w:val="a4"/>
                </w:rPr>
                <w:t>.</w:t>
              </w:r>
              <w:proofErr w:type="spellStart"/>
              <w:r w:rsidR="00AC42EE" w:rsidRPr="00B53FA0">
                <w:rPr>
                  <w:rStyle w:val="a4"/>
                  <w:lang w:val="en-US"/>
                </w:rPr>
                <w:t>edu</w:t>
              </w:r>
              <w:proofErr w:type="spellEnd"/>
              <w:r w:rsidR="00AC42EE" w:rsidRPr="00B53FA0">
                <w:rPr>
                  <w:rStyle w:val="a4"/>
                </w:rPr>
                <w:t>.</w:t>
              </w:r>
              <w:proofErr w:type="spellStart"/>
              <w:r w:rsidR="00AC42EE" w:rsidRPr="00B53FA0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AC42EE" w:rsidRPr="00AC42EE" w:rsidRDefault="00AC42EE" w:rsidP="00AC42EE">
            <w:pPr>
              <w:jc w:val="both"/>
            </w:pP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05A8E" w:rsidRPr="00C67355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05A8E" w:rsidRPr="00C67355" w:rsidRDefault="00D05A8E" w:rsidP="00A27E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05A8E" w:rsidRPr="00B37681" w:rsidTr="00A27E1B">
        <w:tc>
          <w:tcPr>
            <w:tcW w:w="2547" w:type="dxa"/>
            <w:gridSpan w:val="2"/>
          </w:tcPr>
          <w:p w:rsidR="00D05A8E" w:rsidRPr="00325443" w:rsidRDefault="00D05A8E" w:rsidP="00A27E1B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05A8E" w:rsidRPr="00325443" w:rsidRDefault="00B37681" w:rsidP="00A27E1B">
            <w:pPr>
              <w:jc w:val="both"/>
              <w:rPr>
                <w:lang w:val="uk-UA"/>
              </w:rPr>
            </w:pPr>
            <w:hyperlink r:id="rId7" w:tgtFrame="_blank" w:history="1"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05A8E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05A8E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05A8E" w:rsidRPr="00B37681" w:rsidTr="00A27E1B">
        <w:tc>
          <w:tcPr>
            <w:tcW w:w="2547" w:type="dxa"/>
            <w:gridSpan w:val="2"/>
          </w:tcPr>
          <w:p w:rsidR="00D05A8E" w:rsidRPr="00C67355" w:rsidRDefault="00D05A8E" w:rsidP="00A27E1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AC42EE" w:rsidRPr="00700D50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560E5C" w:rsidRPr="00560E5C">
              <w:t xml:space="preserve"> </w:t>
            </w:r>
            <w:r w:rsidR="00083333">
              <w:rPr>
                <w:lang w:val="uk-UA"/>
              </w:rPr>
              <w:t xml:space="preserve"> </w:t>
            </w:r>
            <w:hyperlink r:id="rId8" w:history="1">
              <w:r w:rsidR="00AC42EE" w:rsidRPr="00B53FA0">
                <w:rPr>
                  <w:rStyle w:val="a4"/>
                </w:rPr>
                <w:t>https</w:t>
              </w:r>
              <w:r w:rsidR="00AC42EE" w:rsidRPr="00B53FA0">
                <w:rPr>
                  <w:rStyle w:val="a4"/>
                  <w:lang w:val="uk-UA"/>
                </w:rPr>
                <w:t>://</w:t>
              </w:r>
              <w:r w:rsidR="00AC42EE" w:rsidRPr="00B53FA0">
                <w:rPr>
                  <w:rStyle w:val="a4"/>
                </w:rPr>
                <w:t>kt</w:t>
              </w:r>
              <w:r w:rsidR="00AC42EE" w:rsidRPr="00B53FA0">
                <w:rPr>
                  <w:rStyle w:val="a4"/>
                  <w:lang w:val="en-US"/>
                </w:rPr>
                <w:t>tidip</w:t>
              </w:r>
              <w:r w:rsidR="00AC42EE" w:rsidRPr="00B53FA0">
                <w:rPr>
                  <w:rStyle w:val="a4"/>
                </w:rPr>
                <w:t>.pnu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edu</w:t>
              </w:r>
              <w:r w:rsidR="00AC42EE" w:rsidRPr="00B53FA0">
                <w:rPr>
                  <w:rStyle w:val="a4"/>
                  <w:lang w:val="uk-UA"/>
                </w:rPr>
                <w:t>.</w:t>
              </w:r>
              <w:r w:rsidR="00AC42EE" w:rsidRPr="00B53FA0">
                <w:rPr>
                  <w:rStyle w:val="a4"/>
                </w:rPr>
                <w:t>ua</w:t>
              </w:r>
              <w:r w:rsidR="00AC42EE"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AC42EE">
              <w:rPr>
                <w:lang w:val="uk-UA"/>
              </w:rPr>
              <w:t>.</w:t>
            </w:r>
          </w:p>
          <w:p w:rsidR="00D05A8E" w:rsidRPr="00C67355" w:rsidRDefault="00D05A8E" w:rsidP="00AC42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</w:t>
            </w:r>
            <w:r w:rsidR="00560E5C">
              <w:rPr>
                <w:lang w:val="uk-UA"/>
              </w:rPr>
              <w:t>зокрема, що стосується індивідуальних науково-дослідних завдань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835D68" w:rsidRDefault="00D05A8E" w:rsidP="00A27E1B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05A8E" w:rsidRPr="00B37681" w:rsidTr="00A27E1B">
        <w:tc>
          <w:tcPr>
            <w:tcW w:w="9345" w:type="dxa"/>
            <w:gridSpan w:val="8"/>
          </w:tcPr>
          <w:p w:rsidR="00D05A8E" w:rsidRPr="004764A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D05A8E" w:rsidRPr="004764AE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05A8E" w:rsidRPr="004764AE" w:rsidRDefault="00D05A8E" w:rsidP="00A27E1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D05A8E" w:rsidRPr="005531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етики.,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D05A8E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D05A8E" w:rsidRPr="00C67355" w:rsidRDefault="00D05A8E" w:rsidP="00A27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05A8E" w:rsidRPr="00B37681" w:rsidTr="00A27E1B">
        <w:tc>
          <w:tcPr>
            <w:tcW w:w="9345" w:type="dxa"/>
            <w:gridSpan w:val="8"/>
          </w:tcPr>
          <w:p w:rsidR="00D05A8E" w:rsidRPr="00A25CBD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</w:t>
            </w:r>
            <w:r w:rsidRPr="00302E76">
              <w:rPr>
                <w:lang w:val="uk-UA"/>
              </w:rPr>
              <w:lastRenderedPageBreak/>
              <w:t>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D05A8E" w:rsidRPr="00C67355" w:rsidRDefault="00D05A8E" w:rsidP="00A27E1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1039A3" w:rsidRDefault="00D05A8E" w:rsidP="00A27E1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05A8E" w:rsidRPr="00B37681" w:rsidTr="00A27E1B">
        <w:tc>
          <w:tcPr>
            <w:tcW w:w="9345" w:type="dxa"/>
            <w:gridSpan w:val="8"/>
          </w:tcPr>
          <w:p w:rsidR="00D56FC3" w:rsidRPr="00D31995" w:rsidRDefault="00D56FC3" w:rsidP="00A27E1B">
            <w:pPr>
              <w:tabs>
                <w:tab w:val="left" w:pos="877"/>
              </w:tabs>
              <w:ind w:firstLine="310"/>
              <w:jc w:val="both"/>
            </w:pPr>
          </w:p>
          <w:p w:rsidR="00D56FC3" w:rsidRDefault="00D56FC3" w:rsidP="00A27E1B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D56FC3" w:rsidRDefault="00D56FC3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</w:t>
            </w:r>
            <w:r w:rsidR="00345B7F" w:rsidRPr="00345B7F">
              <w:rPr>
                <w:lang w:val="uk-UA"/>
              </w:rPr>
              <w:t xml:space="preserve"> та синтезу</w:t>
            </w:r>
            <w:r w:rsidR="00345B7F">
              <w:rPr>
                <w:lang w:val="uk-UA"/>
              </w:rPr>
              <w:t>.</w:t>
            </w:r>
          </w:p>
          <w:p w:rsid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345B7F" w:rsidRPr="00DD17E3" w:rsidRDefault="00DD17E3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D56FC3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345B7F" w:rsidRPr="00345B7F" w:rsidRDefault="00345B7F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діяти на осн</w:t>
            </w:r>
            <w:r w:rsidR="00DD17E3">
              <w:rPr>
                <w:lang w:val="uk-UA"/>
              </w:rPr>
              <w:t xml:space="preserve">ові етичних міркувань (мотивів), </w:t>
            </w:r>
            <w:r w:rsidR="00DD17E3"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 w:rsidR="00DD17E3">
              <w:rPr>
                <w:lang w:val="uk-UA"/>
              </w:rPr>
              <w:t>.</w:t>
            </w:r>
          </w:p>
          <w:p w:rsidR="00D56FC3" w:rsidRDefault="0088514D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88514D" w:rsidRPr="0088514D" w:rsidRDefault="0088514D" w:rsidP="00A27E1B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діяльності.</w:t>
            </w:r>
          </w:p>
          <w:p w:rsidR="00D05A8E" w:rsidRPr="00345B7F" w:rsidRDefault="00D05A8E" w:rsidP="00A27E1B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741461" w:rsidRDefault="00D05A8E" w:rsidP="00A27E1B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D05A8E" w:rsidRPr="00C67355" w:rsidTr="00A27E1B">
        <w:tc>
          <w:tcPr>
            <w:tcW w:w="3050" w:type="dxa"/>
            <w:gridSpan w:val="3"/>
          </w:tcPr>
          <w:p w:rsidR="00D05A8E" w:rsidRDefault="00D05A8E" w:rsidP="00A27E1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05A8E" w:rsidRPr="00560E5C" w:rsidRDefault="00560E5C" w:rsidP="00A27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0C46E3" w:rsidRDefault="00D05A8E" w:rsidP="00A27E1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1513" w:type="dxa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05A8E" w:rsidRPr="00483A45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05A8E" w:rsidRPr="000C46E3" w:rsidRDefault="00D05A8E" w:rsidP="00A27E1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05A8E" w:rsidRPr="00C67355" w:rsidTr="00A27E1B">
        <w:tc>
          <w:tcPr>
            <w:tcW w:w="1513" w:type="dxa"/>
          </w:tcPr>
          <w:p w:rsidR="00D05A8E" w:rsidRPr="000E60F3" w:rsidRDefault="00D05A8E" w:rsidP="00A27E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3"/>
          </w:tcPr>
          <w:p w:rsidR="00D05A8E" w:rsidRPr="00C207DE" w:rsidRDefault="00D05A8E" w:rsidP="00A27E1B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D05A8E" w:rsidRPr="00C67355" w:rsidRDefault="0088514D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D05A8E" w:rsidRPr="00C67355" w:rsidTr="00A27E1B">
        <w:tc>
          <w:tcPr>
            <w:tcW w:w="9345" w:type="dxa"/>
            <w:gridSpan w:val="8"/>
          </w:tcPr>
          <w:p w:rsidR="00D05A8E" w:rsidRPr="00C67355" w:rsidRDefault="00D05A8E" w:rsidP="00A27E1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 w:val="restart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05A8E" w:rsidRPr="00C67355" w:rsidTr="00A27E1B">
        <w:tc>
          <w:tcPr>
            <w:tcW w:w="6232" w:type="dxa"/>
            <w:gridSpan w:val="5"/>
            <w:vMerge/>
          </w:tcPr>
          <w:p w:rsidR="00D05A8E" w:rsidRDefault="00D05A8E" w:rsidP="00A27E1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05A8E" w:rsidRDefault="00D05A8E" w:rsidP="00A27E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05A8E" w:rsidRPr="00DD17E3" w:rsidTr="00A27E1B">
        <w:tc>
          <w:tcPr>
            <w:tcW w:w="9345" w:type="dxa"/>
            <w:gridSpan w:val="8"/>
          </w:tcPr>
          <w:p w:rsidR="00842943" w:rsidRDefault="00560E5C" w:rsidP="00560E5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9345" w:type="dxa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A728D7" w:rsidRDefault="00842943" w:rsidP="00E44DC2">
                  <w:pPr>
                    <w:jc w:val="center"/>
                    <w:rPr>
                      <w:b/>
                    </w:rPr>
                  </w:pPr>
                </w:p>
                <w:p w:rsidR="00842943" w:rsidRPr="00842943" w:rsidRDefault="00842943" w:rsidP="00E44DC2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proofErr w:type="spellStart"/>
                  <w:r w:rsidRPr="0036034E">
                    <w:rPr>
                      <w:b/>
                    </w:rPr>
                    <w:t>Юридична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деонтологія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професійна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етика</w:t>
                  </w:r>
                  <w:proofErr w:type="spellEnd"/>
                  <w:r w:rsidRPr="0036034E">
                    <w:rPr>
                      <w:b/>
                    </w:rPr>
                    <w:t xml:space="preserve">: </w:t>
                  </w:r>
                  <w:proofErr w:type="spellStart"/>
                  <w:r w:rsidRPr="0036034E">
                    <w:rPr>
                      <w:b/>
                    </w:rPr>
                    <w:t>теоретичні</w:t>
                  </w:r>
                  <w:proofErr w:type="spellEnd"/>
                  <w:r w:rsidRPr="0036034E">
                    <w:rPr>
                      <w:b/>
                    </w:rPr>
                    <w:t xml:space="preserve">, </w:t>
                  </w:r>
                  <w:proofErr w:type="spellStart"/>
                  <w:r w:rsidRPr="0036034E">
                    <w:rPr>
                      <w:b/>
                    </w:rPr>
                    <w:t>практичні</w:t>
                  </w:r>
                  <w:proofErr w:type="spellEnd"/>
                  <w:r w:rsidRPr="0036034E">
                    <w:rPr>
                      <w:b/>
                    </w:rPr>
                    <w:t xml:space="preserve"> та </w:t>
                  </w:r>
                  <w:proofErr w:type="spellStart"/>
                  <w:r w:rsidRPr="0036034E">
                    <w:rPr>
                      <w:b/>
                    </w:rPr>
                    <w:t>деонтологічні</w:t>
                  </w:r>
                  <w:proofErr w:type="spellEnd"/>
                  <w:r w:rsidRPr="0036034E">
                    <w:rPr>
                      <w:b/>
                    </w:rPr>
                    <w:t xml:space="preserve"> </w:t>
                  </w:r>
                  <w:proofErr w:type="spellStart"/>
                  <w:r w:rsidRPr="0036034E">
                    <w:rPr>
                      <w:b/>
                    </w:rPr>
                    <w:t>аспекти</w:t>
                  </w:r>
                  <w:proofErr w:type="spellEnd"/>
                </w:p>
                <w:p w:rsidR="00842943" w:rsidRPr="00842943" w:rsidRDefault="00842943" w:rsidP="00E44DC2">
                  <w:pPr>
                    <w:jc w:val="center"/>
                  </w:pP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lastRenderedPageBreak/>
                    <w:t xml:space="preserve">Тема № 1. </w:t>
                  </w:r>
                  <w:r w:rsidRPr="0036034E">
                    <w:rPr>
                      <w:lang w:val="uk-UA"/>
                    </w:rPr>
                    <w:t>Природа юридичної деонтології та професійної етики, її роль в теорії та практиці юриспруденції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>Предмет, методи, принципи та функції юридичної деонтології та професійної етики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E06D3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842943" w:rsidRDefault="00842943" w:rsidP="00E44DC2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842943" w:rsidRPr="00842943" w:rsidRDefault="00842943" w:rsidP="00E44DC2"/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36034E">
                    <w:rPr>
                      <w:lang w:val="uk-UA"/>
                    </w:rPr>
                    <w:t>Юридична практика.</w:t>
                  </w:r>
                </w:p>
                <w:p w:rsidR="00842943" w:rsidRPr="009B55BD" w:rsidRDefault="00842943" w:rsidP="00E44DC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842943" w:rsidRPr="00DB567C" w:rsidRDefault="00842943" w:rsidP="00E44DC2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36034E">
                    <w:rPr>
                      <w:lang w:val="uk-UA"/>
                    </w:rPr>
      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      </w: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36034E" w:rsidRDefault="00842943" w:rsidP="00E44DC2">
                  <w:pPr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 xml:space="preserve">Модуль ІІ. </w:t>
                  </w:r>
                  <w:r w:rsidRPr="0036034E">
                    <w:rPr>
                      <w:b/>
                      <w:lang w:val="uk-UA"/>
                    </w:rPr>
                    <w:t>Професійна  етика у юридичній діяльності.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Юридична (правова) етика як вид професійної етики.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c>
                <w:tcPr>
                  <w:tcW w:w="6232" w:type="dxa"/>
                  <w:gridSpan w:val="2"/>
                </w:tcPr>
                <w:p w:rsidR="00842943" w:rsidRPr="00DB567C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842943" w:rsidRPr="00FF50E6" w:rsidRDefault="00842943" w:rsidP="00E44DC2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Політичні, психологічні, естетичні аспекти у юридичній діяльності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DB567C">
                    <w:rPr>
                      <w:lang w:val="uk-UA"/>
                    </w:rPr>
                    <w:t>Професійна етика слідчої діяльності. Судова етика.</w:t>
                  </w:r>
                </w:p>
              </w:tc>
              <w:tc>
                <w:tcPr>
                  <w:tcW w:w="993" w:type="dxa"/>
                </w:tcPr>
                <w:p w:rsidR="00842943" w:rsidRDefault="00842943" w:rsidP="00E44DC2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842943" w:rsidRPr="00FF50E6" w:rsidRDefault="00842943" w:rsidP="00E44DC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DB567C">
                    <w:rPr>
                      <w:lang w:val="uk-UA"/>
                    </w:rPr>
                    <w:t>Професійна етика прокурорського працівника. Адвокатська етика</w:t>
                  </w:r>
                </w:p>
              </w:tc>
              <w:tc>
                <w:tcPr>
                  <w:tcW w:w="993" w:type="dxa"/>
                </w:tcPr>
                <w:p w:rsidR="00842943" w:rsidRPr="00842943" w:rsidRDefault="00A728D7" w:rsidP="00E44DC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842943" w:rsidRPr="00C67355" w:rsidTr="00B37681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842943" w:rsidRDefault="00842943" w:rsidP="00E44DC2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842943" w:rsidRPr="00842943" w:rsidRDefault="00842943" w:rsidP="00E44DC2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842943" w:rsidRPr="00842943" w:rsidRDefault="00842943" w:rsidP="00E44DC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842943" w:rsidRPr="00842943" w:rsidRDefault="00842943" w:rsidP="00E44DC2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842943" w:rsidRPr="00151BC4" w:rsidTr="00B37681">
              <w:tc>
                <w:tcPr>
                  <w:tcW w:w="9345" w:type="dxa"/>
                  <w:gridSpan w:val="5"/>
                </w:tcPr>
                <w:p w:rsidR="00842943" w:rsidRDefault="00842943" w:rsidP="00E44DC2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842943" w:rsidRPr="009B55BD" w:rsidRDefault="00842943" w:rsidP="00E44DC2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842943" w:rsidRPr="00B37681" w:rsidTr="00B37681">
              <w:tc>
                <w:tcPr>
                  <w:tcW w:w="1898" w:type="dxa"/>
                </w:tcPr>
                <w:p w:rsidR="00842943" w:rsidRPr="004764AE" w:rsidRDefault="00842943" w:rsidP="00903625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9036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903625" w:rsidRDefault="00842943" w:rsidP="00903625">
                  <w:pPr>
                    <w:ind w:firstLine="185"/>
                    <w:jc w:val="both"/>
                    <w:rPr>
                      <w:i/>
                      <w:iCs/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 w:rsidR="00903625">
                    <w:rPr>
                      <w:lang w:val="uk-UA"/>
                    </w:rPr>
                    <w:t xml:space="preserve"> </w:t>
                  </w:r>
                  <w:r w:rsidR="00903625"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="00903625"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="00903625"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</w:p>
              </w:tc>
            </w:tr>
            <w:tr w:rsidR="00842943" w:rsidRPr="00B37681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003865" w:rsidRDefault="00842943" w:rsidP="00842943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="00903625">
                    <w:rPr>
                      <w:lang w:val="uk-UA"/>
                    </w:rPr>
                    <w:t xml:space="preserve">: </w:t>
                  </w:r>
                  <w:r w:rsidR="00903625" w:rsidRPr="00903625">
                    <w:rPr>
                      <w:lang w:val="uk-UA"/>
                    </w:rPr>
                    <w:t xml:space="preserve">Юридична деонтологія та професійна етика: </w:t>
                  </w:r>
                  <w:r w:rsidR="00903625" w:rsidRPr="00903625">
                    <w:rPr>
                      <w:lang w:val="uk-UA"/>
                    </w:rPr>
                    <w:lastRenderedPageBreak/>
                    <w:t>теоретичні, практичні та деонтологічні аспекти</w:t>
                  </w:r>
                  <w:r w:rsidR="00903625">
                    <w:rPr>
                      <w:lang w:val="uk-UA"/>
                    </w:rPr>
                    <w:t xml:space="preserve">; </w:t>
                  </w:r>
                  <w:r w:rsidR="00903625" w:rsidRPr="00903625">
                    <w:rPr>
                      <w:lang w:val="uk-UA"/>
                    </w:rPr>
                    <w:t>Професійна  етика у юридичній діяльності</w:t>
                  </w:r>
                  <w:r w:rsidR="00903625">
                    <w:rPr>
                      <w:lang w:val="uk-UA"/>
                    </w:rPr>
                    <w:t>.</w:t>
                  </w:r>
                </w:p>
                <w:p w:rsidR="00842943" w:rsidRDefault="00842943" w:rsidP="00893EAC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На контрольну виноситься 1 опис</w:t>
                  </w:r>
                  <w:r>
                    <w:rPr>
                      <w:lang w:val="uk-UA"/>
                    </w:rPr>
                    <w:t>ове завдання, яке оцінюється в 9</w:t>
                  </w:r>
                  <w:r w:rsidRPr="00003865">
                    <w:rPr>
                      <w:lang w:val="uk-UA"/>
                    </w:rPr>
                    <w:t xml:space="preserve"> балів, 2 коротких запитання</w:t>
                  </w:r>
                  <w:r>
                    <w:rPr>
                      <w:lang w:val="uk-UA"/>
                    </w:rPr>
                    <w:t xml:space="preserve">, а саме: </w:t>
                  </w:r>
                  <w:r w:rsidRPr="0000386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д</w:t>
                  </w:r>
                  <w:r w:rsidRPr="00842943">
                    <w:rPr>
                      <w:lang w:val="uk-UA"/>
                    </w:rPr>
                    <w:t xml:space="preserve">руге питання </w:t>
                  </w:r>
                  <w:r w:rsidR="00893EAC">
                    <w:rPr>
                      <w:lang w:val="uk-UA"/>
                    </w:rPr>
                    <w:t>оцінюється в 4 бали, т</w:t>
                  </w:r>
                  <w:r w:rsidRPr="00842943">
                    <w:rPr>
                      <w:lang w:val="uk-UA"/>
                    </w:rPr>
                    <w:t xml:space="preserve">ретє питання оцінюється у 2 бали. Четверте питання  </w:t>
                  </w:r>
                  <w:r w:rsidR="00893EAC">
                    <w:rPr>
                      <w:lang w:val="uk-UA"/>
                    </w:rPr>
                    <w:t xml:space="preserve">теоретично-аналітичного змісту і </w:t>
                  </w:r>
                  <w:r w:rsidRPr="00842943">
                    <w:rPr>
                      <w:lang w:val="uk-UA"/>
                    </w:rPr>
                    <w:t xml:space="preserve">оцінюється </w:t>
                  </w:r>
                  <w:r w:rsidR="00893EAC">
                    <w:rPr>
                      <w:lang w:val="uk-UA"/>
                    </w:rPr>
                    <w:t xml:space="preserve"> воно </w:t>
                  </w:r>
                  <w:r w:rsidRPr="00842943">
                    <w:rPr>
                      <w:lang w:val="uk-UA"/>
                    </w:rPr>
                    <w:t>в 5 балів.</w:t>
                  </w:r>
                </w:p>
                <w:p w:rsidR="00842943" w:rsidRDefault="00842943" w:rsidP="0084294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за контрольну становить 20. </w:t>
                  </w:r>
                </w:p>
                <w:p w:rsidR="00842943" w:rsidRPr="007D1DC1" w:rsidRDefault="00842943" w:rsidP="0084294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</w:t>
                  </w:r>
                  <w:r w:rsidR="005246FF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="008B0FED">
                    <w:rPr>
                      <w:lang w:val="uk-UA"/>
                    </w:rPr>
                    <w:t xml:space="preserve">Тематика </w:t>
                  </w:r>
                  <w:r>
                    <w:rPr>
                      <w:lang w:val="uk-UA"/>
                    </w:rPr>
                    <w:t xml:space="preserve">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842943" w:rsidRPr="00842943" w:rsidRDefault="00B37681" w:rsidP="00A23916">
                  <w:pPr>
                    <w:jc w:val="both"/>
                    <w:rPr>
                      <w:lang w:val="uk-UA"/>
                    </w:rPr>
                  </w:pPr>
                  <w:hyperlink r:id="rId9" w:history="1">
                    <w:r w:rsidR="00AC42EE" w:rsidRPr="00410A4A">
                      <w:rPr>
                        <w:rStyle w:val="a4"/>
                      </w:rPr>
                      <w:t>https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AC42EE">
                      <w:rPr>
                        <w:rStyle w:val="a4"/>
                      </w:rPr>
                      <w:t>kt</w:t>
                    </w:r>
                    <w:r w:rsidR="00AC42EE">
                      <w:rPr>
                        <w:rStyle w:val="a4"/>
                        <w:lang w:val="en-US"/>
                      </w:rPr>
                      <w:t>tidip</w:t>
                    </w:r>
                    <w:r w:rsidR="00AC42EE" w:rsidRPr="00AC42EE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pnu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edu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.</w:t>
                    </w:r>
                    <w:r w:rsidR="00AC42EE" w:rsidRPr="00410A4A">
                      <w:rPr>
                        <w:rStyle w:val="a4"/>
                      </w:rPr>
                      <w:t>ua</w:t>
                    </w:r>
                    <w:r w:rsidR="00AC42EE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AC42EE">
                    <w:rPr>
                      <w:lang w:val="uk-UA"/>
                    </w:rPr>
                    <w:t>.</w:t>
                  </w:r>
                </w:p>
              </w:tc>
            </w:tr>
            <w:tr w:rsidR="00842943" w:rsidRPr="00C67355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B37681">
              <w:tc>
                <w:tcPr>
                  <w:tcW w:w="1898" w:type="dxa"/>
                </w:tcPr>
                <w:p w:rsidR="00842943" w:rsidRPr="00151BC4" w:rsidRDefault="00842943" w:rsidP="00E44DC2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842943" w:rsidRPr="00C67355" w:rsidRDefault="00842943" w:rsidP="00E44DC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FF50E6" w:rsidRDefault="00842943" w:rsidP="00E44DC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483A45" w:rsidRDefault="00842943" w:rsidP="00E44DC2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842943" w:rsidRPr="00B37681" w:rsidTr="00B37681">
              <w:tc>
                <w:tcPr>
                  <w:tcW w:w="9345" w:type="dxa"/>
                  <w:gridSpan w:val="5"/>
                </w:tcPr>
                <w:p w:rsidR="00893EAC" w:rsidRPr="00413C6E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246FF" w:rsidRDefault="00893EAC" w:rsidP="005246FF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мової контрольної роботи;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тестових завдань за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темами семінарських занять та темами, які  винесені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письмових експрес-опитува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нь на семінарських заняттях</w:t>
                  </w:r>
                  <w:r>
                    <w:rPr>
                      <w:rFonts w:eastAsia="TimesNewRomanPSMT"/>
                      <w:lang w:val="uk-UA" w:eastAsia="en-US"/>
                    </w:rPr>
                    <w:t>, а також додаткових письмових індивідуальних завдань</w:t>
                  </w:r>
                  <w:r w:rsidR="001E7A36">
                    <w:rPr>
                      <w:rFonts w:eastAsia="TimesNewRomanPSMT"/>
                      <w:lang w:val="uk-UA" w:eastAsia="en-US"/>
                    </w:rPr>
                    <w:t xml:space="preserve"> (перелік міститься у Методичних вказівках для підготовки до семінарських занять)</w:t>
                  </w:r>
                  <w:r w:rsidR="00700D50"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 w:rsidR="001E7A36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1E7A36" w:rsidRDefault="001E7A36" w:rsidP="005246FF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10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893EAC" w:rsidRPr="004411D1" w:rsidRDefault="005246FF" w:rsidP="005246FF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893EAC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 w:rsidR="00A23916" w:rsidRPr="006C5000">
                      <w:rPr>
                        <w:rStyle w:val="a4"/>
                      </w:rPr>
                      <w:t>https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://</w:t>
                    </w:r>
                    <w:r w:rsidR="00A23916" w:rsidRPr="006C5000">
                      <w:rPr>
                        <w:rStyle w:val="a4"/>
                      </w:rPr>
                      <w:t>pnu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edu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.</w:t>
                    </w:r>
                    <w:r w:rsidR="00A23916" w:rsidRPr="006C5000">
                      <w:rPr>
                        <w:rStyle w:val="a4"/>
                      </w:rPr>
                      <w:t>ua</w:t>
                    </w:r>
                    <w:r w:rsidR="00A23916"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893EAC" w:rsidRPr="001D7B2C" w:rsidRDefault="00893EAC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893EAC" w:rsidRPr="00D264CF" w:rsidRDefault="001E7A36" w:rsidP="00893EA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="00893EAC"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="00893EAC"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 w:rsidR="005246FF"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842943" w:rsidRPr="00D31995" w:rsidRDefault="001E7A36" w:rsidP="00D31995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lang w:val="uk-UA"/>
                    </w:rPr>
                    <w:t>Пропуски семінарських</w:t>
                  </w:r>
                  <w:r w:rsidR="00893EAC" w:rsidRPr="00D264CF">
                    <w:rPr>
                      <w:lang w:val="uk-UA"/>
                    </w:rPr>
                    <w:t xml:space="preserve">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 w:rsidR="00A14617">
                    <w:rPr>
                      <w:lang w:val="uk-UA"/>
                    </w:rPr>
                    <w:t>.</w:t>
                  </w:r>
                </w:p>
              </w:tc>
            </w:tr>
            <w:tr w:rsidR="00842943" w:rsidRPr="00C67355" w:rsidTr="00B37681">
              <w:tc>
                <w:tcPr>
                  <w:tcW w:w="9345" w:type="dxa"/>
                  <w:gridSpan w:val="5"/>
                </w:tcPr>
                <w:p w:rsidR="00842943" w:rsidRPr="00151BC4" w:rsidRDefault="00842943" w:rsidP="00E44DC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</w:tbl>
          <w:p w:rsidR="00560E5C" w:rsidRPr="00A728D7" w:rsidRDefault="00560E5C" w:rsidP="00560E5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D05A8E" w:rsidRDefault="00B37681" w:rsidP="00B37681">
      <w:pPr>
        <w:ind w:left="-624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7126969"/>
            <wp:effectExtent l="0" t="0" r="3175" b="0"/>
            <wp:docPr id="1" name="Рисунок 1" descr="C:\Documents and Settings\admin\Local Settings\Temporary Internet Files\Content.Word\деон 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деон  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A8E" w:rsidRDefault="00D05A8E" w:rsidP="00D05A8E">
      <w:pPr>
        <w:jc w:val="both"/>
        <w:rPr>
          <w:sz w:val="28"/>
          <w:szCs w:val="28"/>
          <w:lang w:val="uk-UA"/>
        </w:rPr>
      </w:pPr>
    </w:p>
    <w:p w:rsidR="00D05A8E" w:rsidRDefault="00D05A8E" w:rsidP="00D05A8E"/>
    <w:p w:rsidR="008059B0" w:rsidRDefault="008059B0"/>
    <w:sectPr w:rsidR="008059B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E"/>
    <w:rsid w:val="00083333"/>
    <w:rsid w:val="00093147"/>
    <w:rsid w:val="00113AA5"/>
    <w:rsid w:val="001E7A36"/>
    <w:rsid w:val="002E6696"/>
    <w:rsid w:val="00345B7F"/>
    <w:rsid w:val="00396C68"/>
    <w:rsid w:val="00492B49"/>
    <w:rsid w:val="004D692C"/>
    <w:rsid w:val="005246FF"/>
    <w:rsid w:val="00560E5C"/>
    <w:rsid w:val="00570A71"/>
    <w:rsid w:val="005F49C5"/>
    <w:rsid w:val="0061365D"/>
    <w:rsid w:val="006C06C2"/>
    <w:rsid w:val="00700D50"/>
    <w:rsid w:val="008059B0"/>
    <w:rsid w:val="00810EBE"/>
    <w:rsid w:val="00842943"/>
    <w:rsid w:val="008775C7"/>
    <w:rsid w:val="0088514D"/>
    <w:rsid w:val="00893EAC"/>
    <w:rsid w:val="008B0FED"/>
    <w:rsid w:val="00903625"/>
    <w:rsid w:val="00A14617"/>
    <w:rsid w:val="00A23916"/>
    <w:rsid w:val="00A728D7"/>
    <w:rsid w:val="00AC42EE"/>
    <w:rsid w:val="00B37681"/>
    <w:rsid w:val="00BB0ACD"/>
    <w:rsid w:val="00C04A43"/>
    <w:rsid w:val="00C36A74"/>
    <w:rsid w:val="00CA2C7B"/>
    <w:rsid w:val="00D05A8E"/>
    <w:rsid w:val="00D31995"/>
    <w:rsid w:val="00D56FC3"/>
    <w:rsid w:val="00DD17E3"/>
    <w:rsid w:val="00DD7C14"/>
    <w:rsid w:val="00E67D49"/>
    <w:rsid w:val="00F43793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68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5A8E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05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5A8E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D05A8E"/>
    <w:pPr>
      <w:spacing w:after="120"/>
    </w:pPr>
  </w:style>
  <w:style w:type="character" w:customStyle="1" w:styleId="a6">
    <w:name w:val="Основной текст Знак"/>
    <w:basedOn w:val="a0"/>
    <w:link w:val="a5"/>
    <w:rsid w:val="00D05A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68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cp:lastPrinted>2020-01-30T13:00:00Z</cp:lastPrinted>
  <dcterms:created xsi:type="dcterms:W3CDTF">2020-01-30T10:09:00Z</dcterms:created>
  <dcterms:modified xsi:type="dcterms:W3CDTF">2020-01-30T15:52:00Z</dcterms:modified>
</cp:coreProperties>
</file>