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AE" w:rsidRPr="003770E5" w:rsidRDefault="007B60AE" w:rsidP="003770E5">
      <w:pPr>
        <w:pStyle w:val="Title"/>
        <w:spacing w:line="240" w:lineRule="auto"/>
        <w:ind w:firstLine="4820"/>
        <w:jc w:val="right"/>
        <w:rPr>
          <w:b w:val="0"/>
          <w:i/>
          <w:color w:val="auto"/>
          <w:sz w:val="28"/>
          <w:szCs w:val="28"/>
        </w:rPr>
      </w:pPr>
      <w:r w:rsidRPr="003770E5">
        <w:rPr>
          <w:b w:val="0"/>
          <w:i/>
          <w:color w:val="auto"/>
          <w:sz w:val="28"/>
          <w:szCs w:val="28"/>
        </w:rPr>
        <w:t>Затверджено на засіданні кафедри</w:t>
      </w:r>
    </w:p>
    <w:p w:rsidR="007B60AE" w:rsidRPr="003770E5" w:rsidRDefault="007B60AE" w:rsidP="003770E5">
      <w:pPr>
        <w:pStyle w:val="Title"/>
        <w:spacing w:line="240" w:lineRule="auto"/>
        <w:ind w:left="4860" w:hanging="40"/>
        <w:jc w:val="right"/>
        <w:rPr>
          <w:b w:val="0"/>
          <w:i/>
          <w:color w:val="auto"/>
          <w:sz w:val="28"/>
          <w:szCs w:val="28"/>
        </w:rPr>
      </w:pPr>
      <w:r w:rsidRPr="008A6F07">
        <w:rPr>
          <w:b w:val="0"/>
          <w:i/>
          <w:color w:val="auto"/>
          <w:sz w:val="28"/>
          <w:szCs w:val="28"/>
        </w:rPr>
        <w:t xml:space="preserve">теорії та історіі держави і права </w:t>
      </w:r>
    </w:p>
    <w:p w:rsidR="007B60AE" w:rsidRPr="003770E5" w:rsidRDefault="007B60AE" w:rsidP="003770E5">
      <w:pPr>
        <w:pStyle w:val="Title"/>
        <w:spacing w:line="240" w:lineRule="auto"/>
        <w:ind w:firstLine="4820"/>
        <w:jc w:val="right"/>
        <w:rPr>
          <w:b w:val="0"/>
          <w:i/>
          <w:color w:val="auto"/>
          <w:sz w:val="28"/>
          <w:szCs w:val="28"/>
        </w:rPr>
      </w:pPr>
      <w:r w:rsidRPr="003770E5">
        <w:rPr>
          <w:b w:val="0"/>
          <w:i/>
          <w:color w:val="auto"/>
          <w:sz w:val="28"/>
          <w:szCs w:val="28"/>
        </w:rPr>
        <w:t xml:space="preserve">Протокол № </w:t>
      </w:r>
      <w:r w:rsidRPr="00932177">
        <w:rPr>
          <w:b w:val="0"/>
          <w:i/>
          <w:color w:val="auto"/>
          <w:sz w:val="28"/>
          <w:szCs w:val="28"/>
          <w:lang w:val="ru-RU"/>
        </w:rPr>
        <w:t>1</w:t>
      </w:r>
      <w:r w:rsidRPr="003770E5">
        <w:rPr>
          <w:b w:val="0"/>
          <w:i/>
          <w:color w:val="auto"/>
          <w:sz w:val="28"/>
          <w:szCs w:val="28"/>
          <w:lang w:val="ru-RU"/>
        </w:rPr>
        <w:t xml:space="preserve"> </w:t>
      </w:r>
      <w:r w:rsidRPr="003770E5">
        <w:rPr>
          <w:b w:val="0"/>
          <w:i/>
          <w:color w:val="auto"/>
          <w:sz w:val="28"/>
          <w:szCs w:val="28"/>
        </w:rPr>
        <w:t xml:space="preserve">від </w:t>
      </w:r>
      <w:r w:rsidRPr="00932177">
        <w:rPr>
          <w:b w:val="0"/>
          <w:i/>
          <w:color w:val="auto"/>
          <w:sz w:val="28"/>
          <w:szCs w:val="28"/>
          <w:lang w:val="ru-RU"/>
        </w:rPr>
        <w:t>31</w:t>
      </w:r>
      <w:r w:rsidRPr="003770E5">
        <w:rPr>
          <w:b w:val="0"/>
          <w:i/>
          <w:color w:val="auto"/>
          <w:sz w:val="28"/>
          <w:szCs w:val="28"/>
          <w:lang w:val="ru-RU"/>
        </w:rPr>
        <w:t xml:space="preserve"> </w:t>
      </w:r>
      <w:r w:rsidRPr="003770E5">
        <w:rPr>
          <w:b w:val="0"/>
          <w:i/>
          <w:color w:val="auto"/>
          <w:sz w:val="28"/>
          <w:szCs w:val="28"/>
        </w:rPr>
        <w:t>.0</w:t>
      </w:r>
      <w:r w:rsidRPr="00932177">
        <w:rPr>
          <w:b w:val="0"/>
          <w:i/>
          <w:color w:val="auto"/>
          <w:sz w:val="28"/>
          <w:szCs w:val="28"/>
          <w:lang w:val="ru-RU"/>
        </w:rPr>
        <w:t>8</w:t>
      </w:r>
      <w:r w:rsidRPr="003770E5">
        <w:rPr>
          <w:b w:val="0"/>
          <w:i/>
          <w:color w:val="auto"/>
          <w:sz w:val="28"/>
          <w:szCs w:val="28"/>
        </w:rPr>
        <w:t>.20</w:t>
      </w:r>
      <w:r w:rsidRPr="003770E5">
        <w:rPr>
          <w:b w:val="0"/>
          <w:i/>
          <w:color w:val="auto"/>
          <w:sz w:val="28"/>
          <w:szCs w:val="28"/>
          <w:lang w:val="ru-RU"/>
        </w:rPr>
        <w:t>1</w:t>
      </w:r>
      <w:r w:rsidRPr="00932177">
        <w:rPr>
          <w:b w:val="0"/>
          <w:i/>
          <w:color w:val="auto"/>
          <w:sz w:val="28"/>
          <w:szCs w:val="28"/>
          <w:lang w:val="ru-RU"/>
        </w:rPr>
        <w:t>8</w:t>
      </w:r>
      <w:r w:rsidRPr="003770E5">
        <w:rPr>
          <w:b w:val="0"/>
          <w:i/>
          <w:color w:val="auto"/>
          <w:sz w:val="28"/>
          <w:szCs w:val="28"/>
        </w:rPr>
        <w:t xml:space="preserve"> р.</w:t>
      </w:r>
    </w:p>
    <w:p w:rsidR="007B60AE" w:rsidRPr="00E95012" w:rsidRDefault="007B60AE" w:rsidP="003770E5">
      <w:pPr>
        <w:pStyle w:val="Title"/>
        <w:ind w:left="0"/>
        <w:jc w:val="left"/>
        <w:rPr>
          <w:b w:val="0"/>
          <w:i/>
          <w:sz w:val="28"/>
          <w:szCs w:val="28"/>
          <w:lang w:val="ru-RU"/>
        </w:rPr>
      </w:pPr>
    </w:p>
    <w:p w:rsidR="007B60AE" w:rsidRPr="00E95012" w:rsidRDefault="007B60AE" w:rsidP="003770E5">
      <w:pPr>
        <w:jc w:val="center"/>
        <w:rPr>
          <w:b/>
          <w:i/>
          <w:sz w:val="28"/>
          <w:szCs w:val="28"/>
        </w:rPr>
      </w:pPr>
      <w:r w:rsidRPr="00E95012">
        <w:rPr>
          <w:b/>
          <w:i/>
          <w:sz w:val="28"/>
          <w:szCs w:val="28"/>
        </w:rPr>
        <w:t xml:space="preserve">Програмові вимоги з нормативної навчальної дисципліни </w:t>
      </w:r>
    </w:p>
    <w:p w:rsidR="007B60AE" w:rsidRPr="00E95012" w:rsidRDefault="007B60AE" w:rsidP="003770E5">
      <w:pPr>
        <w:jc w:val="center"/>
        <w:rPr>
          <w:b/>
          <w:i/>
          <w:sz w:val="28"/>
          <w:szCs w:val="28"/>
        </w:rPr>
      </w:pPr>
      <w:r w:rsidRPr="00E95012">
        <w:rPr>
          <w:b/>
          <w:i/>
          <w:sz w:val="28"/>
          <w:szCs w:val="28"/>
        </w:rPr>
        <w:t xml:space="preserve"> «Ораторське мистецтво »</w:t>
      </w:r>
    </w:p>
    <w:p w:rsidR="007B60AE" w:rsidRPr="00E95012" w:rsidRDefault="007B60AE" w:rsidP="00E95012">
      <w:pPr>
        <w:ind w:firstLine="708"/>
        <w:jc w:val="center"/>
        <w:rPr>
          <w:b/>
          <w:i/>
          <w:sz w:val="28"/>
          <w:szCs w:val="28"/>
        </w:rPr>
      </w:pPr>
      <w:r w:rsidRPr="00E95012">
        <w:rPr>
          <w:b/>
          <w:i/>
          <w:sz w:val="28"/>
          <w:szCs w:val="28"/>
        </w:rPr>
        <w:t xml:space="preserve">для студентів спеціальності </w:t>
      </w:r>
      <w:r w:rsidRPr="00E95012">
        <w:rPr>
          <w:i/>
          <w:sz w:val="28"/>
          <w:szCs w:val="28"/>
        </w:rPr>
        <w:t xml:space="preserve"> </w:t>
      </w:r>
      <w:r w:rsidRPr="00E95012">
        <w:rPr>
          <w:b/>
          <w:i/>
          <w:sz w:val="28"/>
          <w:szCs w:val="28"/>
        </w:rPr>
        <w:t xml:space="preserve">081 «Право»                                                 </w:t>
      </w:r>
      <w:r w:rsidRPr="00E95012">
        <w:rPr>
          <w:b/>
          <w:i/>
          <w:sz w:val="28"/>
          <w:szCs w:val="28"/>
          <w:lang w:val="ru-RU"/>
        </w:rPr>
        <w:t xml:space="preserve"> на  </w:t>
      </w:r>
      <w:r w:rsidRPr="00E95012">
        <w:rPr>
          <w:b/>
          <w:i/>
          <w:sz w:val="28"/>
          <w:szCs w:val="28"/>
        </w:rPr>
        <w:t>201</w:t>
      </w:r>
      <w:r w:rsidRPr="006556B0">
        <w:rPr>
          <w:b/>
          <w:i/>
          <w:sz w:val="28"/>
          <w:szCs w:val="28"/>
          <w:lang w:val="ru-RU"/>
        </w:rPr>
        <w:t>8</w:t>
      </w:r>
      <w:r w:rsidRPr="00E95012">
        <w:rPr>
          <w:b/>
          <w:i/>
          <w:sz w:val="28"/>
          <w:szCs w:val="28"/>
        </w:rPr>
        <w:t xml:space="preserve"> – 201</w:t>
      </w:r>
      <w:r w:rsidRPr="006556B0">
        <w:rPr>
          <w:b/>
          <w:i/>
          <w:sz w:val="28"/>
          <w:szCs w:val="28"/>
          <w:lang w:val="ru-RU"/>
        </w:rPr>
        <w:t>9</w:t>
      </w:r>
      <w:r>
        <w:rPr>
          <w:b/>
          <w:i/>
          <w:sz w:val="28"/>
          <w:szCs w:val="28"/>
        </w:rPr>
        <w:t xml:space="preserve"> </w:t>
      </w:r>
      <w:r w:rsidRPr="00E95012">
        <w:rPr>
          <w:b/>
          <w:i/>
          <w:sz w:val="28"/>
          <w:szCs w:val="28"/>
        </w:rPr>
        <w:t>н.р.</w:t>
      </w:r>
    </w:p>
    <w:p w:rsidR="007B60AE" w:rsidRPr="00E95012" w:rsidRDefault="007B60AE" w:rsidP="00E95012">
      <w:pPr>
        <w:rPr>
          <w:b/>
          <w:i/>
          <w:sz w:val="28"/>
          <w:szCs w:val="28"/>
        </w:rPr>
      </w:pPr>
      <w:r w:rsidRPr="00E95012">
        <w:rPr>
          <w:b/>
          <w:i/>
          <w:sz w:val="28"/>
          <w:szCs w:val="28"/>
        </w:rPr>
        <w:t xml:space="preserve">                                          денна та заочна форма навчання</w:t>
      </w:r>
    </w:p>
    <w:p w:rsidR="007B60AE" w:rsidRDefault="007B60AE" w:rsidP="003770E5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color w:val="000000"/>
          <w:spacing w:val="-1"/>
          <w:szCs w:val="28"/>
        </w:rPr>
      </w:pPr>
      <w:r>
        <w:rPr>
          <w:b/>
          <w:szCs w:val="28"/>
        </w:rPr>
        <w:t>Поняття та види  красномовства</w:t>
      </w:r>
      <w:r>
        <w:rPr>
          <w:szCs w:val="28"/>
        </w:rPr>
        <w:t>.</w:t>
      </w:r>
    </w:p>
    <w:p w:rsidR="007B60AE" w:rsidRDefault="007B60AE" w:rsidP="003770E5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Поняття красномовства. Види та жанри ораторського мистецтва. Судове, академічне, політичне, церковне, дипломатичне, рекламне, військове, суспільно-побутове красномовство. Місце красномовства в суспільному житті. </w:t>
      </w:r>
    </w:p>
    <w:p w:rsidR="007B60AE" w:rsidRDefault="007B60AE" w:rsidP="003770E5">
      <w:pPr>
        <w:tabs>
          <w:tab w:val="left" w:pos="284"/>
          <w:tab w:val="left" w:pos="567"/>
        </w:tabs>
        <w:spacing w:line="360" w:lineRule="auto"/>
        <w:jc w:val="both"/>
        <w:rPr>
          <w:b/>
          <w:color w:val="000000"/>
          <w:spacing w:val="-1"/>
          <w:szCs w:val="28"/>
        </w:rPr>
      </w:pPr>
      <w:r>
        <w:rPr>
          <w:b/>
          <w:color w:val="000000"/>
          <w:spacing w:val="-1"/>
          <w:szCs w:val="28"/>
        </w:rPr>
        <w:tab/>
        <w:t xml:space="preserve"> Ораторське мистецтво як навчальна дисципліна. </w:t>
      </w:r>
    </w:p>
    <w:p w:rsidR="007B60AE" w:rsidRDefault="007B60AE" w:rsidP="003770E5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Поняття та загальна характеристика риторики, як науки. Ораторське мистецтво як навчальна дисципліна. Взаємозв’язок ораторського мистецтва з іншими науками та навчальними дисциплінами.</w:t>
      </w:r>
    </w:p>
    <w:p w:rsidR="007B60AE" w:rsidRDefault="007B60AE" w:rsidP="003770E5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  <w:color w:val="000000"/>
          <w:spacing w:val="-1"/>
          <w:szCs w:val="28"/>
        </w:rPr>
      </w:pPr>
      <w:r>
        <w:rPr>
          <w:b/>
          <w:bCs/>
          <w:color w:val="000000"/>
          <w:spacing w:val="-1"/>
          <w:szCs w:val="28"/>
        </w:rPr>
        <w:tab/>
        <w:t xml:space="preserve"> Історія ораторського мистецтва. </w:t>
      </w:r>
    </w:p>
    <w:p w:rsidR="007B60AE" w:rsidRDefault="007B60AE" w:rsidP="003770E5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bCs/>
          <w:color w:val="000000"/>
          <w:spacing w:val="-3"/>
          <w:szCs w:val="28"/>
        </w:rPr>
      </w:pPr>
      <w:r>
        <w:rPr>
          <w:color w:val="000000"/>
          <w:spacing w:val="1"/>
          <w:szCs w:val="28"/>
        </w:rPr>
        <w:t xml:space="preserve">Античне красномовство. Риторика у Стародавній Греції. Ораторське </w:t>
      </w:r>
      <w:r>
        <w:rPr>
          <w:color w:val="000000"/>
          <w:spacing w:val="4"/>
          <w:szCs w:val="28"/>
        </w:rPr>
        <w:t xml:space="preserve">мистецтво Стародавнього Риму. Ораторська діяльність та наукові праці з </w:t>
      </w:r>
      <w:r>
        <w:rPr>
          <w:color w:val="000000"/>
          <w:spacing w:val="2"/>
          <w:szCs w:val="28"/>
        </w:rPr>
        <w:t xml:space="preserve">риторики Горгія, Лісія, Сократа, Платона, Аристотеля, Демосфена, Гальби, </w:t>
      </w:r>
      <w:r>
        <w:rPr>
          <w:color w:val="000000"/>
          <w:spacing w:val="1"/>
          <w:szCs w:val="28"/>
        </w:rPr>
        <w:t xml:space="preserve">Гортала, Цицерона, Квінтіліана. Ораторське мистецтво епохи Середньовіччя. Візантійська риторика. Риторика Київської Русі. Іларіон. Кирило </w:t>
      </w:r>
      <w:r>
        <w:rPr>
          <w:color w:val="000000"/>
          <w:szCs w:val="28"/>
        </w:rPr>
        <w:t>Туровський.Ораторське мистецтво Києво-Могилянської академії. Іоаникій</w:t>
      </w:r>
      <w:r>
        <w:rPr>
          <w:color w:val="000000"/>
          <w:spacing w:val="29"/>
          <w:szCs w:val="28"/>
        </w:rPr>
        <w:t xml:space="preserve">Галятовський, Ф. Прокопович, М. Ломоносов, П. Пороховщиков, </w:t>
      </w:r>
      <w:r>
        <w:rPr>
          <w:color w:val="000000"/>
          <w:spacing w:val="5"/>
          <w:szCs w:val="28"/>
        </w:rPr>
        <w:t xml:space="preserve">К. Зеленецький, М. Сперанський, О. Мерзляков, М. Кошанський. Судова риторика </w:t>
      </w:r>
      <w:r>
        <w:rPr>
          <w:color w:val="000000"/>
          <w:spacing w:val="5"/>
          <w:szCs w:val="28"/>
          <w:lang w:val="en-US"/>
        </w:rPr>
        <w:t>XIX</w:t>
      </w:r>
      <w:r w:rsidRPr="00E95012">
        <w:rPr>
          <w:color w:val="000000"/>
          <w:spacing w:val="5"/>
          <w:szCs w:val="28"/>
          <w:lang w:val="ru-RU"/>
        </w:rPr>
        <w:t xml:space="preserve"> </w:t>
      </w:r>
      <w:r>
        <w:rPr>
          <w:color w:val="000000"/>
          <w:spacing w:val="5"/>
          <w:szCs w:val="28"/>
        </w:rPr>
        <w:t xml:space="preserve">ст. - </w:t>
      </w:r>
      <w:r>
        <w:rPr>
          <w:color w:val="000000"/>
          <w:spacing w:val="5"/>
          <w:szCs w:val="28"/>
          <w:lang w:val="en-US"/>
        </w:rPr>
        <w:t>XX</w:t>
      </w:r>
      <w:r w:rsidRPr="00E95012">
        <w:rPr>
          <w:color w:val="000000"/>
          <w:spacing w:val="5"/>
          <w:szCs w:val="28"/>
          <w:lang w:val="ru-RU"/>
        </w:rPr>
        <w:t xml:space="preserve"> </w:t>
      </w:r>
      <w:r>
        <w:rPr>
          <w:color w:val="000000"/>
          <w:spacing w:val="5"/>
          <w:szCs w:val="28"/>
        </w:rPr>
        <w:t xml:space="preserve">ст. Судова реформа 1864р. Оратори-юристи др. пол. </w:t>
      </w:r>
      <w:r>
        <w:rPr>
          <w:color w:val="000000"/>
          <w:spacing w:val="-3"/>
          <w:szCs w:val="28"/>
          <w:lang w:val="en-US"/>
        </w:rPr>
        <w:t>XIX</w:t>
      </w:r>
      <w:r w:rsidRPr="00E95012">
        <w:rPr>
          <w:color w:val="000000"/>
          <w:spacing w:val="-3"/>
          <w:szCs w:val="28"/>
          <w:lang w:val="ru-RU"/>
        </w:rPr>
        <w:t xml:space="preserve"> </w:t>
      </w:r>
      <w:r>
        <w:rPr>
          <w:color w:val="000000"/>
          <w:spacing w:val="-3"/>
          <w:szCs w:val="28"/>
        </w:rPr>
        <w:t xml:space="preserve">ст. - поч. </w:t>
      </w:r>
      <w:r>
        <w:rPr>
          <w:color w:val="000000"/>
          <w:spacing w:val="-3"/>
          <w:szCs w:val="28"/>
          <w:lang w:val="en-US"/>
        </w:rPr>
        <w:t>XX</w:t>
      </w:r>
      <w:r w:rsidRPr="00E95012">
        <w:rPr>
          <w:color w:val="000000"/>
          <w:spacing w:val="-3"/>
          <w:szCs w:val="28"/>
          <w:lang w:val="ru-RU"/>
        </w:rPr>
        <w:t xml:space="preserve"> </w:t>
      </w:r>
      <w:r>
        <w:rPr>
          <w:color w:val="000000"/>
          <w:spacing w:val="-3"/>
          <w:szCs w:val="28"/>
        </w:rPr>
        <w:t xml:space="preserve">ст. С. Андрієвський, А. Коні, М. Карабчевський, М. Холева. </w:t>
      </w:r>
      <w:r>
        <w:rPr>
          <w:color w:val="000000"/>
          <w:spacing w:val="1"/>
          <w:szCs w:val="28"/>
        </w:rPr>
        <w:t>Інститут Живого Слова. Нюрнбернський процес. Р.Руденко.</w:t>
      </w:r>
    </w:p>
    <w:p w:rsidR="007B60AE" w:rsidRPr="003770E5" w:rsidRDefault="007B60AE" w:rsidP="003770E5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bCs/>
          <w:color w:val="000000"/>
          <w:spacing w:val="-3"/>
          <w:szCs w:val="28"/>
        </w:rPr>
      </w:pPr>
      <w:r>
        <w:rPr>
          <w:b/>
          <w:bCs/>
          <w:color w:val="000000"/>
          <w:spacing w:val="-3"/>
          <w:szCs w:val="28"/>
        </w:rPr>
        <w:t xml:space="preserve"> Судова промова. </w:t>
      </w:r>
    </w:p>
    <w:p w:rsidR="007B60AE" w:rsidRPr="00E95012" w:rsidRDefault="007B60AE" w:rsidP="00E95012">
      <w:pPr>
        <w:shd w:val="clear" w:color="auto" w:fill="FFFFFF"/>
        <w:spacing w:line="360" w:lineRule="auto"/>
        <w:ind w:right="21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Судові дебати як складова частина судового розгляду. Поняття та види судових промов. Призначення судової промови. Функції судової промови. Монологічна та діалогічна форми судової промови. Предмет судової промови в </w:t>
      </w:r>
      <w:r>
        <w:rPr>
          <w:color w:val="000000"/>
          <w:spacing w:val="2"/>
          <w:szCs w:val="28"/>
        </w:rPr>
        <w:t xml:space="preserve">кримінальних, цивільних та адміністративних справах. Підготовка судової промови. Етапи підготовки виступу. Збір матеріалів. Аналіз матеріалів. </w:t>
      </w:r>
      <w:r>
        <w:rPr>
          <w:color w:val="000000"/>
          <w:spacing w:val="-1"/>
          <w:szCs w:val="28"/>
        </w:rPr>
        <w:t xml:space="preserve">Систематизація матеріалів. Письмова підготовка промови. Репліка як частина </w:t>
      </w:r>
      <w:r>
        <w:rPr>
          <w:color w:val="000000"/>
          <w:szCs w:val="28"/>
        </w:rPr>
        <w:t>судових дебатів. Вимоги до репліки. Призначення репліки.</w:t>
      </w:r>
    </w:p>
    <w:p w:rsidR="007B60AE" w:rsidRPr="00932177" w:rsidRDefault="007B60AE" w:rsidP="003770E5">
      <w:pPr>
        <w:shd w:val="clear" w:color="auto" w:fill="FFFFFF"/>
        <w:spacing w:before="493" w:line="360" w:lineRule="auto"/>
        <w:ind w:firstLine="567"/>
        <w:jc w:val="both"/>
        <w:rPr>
          <w:b/>
          <w:bCs/>
          <w:color w:val="000000"/>
          <w:spacing w:val="-2"/>
          <w:szCs w:val="28"/>
          <w:lang w:val="ru-RU"/>
        </w:rPr>
      </w:pPr>
    </w:p>
    <w:p w:rsidR="007B60AE" w:rsidRDefault="007B60AE" w:rsidP="003770E5">
      <w:pPr>
        <w:shd w:val="clear" w:color="auto" w:fill="FFFFFF"/>
        <w:spacing w:before="493" w:line="360" w:lineRule="auto"/>
        <w:ind w:firstLine="567"/>
        <w:jc w:val="both"/>
        <w:rPr>
          <w:color w:val="000000"/>
          <w:szCs w:val="28"/>
        </w:rPr>
      </w:pPr>
      <w:r>
        <w:rPr>
          <w:b/>
          <w:bCs/>
          <w:color w:val="000000"/>
          <w:spacing w:val="-2"/>
          <w:szCs w:val="28"/>
        </w:rPr>
        <w:t>Промова державного обвинувача.</w:t>
      </w:r>
    </w:p>
    <w:p w:rsidR="007B60AE" w:rsidRDefault="007B60AE" w:rsidP="003770E5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Cs w:val="28"/>
        </w:rPr>
      </w:pPr>
      <w:r>
        <w:rPr>
          <w:color w:val="000000"/>
          <w:spacing w:val="-1"/>
          <w:szCs w:val="28"/>
        </w:rPr>
        <w:t xml:space="preserve">Поняття   обвинувальної   промови.   Питання,   які   повинен   висвітлити прокурор у промові. </w:t>
      </w:r>
      <w:r>
        <w:rPr>
          <w:color w:val="000000"/>
          <w:spacing w:val="5"/>
          <w:szCs w:val="28"/>
        </w:rPr>
        <w:t xml:space="preserve">Структура обвинувальної промови. Вступ. Фабула справи. Аналіз і оцінка </w:t>
      </w:r>
      <w:r>
        <w:rPr>
          <w:color w:val="000000"/>
          <w:spacing w:val="-1"/>
          <w:szCs w:val="28"/>
        </w:rPr>
        <w:t xml:space="preserve">зібраних доказів. Обґрунтування кваліфікації злочину. Характеристика особи </w:t>
      </w:r>
      <w:r>
        <w:rPr>
          <w:color w:val="000000"/>
          <w:szCs w:val="28"/>
        </w:rPr>
        <w:t xml:space="preserve">підсудного. Обґрунтування пропозицій про міру покарання, цивільний позов. </w:t>
      </w:r>
      <w:r>
        <w:rPr>
          <w:color w:val="000000"/>
          <w:spacing w:val="7"/>
          <w:szCs w:val="28"/>
        </w:rPr>
        <w:t xml:space="preserve">Аналіз причин і умов, що сприяли вчиненню злочину. Заключна частина </w:t>
      </w:r>
      <w:r>
        <w:rPr>
          <w:color w:val="000000"/>
          <w:spacing w:val="-4"/>
          <w:szCs w:val="28"/>
        </w:rPr>
        <w:t xml:space="preserve">промови. </w:t>
      </w:r>
      <w:r>
        <w:rPr>
          <w:color w:val="000000"/>
          <w:spacing w:val="1"/>
          <w:szCs w:val="28"/>
        </w:rPr>
        <w:t>Промова прокурора при відмові від обвинувачення: зміст, структура.</w:t>
      </w:r>
    </w:p>
    <w:p w:rsidR="007B60AE" w:rsidRDefault="007B60AE" w:rsidP="003770E5">
      <w:pPr>
        <w:tabs>
          <w:tab w:val="left" w:pos="284"/>
          <w:tab w:val="left" w:pos="567"/>
        </w:tabs>
        <w:spacing w:line="360" w:lineRule="auto"/>
        <w:jc w:val="both"/>
        <w:rPr>
          <w:color w:val="000000"/>
          <w:spacing w:val="-2"/>
          <w:szCs w:val="28"/>
        </w:rPr>
      </w:pPr>
      <w:r>
        <w:rPr>
          <w:b/>
          <w:szCs w:val="28"/>
        </w:rPr>
        <w:tab/>
      </w:r>
      <w:r>
        <w:rPr>
          <w:b/>
          <w:bCs/>
          <w:color w:val="000000"/>
          <w:spacing w:val="-1"/>
          <w:szCs w:val="28"/>
        </w:rPr>
        <w:t>Захисна промова.</w:t>
      </w:r>
    </w:p>
    <w:p w:rsidR="007B60AE" w:rsidRDefault="007B60AE" w:rsidP="003770E5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color w:val="000000"/>
          <w:szCs w:val="28"/>
        </w:rPr>
      </w:pPr>
      <w:r>
        <w:rPr>
          <w:color w:val="000000"/>
          <w:spacing w:val="-2"/>
          <w:szCs w:val="28"/>
        </w:rPr>
        <w:t xml:space="preserve">     Поняття захисної промови. Позиція захисника у справі. Зміст промови захисника.       Залежність       змісту       промови       від       позиції       захисника. </w:t>
      </w:r>
      <w:r>
        <w:rPr>
          <w:color w:val="000000"/>
          <w:spacing w:val="10"/>
          <w:szCs w:val="28"/>
        </w:rPr>
        <w:t xml:space="preserve">Структура захисної промови. Вступна частина промови. Виклад </w:t>
      </w:r>
      <w:r>
        <w:rPr>
          <w:color w:val="000000"/>
          <w:spacing w:val="-1"/>
          <w:szCs w:val="28"/>
        </w:rPr>
        <w:t xml:space="preserve">фактичних обставин справи. Аналіз і оцінка доказів. Кваліфікація злочину. </w:t>
      </w:r>
      <w:r>
        <w:rPr>
          <w:color w:val="000000"/>
          <w:szCs w:val="28"/>
        </w:rPr>
        <w:t xml:space="preserve">Характеристика    особи    підсудного.    Особливості    захисної    промови   при </w:t>
      </w:r>
      <w:r>
        <w:rPr>
          <w:color w:val="000000"/>
          <w:spacing w:val="1"/>
          <w:szCs w:val="28"/>
        </w:rPr>
        <w:t xml:space="preserve">формулюванні  пропозиції про міру покарання, цивільний позов. Аналіз причин </w:t>
      </w:r>
      <w:r>
        <w:rPr>
          <w:color w:val="000000"/>
          <w:szCs w:val="28"/>
        </w:rPr>
        <w:t>і умов, що сприяли вчиненню злочину. Висновок.</w:t>
      </w:r>
    </w:p>
    <w:p w:rsidR="007B60AE" w:rsidRDefault="007B60AE" w:rsidP="003770E5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b/>
          <w:bCs/>
          <w:color w:val="000000"/>
          <w:szCs w:val="28"/>
        </w:rPr>
        <w:t xml:space="preserve">Оратор і аудиторія. </w:t>
      </w:r>
    </w:p>
    <w:p w:rsidR="007B60AE" w:rsidRDefault="007B60AE" w:rsidP="003770E5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Закон аудиторії. Характеристика аудиторії: поняття, типи. Соціально-</w:t>
      </w:r>
      <w:r>
        <w:rPr>
          <w:color w:val="000000"/>
          <w:spacing w:val="3"/>
          <w:szCs w:val="28"/>
        </w:rPr>
        <w:t xml:space="preserve">демографічна, соціально-психологічна, індивідуально-особистісна ознаки </w:t>
      </w:r>
      <w:r>
        <w:rPr>
          <w:color w:val="000000"/>
          <w:spacing w:val="4"/>
          <w:szCs w:val="28"/>
        </w:rPr>
        <w:t>аудиторії. Поняття судової аудиторії. Оратор як організатор мислиннєвої</w:t>
      </w:r>
      <w:r>
        <w:rPr>
          <w:color w:val="000000"/>
          <w:spacing w:val="9"/>
          <w:szCs w:val="28"/>
        </w:rPr>
        <w:t xml:space="preserve">активності аудиторії. Спілкування оратора з аудиторією. Перешкоди </w:t>
      </w:r>
      <w:r>
        <w:rPr>
          <w:color w:val="000000"/>
          <w:spacing w:val="-1"/>
          <w:szCs w:val="28"/>
        </w:rPr>
        <w:t xml:space="preserve">встановлення та підтримання контакту між оратором та аудиторією, шляхи їх </w:t>
      </w:r>
      <w:r>
        <w:rPr>
          <w:color w:val="000000"/>
          <w:spacing w:val="3"/>
          <w:szCs w:val="28"/>
        </w:rPr>
        <w:t xml:space="preserve">усунення. Індивідуально-психологічні якості оратора та особливості його </w:t>
      </w:r>
      <w:r>
        <w:rPr>
          <w:color w:val="000000"/>
          <w:spacing w:val="-3"/>
          <w:szCs w:val="28"/>
        </w:rPr>
        <w:t xml:space="preserve">поведінки. </w:t>
      </w:r>
      <w:r>
        <w:rPr>
          <w:color w:val="000000"/>
          <w:spacing w:val="13"/>
          <w:szCs w:val="28"/>
        </w:rPr>
        <w:t xml:space="preserve">Закони логіки. Закон </w:t>
      </w:r>
      <w:r>
        <w:rPr>
          <w:color w:val="000000"/>
          <w:spacing w:val="-1"/>
          <w:szCs w:val="28"/>
        </w:rPr>
        <w:t xml:space="preserve">тотожності. Закон протиріччя. Закон достатньої підстави. Закон виключеного третього. Логічна помилка. Основні види логічних помилок. </w:t>
      </w:r>
      <w:r>
        <w:rPr>
          <w:color w:val="000000"/>
          <w:spacing w:val="1"/>
          <w:szCs w:val="28"/>
        </w:rPr>
        <w:t xml:space="preserve">Особливості індукції, дедукції, аналогії, </w:t>
      </w:r>
      <w:r>
        <w:rPr>
          <w:color w:val="000000"/>
          <w:spacing w:val="-2"/>
          <w:szCs w:val="28"/>
        </w:rPr>
        <w:t xml:space="preserve">правила їх застосування. Правила і помилки висунення тези, аргументації та </w:t>
      </w:r>
      <w:r>
        <w:rPr>
          <w:color w:val="000000"/>
          <w:spacing w:val="4"/>
          <w:szCs w:val="28"/>
        </w:rPr>
        <w:t xml:space="preserve">демонстрації. Спростування. Мовні засоби створення логічності промови. </w:t>
      </w:r>
      <w:r>
        <w:rPr>
          <w:color w:val="000000"/>
          <w:szCs w:val="28"/>
        </w:rPr>
        <w:t>Логічна структура промови.</w:t>
      </w:r>
    </w:p>
    <w:p w:rsidR="007B60AE" w:rsidRDefault="007B60AE" w:rsidP="003770E5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color w:val="000000"/>
          <w:szCs w:val="28"/>
        </w:rPr>
      </w:pPr>
      <w:r>
        <w:rPr>
          <w:b/>
          <w:bCs/>
          <w:color w:val="000000"/>
          <w:spacing w:val="-1"/>
          <w:szCs w:val="28"/>
        </w:rPr>
        <w:t xml:space="preserve"> Техніка мовлення.        </w:t>
      </w:r>
    </w:p>
    <w:p w:rsidR="007B60AE" w:rsidRDefault="007B60AE" w:rsidP="003770E5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color w:val="000000"/>
          <w:szCs w:val="28"/>
        </w:rPr>
      </w:pPr>
      <w:r>
        <w:rPr>
          <w:color w:val="000000"/>
          <w:spacing w:val="-2"/>
          <w:szCs w:val="28"/>
        </w:rPr>
        <w:t xml:space="preserve">Поняття і категорії техніки мовлення. Інтонаційно-виразні засоби мови. </w:t>
      </w:r>
      <w:r>
        <w:rPr>
          <w:color w:val="000000"/>
          <w:spacing w:val="-1"/>
          <w:szCs w:val="28"/>
        </w:rPr>
        <w:t xml:space="preserve">Інтонація. Тон. Тембр. Темпоритми. Пауза, її види. Наголос. Голос. Дикція. </w:t>
      </w:r>
      <w:r>
        <w:rPr>
          <w:color w:val="000000"/>
          <w:spacing w:val="2"/>
          <w:szCs w:val="28"/>
        </w:rPr>
        <w:t>Фонаційне дихання. Вимова. Милозвучність.</w:t>
      </w:r>
    </w:p>
    <w:p w:rsidR="007B60AE" w:rsidRDefault="007B60AE" w:rsidP="003770E5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color w:val="000000"/>
          <w:szCs w:val="28"/>
        </w:rPr>
      </w:pPr>
      <w:r>
        <w:rPr>
          <w:b/>
          <w:szCs w:val="28"/>
        </w:rPr>
        <w:t>Культура промови та етика оратора.</w:t>
      </w:r>
    </w:p>
    <w:p w:rsidR="007B60AE" w:rsidRPr="00932177" w:rsidRDefault="007B60AE" w:rsidP="00932177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color w:val="000000"/>
          <w:szCs w:val="28"/>
          <w:lang w:val="en-US"/>
        </w:rPr>
      </w:pPr>
      <w:r>
        <w:rPr>
          <w:szCs w:val="28"/>
        </w:rPr>
        <w:t>Мовна культура оратора. Норми мовної поведінки. Мовні помилки. Лексичний, синтаксичний та стилістичний запас оратора. Стиль мови: поняття і види. Вибір стилю промови. Індивідуальний стиль оратора. Етика судового оратора. Зовнішня культура оратора: вигляд, погляд, жестикуляція.</w:t>
      </w:r>
    </w:p>
    <w:p w:rsidR="007B60AE" w:rsidRDefault="007B60AE" w:rsidP="003770E5">
      <w:pPr>
        <w:ind w:firstLine="708"/>
        <w:rPr>
          <w:sz w:val="28"/>
          <w:szCs w:val="28"/>
        </w:rPr>
      </w:pPr>
    </w:p>
    <w:p w:rsidR="007B60AE" w:rsidRDefault="007B60AE" w:rsidP="0053292D">
      <w:pPr>
        <w:tabs>
          <w:tab w:val="left" w:pos="747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Розробила викладач кафедри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к.ю.н. Гергелюк Н.Т. </w:t>
      </w:r>
    </w:p>
    <w:p w:rsidR="007B60AE" w:rsidRPr="00932177" w:rsidRDefault="007B60AE">
      <w:pPr>
        <w:rPr>
          <w:sz w:val="28"/>
          <w:szCs w:val="28"/>
        </w:rPr>
      </w:pPr>
      <w:r>
        <w:rPr>
          <w:sz w:val="28"/>
          <w:szCs w:val="28"/>
        </w:rPr>
        <w:t xml:space="preserve">теорії та історії держави і права </w:t>
      </w:r>
    </w:p>
    <w:sectPr w:rsidR="007B60AE" w:rsidRPr="00932177" w:rsidSect="009C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C63"/>
    <w:rsid w:val="00023CB7"/>
    <w:rsid w:val="000E522A"/>
    <w:rsid w:val="001943EB"/>
    <w:rsid w:val="003770E5"/>
    <w:rsid w:val="0043213A"/>
    <w:rsid w:val="0053292D"/>
    <w:rsid w:val="006556B0"/>
    <w:rsid w:val="0068373C"/>
    <w:rsid w:val="007115DD"/>
    <w:rsid w:val="007B3CBA"/>
    <w:rsid w:val="007B60AE"/>
    <w:rsid w:val="008A6F07"/>
    <w:rsid w:val="00932177"/>
    <w:rsid w:val="00960B6A"/>
    <w:rsid w:val="009A40F6"/>
    <w:rsid w:val="009C47EC"/>
    <w:rsid w:val="00A31BE6"/>
    <w:rsid w:val="00BE4E69"/>
    <w:rsid w:val="00DB5C63"/>
    <w:rsid w:val="00E95012"/>
    <w:rsid w:val="00ED74B1"/>
    <w:rsid w:val="00EE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E5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770E5"/>
    <w:pPr>
      <w:widowControl w:val="0"/>
      <w:tabs>
        <w:tab w:val="left" w:pos="2880"/>
        <w:tab w:val="left" w:pos="9355"/>
      </w:tabs>
      <w:autoSpaceDE w:val="0"/>
      <w:autoSpaceDN w:val="0"/>
      <w:adjustRightInd w:val="0"/>
      <w:spacing w:line="360" w:lineRule="auto"/>
      <w:ind w:left="-540" w:right="-185"/>
      <w:jc w:val="center"/>
    </w:pPr>
    <w:rPr>
      <w:b/>
      <w:bCs/>
      <w:color w:val="713CDA"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3770E5"/>
    <w:rPr>
      <w:rFonts w:ascii="Times New Roman" w:hAnsi="Times New Roman" w:cs="Times New Roman"/>
      <w:b/>
      <w:bCs/>
      <w:color w:val="713CD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8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2</Pages>
  <Words>691</Words>
  <Characters>3942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kaf</cp:lastModifiedBy>
  <cp:revision>8</cp:revision>
  <cp:lastPrinted>2018-10-12T09:27:00Z</cp:lastPrinted>
  <dcterms:created xsi:type="dcterms:W3CDTF">2017-10-03T18:35:00Z</dcterms:created>
  <dcterms:modified xsi:type="dcterms:W3CDTF">2019-04-09T13:04:00Z</dcterms:modified>
</cp:coreProperties>
</file>