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7C9" w:rsidRDefault="005267C9" w:rsidP="005267C9">
      <w:pPr>
        <w:spacing w:after="0" w:line="240" w:lineRule="auto"/>
        <w:jc w:val="right"/>
        <w:rPr>
          <w:rFonts w:ascii="Times New Roman" w:hAnsi="Times New Roman"/>
          <w:sz w:val="20"/>
          <w:szCs w:val="20"/>
          <w:lang w:val="uk-UA"/>
        </w:rPr>
      </w:pPr>
      <w:r>
        <w:rPr>
          <w:rFonts w:ascii="Times New Roman" w:hAnsi="Times New Roman"/>
          <w:sz w:val="20"/>
          <w:szCs w:val="20"/>
          <w:lang w:val="uk-UA"/>
        </w:rPr>
        <w:t>Затверджено на засіданні кафедри</w:t>
      </w:r>
    </w:p>
    <w:p w:rsidR="005267C9" w:rsidRDefault="005267C9" w:rsidP="005267C9">
      <w:pPr>
        <w:spacing w:after="0" w:line="240" w:lineRule="auto"/>
        <w:jc w:val="right"/>
        <w:rPr>
          <w:rFonts w:ascii="Times New Roman" w:hAnsi="Times New Roman"/>
          <w:sz w:val="20"/>
          <w:szCs w:val="20"/>
          <w:lang w:val="uk-UA"/>
        </w:rPr>
      </w:pPr>
      <w:r>
        <w:rPr>
          <w:rFonts w:ascii="Times New Roman" w:hAnsi="Times New Roman"/>
          <w:sz w:val="20"/>
          <w:szCs w:val="20"/>
          <w:lang w:val="uk-UA"/>
        </w:rPr>
        <w:t>цивільного права,</w:t>
      </w:r>
    </w:p>
    <w:p w:rsidR="005267C9" w:rsidRPr="00986A61" w:rsidRDefault="005267C9" w:rsidP="005267C9">
      <w:pPr>
        <w:spacing w:after="0" w:line="240" w:lineRule="auto"/>
        <w:jc w:val="right"/>
        <w:rPr>
          <w:rFonts w:ascii="Times New Roman" w:hAnsi="Times New Roman"/>
          <w:sz w:val="20"/>
          <w:szCs w:val="20"/>
          <w:lang w:val="uk-UA"/>
        </w:rPr>
      </w:pPr>
      <w:r>
        <w:rPr>
          <w:rFonts w:ascii="Times New Roman" w:hAnsi="Times New Roman"/>
          <w:sz w:val="20"/>
          <w:szCs w:val="20"/>
          <w:lang w:val="uk-UA"/>
        </w:rPr>
        <w:t xml:space="preserve">                  протокол №1 від 30</w:t>
      </w:r>
      <w:r w:rsidRPr="00986A61">
        <w:rPr>
          <w:rFonts w:ascii="Times New Roman" w:hAnsi="Times New Roman"/>
          <w:sz w:val="20"/>
          <w:szCs w:val="20"/>
          <w:lang w:val="uk-UA"/>
        </w:rPr>
        <w:t xml:space="preserve"> серпня</w:t>
      </w:r>
      <w:r>
        <w:rPr>
          <w:rFonts w:ascii="Times New Roman" w:hAnsi="Times New Roman"/>
          <w:sz w:val="20"/>
          <w:szCs w:val="20"/>
          <w:lang w:val="uk-UA"/>
        </w:rPr>
        <w:t xml:space="preserve"> 2019 р.</w:t>
      </w:r>
    </w:p>
    <w:p w:rsidR="005267C9" w:rsidRDefault="005267C9" w:rsidP="005267C9">
      <w:pPr>
        <w:rPr>
          <w:lang w:val="uk-UA"/>
        </w:rPr>
      </w:pPr>
    </w:p>
    <w:p w:rsidR="005267C9" w:rsidRDefault="005267C9" w:rsidP="005267C9">
      <w:pPr>
        <w:rPr>
          <w:lang w:val="uk-UA"/>
        </w:rPr>
      </w:pPr>
    </w:p>
    <w:p w:rsidR="005267C9" w:rsidRDefault="005267C9" w:rsidP="005267C9">
      <w:pPr>
        <w:rPr>
          <w:lang w:val="uk-UA"/>
        </w:rPr>
      </w:pPr>
    </w:p>
    <w:p w:rsidR="005267C9" w:rsidRDefault="005267C9" w:rsidP="005267C9">
      <w:pPr>
        <w:spacing w:after="0"/>
        <w:jc w:val="center"/>
        <w:rPr>
          <w:rFonts w:ascii="Times New Roman" w:hAnsi="Times New Roman"/>
          <w:b/>
          <w:sz w:val="28"/>
          <w:szCs w:val="28"/>
          <w:lang w:val="uk-UA"/>
        </w:rPr>
      </w:pPr>
      <w:r>
        <w:rPr>
          <w:rFonts w:ascii="Times New Roman" w:hAnsi="Times New Roman"/>
          <w:b/>
          <w:sz w:val="28"/>
          <w:szCs w:val="28"/>
          <w:lang w:val="uk-UA"/>
        </w:rPr>
        <w:t>Програмові вимоги з навчальної дисципліни «Реалізація прав інтелектуальної власності» для студентів спеціальності  081 «Право»</w:t>
      </w:r>
    </w:p>
    <w:p w:rsidR="005267C9" w:rsidRDefault="005267C9" w:rsidP="005267C9">
      <w:pPr>
        <w:spacing w:after="0"/>
        <w:jc w:val="center"/>
        <w:rPr>
          <w:rFonts w:ascii="Times New Roman" w:hAnsi="Times New Roman"/>
          <w:b/>
          <w:sz w:val="28"/>
          <w:szCs w:val="28"/>
          <w:lang w:val="uk-UA"/>
        </w:rPr>
      </w:pPr>
      <w:r>
        <w:rPr>
          <w:rFonts w:ascii="Times New Roman" w:hAnsi="Times New Roman"/>
          <w:b/>
          <w:sz w:val="28"/>
          <w:szCs w:val="28"/>
          <w:lang w:val="uk-UA"/>
        </w:rPr>
        <w:t>денної та заочної форм навчання</w:t>
      </w:r>
    </w:p>
    <w:p w:rsidR="005267C9" w:rsidRDefault="005267C9" w:rsidP="005267C9">
      <w:pPr>
        <w:spacing w:after="0"/>
        <w:jc w:val="center"/>
        <w:rPr>
          <w:rFonts w:ascii="Times New Roman" w:hAnsi="Times New Roman"/>
          <w:b/>
          <w:sz w:val="28"/>
          <w:szCs w:val="28"/>
          <w:lang w:val="uk-UA"/>
        </w:rPr>
      </w:pPr>
      <w:r>
        <w:rPr>
          <w:rFonts w:ascii="Times New Roman" w:hAnsi="Times New Roman"/>
          <w:b/>
          <w:sz w:val="28"/>
          <w:szCs w:val="28"/>
          <w:lang w:val="uk-UA"/>
        </w:rPr>
        <w:t>на 2019-2020 н.р.</w:t>
      </w:r>
    </w:p>
    <w:p w:rsidR="005267C9" w:rsidRPr="00645281" w:rsidRDefault="005267C9" w:rsidP="005267C9">
      <w:pPr>
        <w:spacing w:after="0"/>
        <w:rPr>
          <w:lang w:val="uk-UA"/>
        </w:rPr>
      </w:pPr>
    </w:p>
    <w:p w:rsidR="005267C9" w:rsidRPr="00CD348B"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sidRPr="006810AA">
        <w:rPr>
          <w:rFonts w:ascii="Times New Roman" w:hAnsi="Times New Roman"/>
          <w:b/>
          <w:sz w:val="24"/>
          <w:szCs w:val="24"/>
          <w:lang w:val="uk-UA"/>
        </w:rPr>
        <w:t xml:space="preserve">Тема 1. </w:t>
      </w:r>
      <w:r w:rsidRPr="00CD348B">
        <w:rPr>
          <w:rFonts w:ascii="Times New Roman" w:eastAsia="Times New Roman ﾊ・FPEF" w:hAnsi="Times New Roman"/>
          <w:iCs/>
          <w:sz w:val="24"/>
          <w:szCs w:val="24"/>
          <w:lang w:val="uk-UA"/>
        </w:rPr>
        <w:t>Гносеологічні аспекти становлення та розвитку системи правової охорони реалізації прав інтелектуальної власності</w:t>
      </w:r>
    </w:p>
    <w:p w:rsidR="005267C9" w:rsidRPr="00CD348B"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sidRPr="00CD348B">
        <w:rPr>
          <w:rFonts w:ascii="Times New Roman" w:eastAsiaTheme="minorHAnsi" w:hAnsi="Times New Roman"/>
          <w:sz w:val="24"/>
          <w:szCs w:val="24"/>
          <w:lang w:val="uk-UA"/>
        </w:rPr>
        <w:t xml:space="preserve">      Гносеологічні аспекти становлення системи правової охорони реалізації прав інтелектуальної власності. Національна система охорони реалізації прав інтелектуальної власності. Міжнародна система охорони реалізації прав інтелектуальної власності.</w:t>
      </w:r>
    </w:p>
    <w:p w:rsidR="005267C9" w:rsidRDefault="005267C9" w:rsidP="005267C9">
      <w:pPr>
        <w:autoSpaceDE w:val="0"/>
        <w:autoSpaceDN w:val="0"/>
        <w:adjustRightInd w:val="0"/>
        <w:spacing w:after="0" w:line="360" w:lineRule="auto"/>
        <w:rPr>
          <w:rFonts w:ascii="Times New Roman" w:hAnsi="Times New Roman"/>
          <w:b/>
          <w:sz w:val="24"/>
          <w:szCs w:val="24"/>
          <w:lang w:val="uk-UA"/>
        </w:rPr>
      </w:pPr>
    </w:p>
    <w:p w:rsidR="005267C9" w:rsidRDefault="005267C9" w:rsidP="005267C9">
      <w:pPr>
        <w:autoSpaceDE w:val="0"/>
        <w:autoSpaceDN w:val="0"/>
        <w:adjustRightInd w:val="0"/>
        <w:spacing w:after="0" w:line="360" w:lineRule="auto"/>
        <w:rPr>
          <w:rFonts w:ascii="Times New Roman" w:eastAsiaTheme="minorHAnsi" w:hAnsi="Times New Roman"/>
          <w:sz w:val="24"/>
          <w:szCs w:val="24"/>
          <w:lang w:val="uk-UA"/>
        </w:rPr>
      </w:pPr>
      <w:r w:rsidRPr="00233414">
        <w:rPr>
          <w:rFonts w:ascii="Times New Roman" w:hAnsi="Times New Roman"/>
          <w:b/>
          <w:sz w:val="24"/>
          <w:szCs w:val="24"/>
          <w:lang w:val="uk-UA"/>
        </w:rPr>
        <w:t xml:space="preserve">Тема 2. </w:t>
      </w:r>
      <w:r>
        <w:rPr>
          <w:rFonts w:ascii="Times New Roman" w:eastAsiaTheme="minorHAnsi" w:hAnsi="Times New Roman"/>
          <w:sz w:val="24"/>
          <w:szCs w:val="24"/>
          <w:lang w:val="uk-UA"/>
        </w:rPr>
        <w:t>Особливості реалізації авторських та суміжних прав</w:t>
      </w:r>
    </w:p>
    <w:p w:rsidR="005267C9" w:rsidRDefault="005267C9" w:rsidP="005267C9">
      <w:pPr>
        <w:autoSpaceDE w:val="0"/>
        <w:autoSpaceDN w:val="0"/>
        <w:adjustRightInd w:val="0"/>
        <w:spacing w:after="0" w:line="360" w:lineRule="auto"/>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Поняття та юридична природа авторського права. Загальні підходи до визначення змісту авторського права. Реалізації особистих немайнових та майнових прав автора. Обмеження майнових прав автора. Строк охорони авторських прав. Правові наслідки закінчення строку чинності майнових авторських прав. </w:t>
      </w:r>
    </w:p>
    <w:p w:rsidR="005267C9" w:rsidRDefault="005267C9" w:rsidP="005267C9">
      <w:pPr>
        <w:autoSpaceDE w:val="0"/>
        <w:autoSpaceDN w:val="0"/>
        <w:adjustRightInd w:val="0"/>
        <w:spacing w:after="0" w:line="360" w:lineRule="auto"/>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Реалізації суміжних прав первинними суб’єктами суміжних прав та реалізація суміжних прав іншими особами, які набули таких прав відповідно до договору чи закону.</w:t>
      </w:r>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Особливості реалізації авторських та суміжних прав організаціями колективного управління.</w:t>
      </w:r>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w:t>
      </w:r>
    </w:p>
    <w:p w:rsidR="005267C9" w:rsidRPr="00CE2D13"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sidRPr="00CE2D13">
        <w:rPr>
          <w:rFonts w:ascii="Times New Roman" w:hAnsi="Times New Roman"/>
          <w:b/>
          <w:sz w:val="24"/>
          <w:szCs w:val="24"/>
          <w:lang w:val="uk-UA"/>
        </w:rPr>
        <w:t xml:space="preserve">Тема 3. </w:t>
      </w:r>
      <w:r>
        <w:rPr>
          <w:rFonts w:ascii="Times New Roman" w:eastAsiaTheme="minorHAnsi" w:hAnsi="Times New Roman"/>
          <w:sz w:val="24"/>
          <w:szCs w:val="24"/>
          <w:lang w:val="uk-UA"/>
        </w:rPr>
        <w:t>Реалізація прав інтелектуальної власності на об’єкти промислової власності (об’єкти патентного права)</w:t>
      </w:r>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Зміст правовідносин у сфері патентного права. </w:t>
      </w:r>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Набуття прав на винаходи, корисні моделі, промислові зразки. Реалізація прав та обов’язків патентовласника. Реалізація прав інтелектуальної власності на службові і секретні об’єкти патентного права та їх правова охорона. </w:t>
      </w:r>
    </w:p>
    <w:p w:rsidR="005267C9" w:rsidRDefault="005267C9" w:rsidP="005267C9">
      <w:pPr>
        <w:spacing w:after="0"/>
        <w:jc w:val="both"/>
        <w:rPr>
          <w:rFonts w:ascii="Times New Roman" w:hAnsi="Times New Roman"/>
          <w:b/>
          <w:sz w:val="24"/>
          <w:szCs w:val="24"/>
          <w:lang w:val="uk-UA"/>
        </w:rPr>
      </w:pPr>
    </w:p>
    <w:p w:rsidR="005267C9" w:rsidRPr="00F3619B"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sidRPr="00F3619B">
        <w:rPr>
          <w:rFonts w:ascii="Times New Roman" w:hAnsi="Times New Roman"/>
          <w:b/>
          <w:sz w:val="24"/>
          <w:szCs w:val="24"/>
          <w:lang w:val="uk-UA"/>
        </w:rPr>
        <w:t xml:space="preserve">Тема 4. </w:t>
      </w:r>
      <w:r>
        <w:rPr>
          <w:rFonts w:ascii="Times New Roman" w:hAnsi="Times New Roman"/>
          <w:sz w:val="24"/>
          <w:szCs w:val="24"/>
          <w:lang w:val="uk-UA"/>
        </w:rPr>
        <w:t xml:space="preserve">Реалізація прав інтелектуальної власності на </w:t>
      </w:r>
      <w:proofErr w:type="spellStart"/>
      <w:r>
        <w:rPr>
          <w:rStyle w:val="FontStyle33"/>
          <w:sz w:val="24"/>
          <w:szCs w:val="24"/>
        </w:rPr>
        <w:t>п</w:t>
      </w:r>
      <w:r w:rsidRPr="00EA51B0">
        <w:rPr>
          <w:rStyle w:val="FontStyle33"/>
          <w:sz w:val="24"/>
          <w:szCs w:val="24"/>
        </w:rPr>
        <w:t>равов</w:t>
      </w:r>
      <w:r>
        <w:rPr>
          <w:rStyle w:val="FontStyle33"/>
          <w:sz w:val="24"/>
          <w:szCs w:val="24"/>
        </w:rPr>
        <w:t>і</w:t>
      </w:r>
      <w:proofErr w:type="spellEnd"/>
      <w:r w:rsidRPr="00EA51B0">
        <w:rPr>
          <w:rStyle w:val="FontStyle33"/>
          <w:sz w:val="24"/>
          <w:szCs w:val="24"/>
        </w:rPr>
        <w:t xml:space="preserve"> </w:t>
      </w:r>
      <w:proofErr w:type="spellStart"/>
      <w:r w:rsidRPr="00EA51B0">
        <w:rPr>
          <w:rStyle w:val="FontStyle33"/>
          <w:sz w:val="24"/>
          <w:szCs w:val="24"/>
        </w:rPr>
        <w:t>засоб</w:t>
      </w:r>
      <w:r>
        <w:rPr>
          <w:rStyle w:val="FontStyle33"/>
          <w:sz w:val="24"/>
          <w:szCs w:val="24"/>
        </w:rPr>
        <w:t>и</w:t>
      </w:r>
      <w:proofErr w:type="spellEnd"/>
      <w:r w:rsidRPr="00EA51B0">
        <w:rPr>
          <w:rStyle w:val="FontStyle33"/>
          <w:sz w:val="24"/>
          <w:szCs w:val="24"/>
        </w:rPr>
        <w:t xml:space="preserve"> </w:t>
      </w:r>
      <w:proofErr w:type="spellStart"/>
      <w:r w:rsidRPr="00EA51B0">
        <w:rPr>
          <w:rStyle w:val="FontStyle33"/>
          <w:sz w:val="24"/>
          <w:szCs w:val="24"/>
        </w:rPr>
        <w:t>індивідуалізації</w:t>
      </w:r>
      <w:proofErr w:type="spellEnd"/>
      <w:r w:rsidRPr="00EA51B0">
        <w:rPr>
          <w:rStyle w:val="FontStyle33"/>
          <w:sz w:val="24"/>
          <w:szCs w:val="24"/>
        </w:rPr>
        <w:t xml:space="preserve"> </w:t>
      </w:r>
      <w:proofErr w:type="spellStart"/>
      <w:r w:rsidRPr="00EA51B0">
        <w:rPr>
          <w:rStyle w:val="FontStyle33"/>
          <w:sz w:val="24"/>
          <w:szCs w:val="24"/>
        </w:rPr>
        <w:t>учасників</w:t>
      </w:r>
      <w:proofErr w:type="spellEnd"/>
      <w:r w:rsidRPr="00EA51B0">
        <w:rPr>
          <w:rStyle w:val="FontStyle33"/>
          <w:sz w:val="24"/>
          <w:szCs w:val="24"/>
        </w:rPr>
        <w:t xml:space="preserve"> цивільного обороту, </w:t>
      </w:r>
      <w:proofErr w:type="spellStart"/>
      <w:r w:rsidRPr="00EA51B0">
        <w:rPr>
          <w:rStyle w:val="FontStyle33"/>
          <w:sz w:val="24"/>
          <w:szCs w:val="24"/>
        </w:rPr>
        <w:t>товарів</w:t>
      </w:r>
      <w:proofErr w:type="spellEnd"/>
      <w:r w:rsidRPr="00EA51B0">
        <w:rPr>
          <w:rStyle w:val="FontStyle33"/>
          <w:sz w:val="24"/>
          <w:szCs w:val="24"/>
        </w:rPr>
        <w:t xml:space="preserve"> </w:t>
      </w:r>
      <w:proofErr w:type="spellStart"/>
      <w:r w:rsidRPr="00EA51B0">
        <w:rPr>
          <w:rStyle w:val="FontStyle33"/>
          <w:sz w:val="24"/>
          <w:szCs w:val="24"/>
        </w:rPr>
        <w:t>і</w:t>
      </w:r>
      <w:proofErr w:type="spellEnd"/>
      <w:r w:rsidRPr="00EA51B0">
        <w:rPr>
          <w:rStyle w:val="FontStyle33"/>
          <w:sz w:val="24"/>
          <w:szCs w:val="24"/>
        </w:rPr>
        <w:t xml:space="preserve"> послуг</w:t>
      </w:r>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lastRenderedPageBreak/>
        <w:t xml:space="preserve">      Поняття комерційного найменування та реалізація майнових прав інтелектуальної власності на комерційне найменування.</w:t>
      </w:r>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Особливості реалізації прав інтелектуальної власності на торговельну марку. Правова охорона добре відомих торговельних марок. Право попереднього користувача на торговельну марку. Припинення та визнання недійсними прав інтелектуальної власності на торговельну марку.</w:t>
      </w:r>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Реалізація майнових прав інтелектуальної власності на географічне зазначення. Реєстрація географічного зазначення. </w:t>
      </w:r>
    </w:p>
    <w:p w:rsidR="005267C9" w:rsidRPr="00F73477" w:rsidRDefault="005267C9" w:rsidP="005267C9">
      <w:pPr>
        <w:pStyle w:val="a5"/>
        <w:spacing w:after="0" w:line="360" w:lineRule="auto"/>
        <w:ind w:left="0"/>
        <w:jc w:val="both"/>
        <w:rPr>
          <w:b/>
          <w:sz w:val="24"/>
          <w:lang w:val="uk-UA"/>
        </w:rPr>
      </w:pPr>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sidRPr="00F73477">
        <w:rPr>
          <w:rFonts w:ascii="Times New Roman" w:hAnsi="Times New Roman"/>
          <w:b/>
          <w:sz w:val="24"/>
          <w:lang w:val="uk-UA"/>
        </w:rPr>
        <w:t xml:space="preserve">Тема 5. </w:t>
      </w:r>
      <w:r>
        <w:rPr>
          <w:rFonts w:ascii="Times New Roman" w:hAnsi="Times New Roman"/>
          <w:sz w:val="24"/>
          <w:szCs w:val="24"/>
          <w:lang w:val="uk-UA"/>
        </w:rPr>
        <w:t xml:space="preserve">Особливості правової охорони та реалізації прав інтелектуальної власності на </w:t>
      </w:r>
      <w:proofErr w:type="spellStart"/>
      <w:r w:rsidRPr="00BC6ED8">
        <w:rPr>
          <w:rStyle w:val="FontStyle33"/>
          <w:sz w:val="24"/>
          <w:szCs w:val="24"/>
        </w:rPr>
        <w:t>нетрадиційн</w:t>
      </w:r>
      <w:r>
        <w:rPr>
          <w:rStyle w:val="FontStyle33"/>
          <w:sz w:val="24"/>
          <w:szCs w:val="24"/>
        </w:rPr>
        <w:t>і</w:t>
      </w:r>
      <w:proofErr w:type="spellEnd"/>
      <w:r w:rsidRPr="00BC6ED8">
        <w:rPr>
          <w:rStyle w:val="FontStyle33"/>
          <w:sz w:val="24"/>
          <w:szCs w:val="24"/>
        </w:rPr>
        <w:t xml:space="preserve"> </w:t>
      </w:r>
      <w:proofErr w:type="spellStart"/>
      <w:r w:rsidRPr="00BC6ED8">
        <w:rPr>
          <w:rStyle w:val="FontStyle33"/>
          <w:sz w:val="24"/>
          <w:szCs w:val="24"/>
        </w:rPr>
        <w:t>об’єкт</w:t>
      </w:r>
      <w:r>
        <w:rPr>
          <w:rStyle w:val="FontStyle33"/>
          <w:sz w:val="24"/>
          <w:szCs w:val="24"/>
        </w:rPr>
        <w:t>и</w:t>
      </w:r>
      <w:proofErr w:type="spellEnd"/>
      <w:r w:rsidRPr="00BC6ED8">
        <w:rPr>
          <w:rStyle w:val="FontStyle33"/>
          <w:sz w:val="24"/>
          <w:szCs w:val="24"/>
        </w:rPr>
        <w:t xml:space="preserve"> права </w:t>
      </w:r>
      <w:proofErr w:type="spellStart"/>
      <w:r w:rsidRPr="00BC6ED8">
        <w:rPr>
          <w:rStyle w:val="FontStyle33"/>
          <w:sz w:val="24"/>
          <w:szCs w:val="24"/>
        </w:rPr>
        <w:t>інтелектуальної</w:t>
      </w:r>
      <w:proofErr w:type="spellEnd"/>
      <w:r w:rsidRPr="00BC6ED8">
        <w:rPr>
          <w:rStyle w:val="FontStyle33"/>
          <w:sz w:val="24"/>
          <w:szCs w:val="24"/>
        </w:rPr>
        <w:t xml:space="preserve"> </w:t>
      </w:r>
      <w:proofErr w:type="spellStart"/>
      <w:r w:rsidRPr="00BC6ED8">
        <w:rPr>
          <w:rStyle w:val="FontStyle33"/>
          <w:sz w:val="24"/>
          <w:szCs w:val="24"/>
        </w:rPr>
        <w:t>власності</w:t>
      </w:r>
      <w:proofErr w:type="spellEnd"/>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Загальні підходи до наукових відкриттів. Поняття «наукове відкриття» та його ознаки. Право на наукове відкриття.  </w:t>
      </w:r>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Поняття та критерії </w:t>
      </w:r>
      <w:proofErr w:type="spellStart"/>
      <w:r>
        <w:rPr>
          <w:rFonts w:ascii="Times New Roman" w:eastAsiaTheme="minorHAnsi" w:hAnsi="Times New Roman"/>
          <w:sz w:val="24"/>
          <w:szCs w:val="24"/>
          <w:lang w:val="uk-UA"/>
        </w:rPr>
        <w:t>охороноздатності</w:t>
      </w:r>
      <w:proofErr w:type="spellEnd"/>
      <w:r>
        <w:rPr>
          <w:rFonts w:ascii="Times New Roman" w:eastAsiaTheme="minorHAnsi" w:hAnsi="Times New Roman"/>
          <w:sz w:val="24"/>
          <w:szCs w:val="24"/>
          <w:lang w:val="uk-UA"/>
        </w:rPr>
        <w:t xml:space="preserve"> раціоналізаторської пропозиції. Власники прав на раціоналізаторські пропозиції. Оформлення прав на раціоналізаторські пропозиції. Зміст та реалізація прав інтелектуальної власності на раціоналізаторські пропозиції.</w:t>
      </w:r>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Порядок набуття та реалізація прав інтелектуальної власності на сорт рослин чи породу тварин.</w:t>
      </w:r>
    </w:p>
    <w:p w:rsidR="005267C9"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Поняття та критерії </w:t>
      </w:r>
      <w:proofErr w:type="spellStart"/>
      <w:r>
        <w:rPr>
          <w:rFonts w:ascii="Times New Roman" w:eastAsiaTheme="minorHAnsi" w:hAnsi="Times New Roman"/>
          <w:sz w:val="24"/>
          <w:szCs w:val="24"/>
          <w:lang w:val="uk-UA"/>
        </w:rPr>
        <w:t>охороноздатності</w:t>
      </w:r>
      <w:proofErr w:type="spellEnd"/>
      <w:r>
        <w:rPr>
          <w:rFonts w:ascii="Times New Roman" w:eastAsiaTheme="minorHAnsi" w:hAnsi="Times New Roman"/>
          <w:sz w:val="24"/>
          <w:szCs w:val="24"/>
          <w:lang w:val="uk-UA"/>
        </w:rPr>
        <w:t xml:space="preserve"> топографії інтегральної мікросхеми. Власники прав на топографії інтегральних мікросхем та їхні права.</w:t>
      </w:r>
    </w:p>
    <w:p w:rsidR="005267C9" w:rsidRPr="00F73477" w:rsidRDefault="005267C9" w:rsidP="005267C9">
      <w:pPr>
        <w:autoSpaceDE w:val="0"/>
        <w:autoSpaceDN w:val="0"/>
        <w:adjustRightInd w:val="0"/>
        <w:spacing w:after="0" w:line="36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Комерційна таємниця як об’єкт права інтелектуальної власності. Охорона комерційної таємниці і ноу-хау у національному та міжнародному законодавстві.</w:t>
      </w:r>
    </w:p>
    <w:p w:rsidR="005267C9" w:rsidRDefault="005267C9" w:rsidP="005267C9">
      <w:pPr>
        <w:spacing w:after="0" w:line="360" w:lineRule="auto"/>
        <w:jc w:val="both"/>
        <w:rPr>
          <w:rFonts w:ascii="Times New Roman" w:hAnsi="Times New Roman"/>
          <w:b/>
          <w:sz w:val="24"/>
          <w:szCs w:val="24"/>
          <w:lang w:val="uk-UA"/>
        </w:rPr>
      </w:pPr>
    </w:p>
    <w:p w:rsidR="005267C9" w:rsidRDefault="005267C9" w:rsidP="005267C9">
      <w:pPr>
        <w:spacing w:after="0" w:line="360" w:lineRule="auto"/>
        <w:jc w:val="both"/>
        <w:rPr>
          <w:rFonts w:ascii="Times New Roman" w:hAnsi="Times New Roman"/>
          <w:b/>
          <w:sz w:val="24"/>
          <w:szCs w:val="24"/>
          <w:lang w:val="uk-UA"/>
        </w:rPr>
      </w:pPr>
      <w:r w:rsidRPr="002434C4">
        <w:rPr>
          <w:rFonts w:ascii="Times New Roman" w:hAnsi="Times New Roman"/>
          <w:b/>
          <w:sz w:val="24"/>
          <w:szCs w:val="24"/>
          <w:lang w:val="uk-UA"/>
        </w:rPr>
        <w:t xml:space="preserve">Тема 6. </w:t>
      </w:r>
      <w:r>
        <w:rPr>
          <w:rFonts w:ascii="Times New Roman" w:eastAsiaTheme="minorHAnsi" w:hAnsi="Times New Roman"/>
          <w:sz w:val="24"/>
          <w:szCs w:val="24"/>
          <w:lang w:val="uk-UA"/>
        </w:rPr>
        <w:t>Захист прав інтелектуальної власності</w:t>
      </w:r>
    </w:p>
    <w:p w:rsidR="005267C9" w:rsidRPr="00EA2EAE" w:rsidRDefault="005267C9" w:rsidP="005267C9">
      <w:pPr>
        <w:spacing w:after="0" w:line="360" w:lineRule="auto"/>
        <w:jc w:val="both"/>
        <w:rPr>
          <w:rFonts w:ascii="Times New Roman" w:eastAsiaTheme="minorHAnsi" w:hAnsi="Times New Roman"/>
          <w:sz w:val="24"/>
          <w:szCs w:val="24"/>
          <w:lang w:val="uk-UA"/>
        </w:rPr>
      </w:pPr>
      <w:r>
        <w:rPr>
          <w:rFonts w:ascii="Times New Roman" w:hAnsi="Times New Roman"/>
          <w:b/>
          <w:sz w:val="24"/>
          <w:szCs w:val="24"/>
          <w:lang w:val="uk-UA"/>
        </w:rPr>
        <w:t xml:space="preserve">      </w:t>
      </w:r>
      <w:r w:rsidRPr="002434C4">
        <w:rPr>
          <w:rFonts w:ascii="Times New Roman" w:eastAsiaTheme="minorHAnsi" w:hAnsi="Times New Roman"/>
          <w:sz w:val="24"/>
          <w:szCs w:val="24"/>
          <w:lang w:val="uk-UA"/>
        </w:rPr>
        <w:t xml:space="preserve">Поняття </w:t>
      </w:r>
      <w:r>
        <w:rPr>
          <w:rFonts w:ascii="Times New Roman" w:eastAsiaTheme="minorHAnsi" w:hAnsi="Times New Roman"/>
          <w:sz w:val="24"/>
          <w:szCs w:val="24"/>
          <w:lang w:val="uk-UA"/>
        </w:rPr>
        <w:t xml:space="preserve">захисту прав інтелектуальної власності. Цивільно-правові способи захисту прав інтелектуальної власності. Адміністративно-правові способи захисту прав інтелектуальної власності. Кримінально-правові способи захисту прав інтелектуальної власності. </w:t>
      </w:r>
    </w:p>
    <w:p w:rsidR="005267C9" w:rsidRDefault="005267C9" w:rsidP="005267C9">
      <w:pPr>
        <w:spacing w:after="0"/>
        <w:jc w:val="both"/>
        <w:rPr>
          <w:rFonts w:ascii="Times New Roman" w:hAnsi="Times New Roman"/>
          <w:sz w:val="24"/>
          <w:szCs w:val="24"/>
          <w:lang w:val="uk-UA"/>
        </w:rPr>
      </w:pPr>
    </w:p>
    <w:p w:rsidR="005267C9" w:rsidRDefault="005267C9" w:rsidP="005267C9">
      <w:pPr>
        <w:spacing w:after="0"/>
        <w:jc w:val="center"/>
        <w:rPr>
          <w:rFonts w:ascii="Times New Roman" w:hAnsi="Times New Roman"/>
          <w:b/>
          <w:sz w:val="28"/>
          <w:szCs w:val="28"/>
          <w:lang w:val="uk-UA"/>
        </w:rPr>
      </w:pPr>
    </w:p>
    <w:p w:rsidR="005267C9" w:rsidRDefault="005267C9" w:rsidP="005267C9">
      <w:pPr>
        <w:spacing w:after="0"/>
        <w:jc w:val="center"/>
        <w:rPr>
          <w:rFonts w:ascii="Times New Roman" w:hAnsi="Times New Roman"/>
          <w:b/>
          <w:sz w:val="28"/>
          <w:szCs w:val="28"/>
          <w:lang w:val="uk-UA"/>
        </w:rPr>
      </w:pPr>
    </w:p>
    <w:p w:rsidR="005267C9" w:rsidRDefault="005267C9" w:rsidP="005267C9">
      <w:pPr>
        <w:spacing w:after="0"/>
        <w:jc w:val="center"/>
        <w:rPr>
          <w:rFonts w:ascii="Times New Roman" w:hAnsi="Times New Roman"/>
          <w:b/>
          <w:sz w:val="28"/>
          <w:szCs w:val="28"/>
          <w:lang w:val="uk-UA"/>
        </w:rPr>
      </w:pPr>
    </w:p>
    <w:p w:rsidR="005267C9" w:rsidRPr="00620FEB" w:rsidRDefault="005267C9" w:rsidP="005267C9">
      <w:pPr>
        <w:spacing w:after="0"/>
        <w:jc w:val="center"/>
        <w:rPr>
          <w:rFonts w:ascii="Times New Roman" w:hAnsi="Times New Roman"/>
          <w:b/>
          <w:sz w:val="28"/>
          <w:szCs w:val="28"/>
          <w:lang w:val="uk-UA"/>
        </w:rPr>
      </w:pPr>
      <w:r w:rsidRPr="00BF3E29">
        <w:rPr>
          <w:rFonts w:ascii="Times New Roman" w:hAnsi="Times New Roman"/>
          <w:b/>
          <w:sz w:val="28"/>
          <w:szCs w:val="28"/>
          <w:lang w:val="uk-UA"/>
        </w:rPr>
        <w:t xml:space="preserve">Керівник курсу:    </w:t>
      </w:r>
      <w:r>
        <w:rPr>
          <w:rFonts w:ascii="Times New Roman" w:hAnsi="Times New Roman"/>
          <w:b/>
          <w:sz w:val="28"/>
          <w:szCs w:val="28"/>
          <w:lang w:val="uk-UA"/>
        </w:rPr>
        <w:t xml:space="preserve">                                                             Н.М. </w:t>
      </w:r>
      <w:r w:rsidRPr="003E1351">
        <w:rPr>
          <w:rFonts w:ascii="Times New Roman" w:hAnsi="Times New Roman"/>
          <w:b/>
          <w:sz w:val="28"/>
          <w:szCs w:val="28"/>
        </w:rPr>
        <w:t>Стефанишин</w:t>
      </w:r>
    </w:p>
    <w:p w:rsidR="005267C9" w:rsidRDefault="005267C9" w:rsidP="005267C9">
      <w:pPr>
        <w:rPr>
          <w:lang w:val="uk-UA"/>
        </w:rPr>
      </w:pPr>
    </w:p>
    <w:p w:rsidR="00521A62" w:rsidRDefault="00521A62"/>
    <w:sectPr w:rsidR="00521A62" w:rsidSect="00521A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ﾊ・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013A3"/>
    <w:multiLevelType w:val="hybridMultilevel"/>
    <w:tmpl w:val="99643272"/>
    <w:lvl w:ilvl="0" w:tplc="364099BA">
      <w:start w:val="1"/>
      <w:numFmt w:val="upperLetter"/>
      <w:lvlText w:val="%1."/>
      <w:lvlJc w:val="left"/>
      <w:pPr>
        <w:tabs>
          <w:tab w:val="num" w:pos="1049"/>
        </w:tabs>
        <w:ind w:left="0" w:firstLine="709"/>
      </w:pPr>
      <w:rPr>
        <w:rFonts w:hint="default"/>
        <w:b/>
        <w:color w:val="000000"/>
      </w:rPr>
    </w:lvl>
    <w:lvl w:ilvl="1" w:tplc="B2306CC2">
      <w:start w:val="1"/>
      <w:numFmt w:val="decimal"/>
      <w:pStyle w:val="1"/>
      <w:lvlText w:val="%2)"/>
      <w:lvlJc w:val="left"/>
      <w:pPr>
        <w:tabs>
          <w:tab w:val="num" w:pos="1332"/>
        </w:tabs>
        <w:ind w:left="0" w:firstLine="1049"/>
      </w:pPr>
      <w:rPr>
        <w:rFonts w:hint="default"/>
        <w:b/>
        <w:i w:val="0"/>
        <w:color w:val="000000"/>
      </w:rPr>
    </w:lvl>
    <w:lvl w:ilvl="2" w:tplc="A5927A38">
      <w:start w:val="1"/>
      <w:numFmt w:val="decimal"/>
      <w:lvlText w:val="%3)"/>
      <w:lvlJc w:val="left"/>
      <w:pPr>
        <w:tabs>
          <w:tab w:val="num" w:pos="1332"/>
        </w:tabs>
        <w:ind w:left="0" w:firstLine="1049"/>
      </w:pPr>
      <w:rPr>
        <w:rFonts w:hint="default"/>
        <w:b/>
        <w:i w:val="0"/>
        <w:color w:val="000000"/>
      </w:rPr>
    </w:lvl>
    <w:lvl w:ilvl="3" w:tplc="3620D544">
      <w:start w:val="4"/>
      <w:numFmt w:val="decimal"/>
      <w:lvlText w:val="%4."/>
      <w:lvlJc w:val="left"/>
      <w:pPr>
        <w:ind w:left="2880" w:hanging="360"/>
      </w:pPr>
      <w:rPr>
        <w:rFonts w:hint="default"/>
      </w:r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7C9"/>
    <w:rsid w:val="0027515E"/>
    <w:rsid w:val="003568CC"/>
    <w:rsid w:val="004E67D2"/>
    <w:rsid w:val="00521A62"/>
    <w:rsid w:val="005267C9"/>
    <w:rsid w:val="00751BB6"/>
    <w:rsid w:val="0077695E"/>
    <w:rsid w:val="00AE62CC"/>
    <w:rsid w:val="00BD34DF"/>
    <w:rsid w:val="00EC68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7C9"/>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68CC"/>
    <w:rPr>
      <w:rFonts w:ascii="Calibri" w:hAnsi="Calibri"/>
      <w:sz w:val="22"/>
      <w:szCs w:val="22"/>
      <w:lang w:val="uk-UA" w:eastAsia="en-US"/>
    </w:rPr>
  </w:style>
  <w:style w:type="paragraph" w:styleId="a4">
    <w:name w:val="List Paragraph"/>
    <w:basedOn w:val="a"/>
    <w:uiPriority w:val="34"/>
    <w:qFormat/>
    <w:rsid w:val="003568CC"/>
    <w:pPr>
      <w:spacing w:after="0" w:line="240" w:lineRule="auto"/>
      <w:ind w:left="720"/>
      <w:contextualSpacing/>
    </w:pPr>
    <w:rPr>
      <w:rFonts w:ascii="Times New Roman" w:hAnsi="Times New Roman"/>
      <w:sz w:val="28"/>
      <w:lang w:val="uk-UA"/>
    </w:rPr>
  </w:style>
  <w:style w:type="paragraph" w:customStyle="1" w:styleId="1">
    <w:name w:val="Стиль1"/>
    <w:basedOn w:val="a"/>
    <w:link w:val="10"/>
    <w:qFormat/>
    <w:rsid w:val="003568CC"/>
    <w:pPr>
      <w:numPr>
        <w:ilvl w:val="1"/>
        <w:numId w:val="3"/>
      </w:numPr>
      <w:tabs>
        <w:tab w:val="left" w:pos="993"/>
      </w:tabs>
      <w:spacing w:after="0" w:line="240" w:lineRule="auto"/>
      <w:jc w:val="both"/>
    </w:pPr>
    <w:rPr>
      <w:rFonts w:ascii="Times New Roman" w:hAnsi="Times New Roman"/>
      <w:sz w:val="20"/>
      <w:szCs w:val="20"/>
      <w:lang w:val="uk-UA"/>
    </w:rPr>
  </w:style>
  <w:style w:type="character" w:customStyle="1" w:styleId="10">
    <w:name w:val="Стиль1 Знак"/>
    <w:basedOn w:val="a0"/>
    <w:link w:val="1"/>
    <w:rsid w:val="003568CC"/>
    <w:rPr>
      <w:lang w:val="uk-UA" w:eastAsia="en-US"/>
    </w:rPr>
  </w:style>
  <w:style w:type="paragraph" w:styleId="a5">
    <w:name w:val="Body Text Indent"/>
    <w:basedOn w:val="a"/>
    <w:link w:val="a6"/>
    <w:rsid w:val="005267C9"/>
    <w:pPr>
      <w:spacing w:after="120" w:line="240" w:lineRule="auto"/>
      <w:ind w:left="283"/>
    </w:pPr>
    <w:rPr>
      <w:rFonts w:ascii="Times New Roman" w:eastAsia="Times New Roman" w:hAnsi="Times New Roman"/>
      <w:sz w:val="28"/>
      <w:szCs w:val="24"/>
      <w:lang w:eastAsia="ru-RU"/>
    </w:rPr>
  </w:style>
  <w:style w:type="character" w:customStyle="1" w:styleId="a6">
    <w:name w:val="Основной текст с отступом Знак"/>
    <w:basedOn w:val="a0"/>
    <w:link w:val="a5"/>
    <w:rsid w:val="005267C9"/>
    <w:rPr>
      <w:rFonts w:eastAsia="Times New Roman"/>
      <w:sz w:val="28"/>
      <w:szCs w:val="24"/>
    </w:rPr>
  </w:style>
  <w:style w:type="character" w:customStyle="1" w:styleId="FontStyle33">
    <w:name w:val="Font Style33"/>
    <w:rsid w:val="005267C9"/>
    <w:rPr>
      <w:rFonts w:ascii="Times New Roman" w:hAnsi="Times New Roman" w:cs="Times New Roman" w:hint="default"/>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3107</Characters>
  <Application>Microsoft Office Word</Application>
  <DocSecurity>0</DocSecurity>
  <Lines>25</Lines>
  <Paragraphs>7</Paragraphs>
  <ScaleCrop>false</ScaleCrop>
  <Company>MultiDVD Team</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2019-11-26T08:19:00Z</dcterms:created>
  <dcterms:modified xsi:type="dcterms:W3CDTF">2019-11-26T08:20:00Z</dcterms:modified>
</cp:coreProperties>
</file>