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14" w:rsidRPr="00E36A05" w:rsidRDefault="00CE1114" w:rsidP="00CE1114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 w:rsidRPr="00E36A05">
        <w:rPr>
          <w:color w:val="000000"/>
          <w:lang w:val="uk-UA"/>
        </w:rPr>
        <w:t>Затверджено на засіданні кафедри</w:t>
      </w:r>
    </w:p>
    <w:p w:rsidR="00CE1114" w:rsidRDefault="00CE1114" w:rsidP="00CE1114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цивільного права,</w:t>
      </w:r>
    </w:p>
    <w:p w:rsidR="00CE1114" w:rsidRPr="00F37EBD" w:rsidRDefault="00CE1114" w:rsidP="00CE1114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протокол № ___ від “____” ______________ 2018 р.</w:t>
      </w:r>
    </w:p>
    <w:p w:rsidR="00CE1114" w:rsidRPr="00285D4F" w:rsidRDefault="00CE1114" w:rsidP="00CE1114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 w:rsidRPr="00876756">
        <w:rPr>
          <w:b/>
          <w:color w:val="000000"/>
          <w:sz w:val="28"/>
          <w:szCs w:val="28"/>
          <w:lang w:val="uk-UA"/>
        </w:rPr>
        <w:t xml:space="preserve">Тематичний план з </w:t>
      </w:r>
      <w:r>
        <w:rPr>
          <w:b/>
          <w:color w:val="000000"/>
          <w:sz w:val="28"/>
          <w:szCs w:val="28"/>
          <w:lang w:val="uk-UA"/>
        </w:rPr>
        <w:t xml:space="preserve">навчальної дисципліни «Охорона і захист корпоративних прав та </w:t>
      </w:r>
      <w:proofErr w:type="spellStart"/>
      <w:r>
        <w:rPr>
          <w:b/>
          <w:color w:val="000000"/>
          <w:sz w:val="28"/>
          <w:szCs w:val="28"/>
          <w:lang w:val="uk-UA"/>
        </w:rPr>
        <w:t>інтересів</w:t>
      </w:r>
      <w:bookmarkStart w:id="0" w:name="_GoBack"/>
      <w:bookmarkEnd w:id="0"/>
      <w:r w:rsidRPr="00876756">
        <w:rPr>
          <w:b/>
          <w:color w:val="000000"/>
          <w:sz w:val="28"/>
          <w:szCs w:val="28"/>
          <w:lang w:val="uk-UA"/>
        </w:rPr>
        <w:t>»для</w:t>
      </w:r>
      <w:proofErr w:type="spellEnd"/>
      <w:r w:rsidRPr="00876756">
        <w:rPr>
          <w:b/>
          <w:color w:val="000000"/>
          <w:sz w:val="28"/>
          <w:szCs w:val="28"/>
          <w:lang w:val="uk-UA"/>
        </w:rPr>
        <w:t xml:space="preserve"> магістран</w:t>
      </w:r>
      <w:r>
        <w:rPr>
          <w:b/>
          <w:color w:val="000000"/>
          <w:sz w:val="28"/>
          <w:szCs w:val="28"/>
          <w:lang w:val="uk-UA"/>
        </w:rPr>
        <w:t>тів денної  форми навчання на 2018</w:t>
      </w:r>
      <w:r w:rsidRPr="00876756">
        <w:rPr>
          <w:b/>
          <w:color w:val="000000"/>
          <w:sz w:val="28"/>
          <w:szCs w:val="28"/>
          <w:lang w:val="uk-UA"/>
        </w:rPr>
        <w:t>-20</w:t>
      </w:r>
      <w:r>
        <w:rPr>
          <w:b/>
          <w:color w:val="000000"/>
          <w:sz w:val="28"/>
          <w:szCs w:val="28"/>
        </w:rPr>
        <w:t>19</w:t>
      </w:r>
      <w:r w:rsidRPr="00876756">
        <w:rPr>
          <w:b/>
          <w:color w:val="000000"/>
          <w:sz w:val="28"/>
          <w:szCs w:val="28"/>
          <w:lang w:val="uk-UA"/>
        </w:rPr>
        <w:t xml:space="preserve"> н. р.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4008"/>
        <w:gridCol w:w="2377"/>
        <w:gridCol w:w="1823"/>
      </w:tblGrid>
      <w:tr w:rsidR="00CE1114" w:rsidRPr="003462CF" w:rsidTr="00576EC7">
        <w:trPr>
          <w:trHeight w:val="218"/>
        </w:trPr>
        <w:tc>
          <w:tcPr>
            <w:tcW w:w="417" w:type="pct"/>
            <w:vMerge w:val="restar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38" w:type="pct"/>
            <w:vMerge w:val="restar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345" w:type="pct"/>
            <w:gridSpan w:val="2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Кількість годин, відведених на</w:t>
            </w:r>
          </w:p>
        </w:tc>
      </w:tr>
      <w:tr w:rsidR="00CE1114" w:rsidRPr="003462CF" w:rsidTr="00576EC7">
        <w:trPr>
          <w:trHeight w:val="217"/>
        </w:trPr>
        <w:tc>
          <w:tcPr>
            <w:tcW w:w="417" w:type="pct"/>
            <w:vMerge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38" w:type="pct"/>
            <w:vMerge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2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 xml:space="preserve">Лекції </w:t>
            </w:r>
          </w:p>
        </w:tc>
        <w:tc>
          <w:tcPr>
            <w:tcW w:w="1018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Семінарські заняття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1.</w:t>
            </w:r>
          </w:p>
        </w:tc>
        <w:tc>
          <w:tcPr>
            <w:tcW w:w="2238" w:type="pct"/>
            <w:vAlign w:val="center"/>
          </w:tcPr>
          <w:p w:rsidR="00CE1114" w:rsidRPr="00F37EBD" w:rsidRDefault="00CE1114" w:rsidP="00576EC7">
            <w:pPr>
              <w:widowControl w:val="0"/>
              <w:spacing w:line="264" w:lineRule="auto"/>
              <w:jc w:val="both"/>
              <w:rPr>
                <w:bCs/>
              </w:rPr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1.</w:t>
            </w:r>
            <w:r w:rsidRPr="00F37EBD">
              <w:rPr>
                <w:bCs/>
                <w:spacing w:val="-1"/>
              </w:rPr>
              <w:t xml:space="preserve">Теоретичні </w:t>
            </w:r>
            <w:proofErr w:type="spellStart"/>
            <w:proofErr w:type="gramStart"/>
            <w:r w:rsidRPr="00F37EBD">
              <w:rPr>
                <w:bCs/>
                <w:spacing w:val="-1"/>
              </w:rPr>
              <w:t>п</w:t>
            </w:r>
            <w:proofErr w:type="gramEnd"/>
            <w:r w:rsidRPr="00F37EBD">
              <w:rPr>
                <w:bCs/>
                <w:spacing w:val="-1"/>
              </w:rPr>
              <w:t>ідходи</w:t>
            </w:r>
            <w:proofErr w:type="spellEnd"/>
            <w:r w:rsidRPr="00F37EBD">
              <w:rPr>
                <w:bCs/>
                <w:spacing w:val="-1"/>
              </w:rPr>
              <w:t xml:space="preserve"> до </w:t>
            </w:r>
            <w:proofErr w:type="spellStart"/>
            <w:r w:rsidRPr="00F37EBD">
              <w:rPr>
                <w:bCs/>
                <w:spacing w:val="-1"/>
              </w:rPr>
              <w:t>розуміння</w:t>
            </w:r>
            <w:proofErr w:type="spellEnd"/>
            <w:r w:rsidRPr="00F37EBD">
              <w:rPr>
                <w:bCs/>
                <w:spacing w:val="-1"/>
              </w:rPr>
              <w:t xml:space="preserve"> </w:t>
            </w:r>
            <w:proofErr w:type="spellStart"/>
            <w:r w:rsidRPr="00F37EBD">
              <w:rPr>
                <w:bCs/>
                <w:spacing w:val="-1"/>
              </w:rPr>
              <w:t>поня</w:t>
            </w:r>
            <w:r>
              <w:rPr>
                <w:bCs/>
                <w:spacing w:val="-1"/>
              </w:rPr>
              <w:t>ття</w:t>
            </w:r>
            <w:proofErr w:type="spellEnd"/>
            <w:r>
              <w:rPr>
                <w:bCs/>
                <w:spacing w:val="-1"/>
              </w:rPr>
              <w:t xml:space="preserve">  </w:t>
            </w:r>
            <w:proofErr w:type="spellStart"/>
            <w:r>
              <w:rPr>
                <w:bCs/>
                <w:spacing w:val="-1"/>
              </w:rPr>
              <w:t>захисту</w:t>
            </w:r>
            <w:proofErr w:type="spellEnd"/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корпоративних</w:t>
            </w:r>
            <w:proofErr w:type="spellEnd"/>
            <w:r>
              <w:rPr>
                <w:bCs/>
                <w:spacing w:val="-1"/>
              </w:rPr>
              <w:t xml:space="preserve"> прав</w:t>
            </w: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2.</w:t>
            </w:r>
          </w:p>
        </w:tc>
        <w:tc>
          <w:tcPr>
            <w:tcW w:w="2238" w:type="pct"/>
            <w:vAlign w:val="center"/>
          </w:tcPr>
          <w:p w:rsidR="00CE1114" w:rsidRPr="00EC2D1F" w:rsidRDefault="00CE1114" w:rsidP="00576EC7">
            <w:pPr>
              <w:pStyle w:val="a3"/>
              <w:tabs>
                <w:tab w:val="left" w:pos="1701"/>
              </w:tabs>
              <w:ind w:left="0"/>
              <w:rPr>
                <w:lang w:val="uk-UA"/>
              </w:rPr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2.</w:t>
            </w:r>
            <w:r w:rsidRPr="00F37EBD">
              <w:rPr>
                <w:bCs/>
              </w:rPr>
              <w:t xml:space="preserve">Категоріальне </w:t>
            </w:r>
            <w:proofErr w:type="spellStart"/>
            <w:r w:rsidRPr="00F37EBD">
              <w:rPr>
                <w:bCs/>
              </w:rPr>
              <w:t>визначення</w:t>
            </w:r>
            <w:proofErr w:type="spellEnd"/>
            <w:r w:rsidRPr="00F37EBD">
              <w:rPr>
                <w:bCs/>
              </w:rPr>
              <w:t xml:space="preserve"> та </w:t>
            </w:r>
            <w:proofErr w:type="spellStart"/>
            <w:r w:rsidRPr="00F37EBD">
              <w:rPr>
                <w:bCs/>
              </w:rPr>
              <w:t>сутність</w:t>
            </w:r>
            <w:proofErr w:type="spellEnd"/>
            <w:r w:rsidRPr="00F37EBD">
              <w:rPr>
                <w:bCs/>
              </w:rPr>
              <w:t xml:space="preserve"> форм </w:t>
            </w:r>
            <w:proofErr w:type="spellStart"/>
            <w:r w:rsidRPr="00F37EBD">
              <w:rPr>
                <w:bCs/>
              </w:rPr>
              <w:t>захисту</w:t>
            </w:r>
            <w:proofErr w:type="spellEnd"/>
            <w:r w:rsidRPr="00F37EBD">
              <w:rPr>
                <w:bCs/>
              </w:rPr>
              <w:t xml:space="preserve"> </w:t>
            </w:r>
            <w:proofErr w:type="spellStart"/>
            <w:r w:rsidRPr="00F37EBD">
              <w:rPr>
                <w:bCs/>
              </w:rPr>
              <w:t>корпоративних</w:t>
            </w:r>
            <w:proofErr w:type="spellEnd"/>
            <w:r w:rsidRPr="00F37EBD">
              <w:rPr>
                <w:bCs/>
              </w:rPr>
              <w:t xml:space="preserve"> прав</w:t>
            </w: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238" w:type="pct"/>
            <w:vAlign w:val="center"/>
          </w:tcPr>
          <w:p w:rsidR="00CE1114" w:rsidRPr="00F37EBD" w:rsidRDefault="00CE1114" w:rsidP="00576EC7">
            <w:pPr>
              <w:spacing w:line="264" w:lineRule="auto"/>
              <w:jc w:val="both"/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3.</w:t>
            </w:r>
            <w:r w:rsidRPr="00F37EBD">
              <w:t xml:space="preserve">Неюрисдикційна форма </w:t>
            </w:r>
            <w:proofErr w:type="spellStart"/>
            <w:r w:rsidRPr="00F37EBD">
              <w:t>захисту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корпоративних</w:t>
            </w:r>
            <w:proofErr w:type="spellEnd"/>
            <w:r w:rsidRPr="00F37EBD">
              <w:t xml:space="preserve"> прав</w:t>
            </w:r>
            <w:proofErr w:type="gramStart"/>
            <w:r w:rsidRPr="00F37EBD">
              <w:t>.</w:t>
            </w:r>
            <w:proofErr w:type="gramEnd"/>
            <w:r w:rsidRPr="00F37EBD">
              <w:t xml:space="preserve"> </w:t>
            </w:r>
            <w:proofErr w:type="spellStart"/>
            <w:r w:rsidRPr="00F37EBD">
              <w:t>І</w:t>
            </w:r>
            <w:proofErr w:type="gramStart"/>
            <w:r w:rsidRPr="00F37EBD">
              <w:t>н</w:t>
            </w:r>
            <w:proofErr w:type="gramEnd"/>
            <w:r w:rsidRPr="00F37EBD">
              <w:t>струментарій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реалізації</w:t>
            </w:r>
            <w:proofErr w:type="spellEnd"/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38" w:type="pct"/>
            <w:vAlign w:val="center"/>
          </w:tcPr>
          <w:p w:rsidR="00CE1114" w:rsidRPr="00E311AB" w:rsidRDefault="00CE1114" w:rsidP="00576EC7">
            <w:pPr>
              <w:pStyle w:val="a3"/>
              <w:tabs>
                <w:tab w:val="left" w:pos="1701"/>
              </w:tabs>
              <w:ind w:left="0"/>
              <w:rPr>
                <w:color w:val="000000"/>
                <w:lang w:val="uk-UA"/>
              </w:rPr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4.</w:t>
            </w:r>
            <w:r w:rsidRPr="00F37EBD">
              <w:rPr>
                <w:rStyle w:val="FontStyle33"/>
                <w:b w:val="0"/>
                <w:sz w:val="24"/>
                <w:szCs w:val="24"/>
              </w:rPr>
              <w:t xml:space="preserve">Юрисдикційна форма </w:t>
            </w:r>
            <w:proofErr w:type="spellStart"/>
            <w:r w:rsidRPr="00F37EBD">
              <w:rPr>
                <w:rStyle w:val="FontStyle33"/>
                <w:b w:val="0"/>
                <w:sz w:val="24"/>
                <w:szCs w:val="24"/>
              </w:rPr>
              <w:t>захисту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proofErr w:type="spellStart"/>
            <w:r w:rsidRPr="00F37EBD">
              <w:rPr>
                <w:rStyle w:val="FontStyle33"/>
                <w:b w:val="0"/>
                <w:sz w:val="24"/>
                <w:szCs w:val="24"/>
              </w:rPr>
              <w:t>корпоративних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прав. </w:t>
            </w:r>
            <w:proofErr w:type="spellStart"/>
            <w:r w:rsidRPr="00F37EBD">
              <w:rPr>
                <w:rStyle w:val="FontStyle33"/>
                <w:b w:val="0"/>
                <w:sz w:val="24"/>
                <w:szCs w:val="24"/>
              </w:rPr>
              <w:t>Вирішення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proofErr w:type="spellStart"/>
            <w:r w:rsidRPr="00F37EBD">
              <w:rPr>
                <w:rStyle w:val="FontStyle33"/>
                <w:b w:val="0"/>
                <w:sz w:val="24"/>
                <w:szCs w:val="24"/>
              </w:rPr>
              <w:t>корпоративних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proofErr w:type="spellStart"/>
            <w:r w:rsidRPr="00F37EBD">
              <w:rPr>
                <w:rStyle w:val="FontStyle33"/>
                <w:b w:val="0"/>
                <w:sz w:val="24"/>
                <w:szCs w:val="24"/>
              </w:rPr>
              <w:t>конфліктів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F37EBD">
              <w:rPr>
                <w:rStyle w:val="FontStyle33"/>
                <w:b w:val="0"/>
                <w:sz w:val="24"/>
                <w:szCs w:val="24"/>
              </w:rPr>
              <w:t>р</w:t>
            </w:r>
            <w:proofErr w:type="gramEnd"/>
            <w:r w:rsidRPr="00F37EBD">
              <w:rPr>
                <w:rStyle w:val="FontStyle33"/>
                <w:b w:val="0"/>
                <w:sz w:val="24"/>
                <w:szCs w:val="24"/>
              </w:rPr>
              <w:t>ішенням</w:t>
            </w:r>
            <w:proofErr w:type="spellEnd"/>
            <w:r w:rsidRPr="00F37EBD">
              <w:rPr>
                <w:rStyle w:val="FontStyle33"/>
                <w:b w:val="0"/>
                <w:sz w:val="24"/>
                <w:szCs w:val="24"/>
              </w:rPr>
              <w:t xml:space="preserve"> суду</w:t>
            </w:r>
          </w:p>
        </w:tc>
        <w:tc>
          <w:tcPr>
            <w:tcW w:w="1327" w:type="pct"/>
            <w:vAlign w:val="center"/>
          </w:tcPr>
          <w:p w:rsidR="00CE1114" w:rsidRPr="00DC55FC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DC55FC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38" w:type="pct"/>
            <w:vAlign w:val="center"/>
          </w:tcPr>
          <w:p w:rsidR="00CE1114" w:rsidRPr="00E311AB" w:rsidRDefault="00CE1114" w:rsidP="00576EC7">
            <w:pPr>
              <w:pStyle w:val="a3"/>
              <w:tabs>
                <w:tab w:val="left" w:pos="1701"/>
              </w:tabs>
              <w:ind w:left="0"/>
              <w:rPr>
                <w:color w:val="000000"/>
                <w:lang w:val="uk-UA"/>
              </w:rPr>
            </w:pPr>
            <w:r w:rsidRPr="00E678CF">
              <w:rPr>
                <w:rStyle w:val="FontStyle31"/>
                <w:bCs/>
                <w:sz w:val="28"/>
                <w:szCs w:val="28"/>
              </w:rPr>
              <w:t>Тема 5.</w:t>
            </w:r>
            <w:r w:rsidRPr="00F37EBD">
              <w:rPr>
                <w:bCs/>
                <w:spacing w:val="-1"/>
              </w:rPr>
              <w:t xml:space="preserve">Теоретичні </w:t>
            </w:r>
            <w:proofErr w:type="spellStart"/>
            <w:proofErr w:type="gramStart"/>
            <w:r w:rsidRPr="00F37EBD">
              <w:rPr>
                <w:bCs/>
                <w:spacing w:val="-1"/>
              </w:rPr>
              <w:t>п</w:t>
            </w:r>
            <w:proofErr w:type="gramEnd"/>
            <w:r w:rsidRPr="00F37EBD">
              <w:rPr>
                <w:bCs/>
                <w:spacing w:val="-1"/>
              </w:rPr>
              <w:t>ідходи</w:t>
            </w:r>
            <w:proofErr w:type="spellEnd"/>
            <w:r w:rsidRPr="00F37EBD">
              <w:rPr>
                <w:bCs/>
                <w:spacing w:val="-1"/>
              </w:rPr>
              <w:t xml:space="preserve"> до </w:t>
            </w:r>
            <w:proofErr w:type="spellStart"/>
            <w:r w:rsidRPr="00F37EBD">
              <w:rPr>
                <w:bCs/>
                <w:spacing w:val="-1"/>
              </w:rPr>
              <w:t>розуміння</w:t>
            </w:r>
            <w:proofErr w:type="spellEnd"/>
            <w:r w:rsidRPr="00F37EBD">
              <w:rPr>
                <w:bCs/>
                <w:spacing w:val="-1"/>
              </w:rPr>
              <w:t xml:space="preserve"> </w:t>
            </w:r>
            <w:proofErr w:type="spellStart"/>
            <w:r w:rsidRPr="00F37EBD">
              <w:rPr>
                <w:bCs/>
                <w:spacing w:val="-1"/>
              </w:rPr>
              <w:t>поняття</w:t>
            </w:r>
            <w:proofErr w:type="spellEnd"/>
            <w:r w:rsidRPr="00F37EBD">
              <w:rPr>
                <w:bCs/>
                <w:spacing w:val="-1"/>
              </w:rPr>
              <w:t xml:space="preserve"> </w:t>
            </w:r>
            <w:proofErr w:type="spellStart"/>
            <w:r w:rsidRPr="00F37EBD">
              <w:rPr>
                <w:bCs/>
                <w:spacing w:val="-1"/>
              </w:rPr>
              <w:t>спос</w:t>
            </w:r>
            <w:r>
              <w:rPr>
                <w:bCs/>
                <w:spacing w:val="-1"/>
              </w:rPr>
              <w:t>обів</w:t>
            </w:r>
            <w:proofErr w:type="spellEnd"/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захисту</w:t>
            </w:r>
            <w:proofErr w:type="spellEnd"/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корпоративних</w:t>
            </w:r>
            <w:proofErr w:type="spellEnd"/>
            <w:r>
              <w:rPr>
                <w:bCs/>
                <w:spacing w:val="-1"/>
              </w:rPr>
              <w:t xml:space="preserve"> прав</w:t>
            </w: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38" w:type="pct"/>
            <w:vAlign w:val="center"/>
          </w:tcPr>
          <w:p w:rsidR="00CE1114" w:rsidRPr="00F37EBD" w:rsidRDefault="00CE1114" w:rsidP="00576EC7">
            <w:pPr>
              <w:widowControl w:val="0"/>
              <w:spacing w:line="264" w:lineRule="auto"/>
              <w:jc w:val="both"/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6.</w:t>
            </w:r>
            <w:r w:rsidRPr="00F37EBD">
              <w:t xml:space="preserve">Види та </w:t>
            </w:r>
            <w:proofErr w:type="spellStart"/>
            <w:r w:rsidRPr="00F37EBD">
              <w:t>особливості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класифікації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спос</w:t>
            </w:r>
            <w:r>
              <w:t>обів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корпоративних</w:t>
            </w:r>
            <w:proofErr w:type="spellEnd"/>
            <w:r>
              <w:t xml:space="preserve"> прав</w:t>
            </w: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238" w:type="pct"/>
            <w:vAlign w:val="center"/>
          </w:tcPr>
          <w:p w:rsidR="00CE1114" w:rsidRPr="00F37EBD" w:rsidRDefault="00CE1114" w:rsidP="00576EC7">
            <w:pPr>
              <w:spacing w:line="264" w:lineRule="auto"/>
              <w:jc w:val="both"/>
            </w:pPr>
            <w:r w:rsidRPr="00E678CF">
              <w:rPr>
                <w:rStyle w:val="FontStyle33"/>
                <w:b w:val="0"/>
                <w:sz w:val="28"/>
                <w:szCs w:val="28"/>
                <w:lang w:eastAsia="uk-UA"/>
              </w:rPr>
              <w:t>Тема 7.</w:t>
            </w:r>
            <w:r w:rsidRPr="00F37EBD">
              <w:t xml:space="preserve">Способи </w:t>
            </w:r>
            <w:proofErr w:type="spellStart"/>
            <w:r w:rsidRPr="00F37EBD">
              <w:t>неюрисдикційної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ф</w:t>
            </w:r>
            <w:r>
              <w:t>орми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корпоративних</w:t>
            </w:r>
            <w:proofErr w:type="spellEnd"/>
            <w:r>
              <w:t xml:space="preserve"> прав</w:t>
            </w:r>
          </w:p>
          <w:p w:rsidR="00CE1114" w:rsidRPr="00E311AB" w:rsidRDefault="00CE1114" w:rsidP="00576EC7">
            <w:pPr>
              <w:pStyle w:val="a3"/>
              <w:tabs>
                <w:tab w:val="left" w:pos="1701"/>
              </w:tabs>
              <w:ind w:left="0"/>
              <w:rPr>
                <w:color w:val="000000"/>
                <w:lang w:val="uk-UA"/>
              </w:rPr>
            </w:pP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rPr>
          <w:trHeight w:val="497"/>
        </w:trPr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2238" w:type="pct"/>
          </w:tcPr>
          <w:p w:rsidR="00CE1114" w:rsidRPr="00F37EBD" w:rsidRDefault="00CE1114" w:rsidP="00576EC7">
            <w:pPr>
              <w:pStyle w:val="a3"/>
              <w:tabs>
                <w:tab w:val="left" w:pos="1701"/>
              </w:tabs>
              <w:ind w:left="0"/>
              <w:rPr>
                <w:rStyle w:val="FontStyle31"/>
                <w:bCs/>
                <w:sz w:val="28"/>
                <w:szCs w:val="28"/>
              </w:rPr>
            </w:pPr>
            <w:r w:rsidRPr="00F37EBD">
              <w:rPr>
                <w:rStyle w:val="FontStyle31"/>
                <w:sz w:val="28"/>
                <w:szCs w:val="28"/>
              </w:rPr>
              <w:t xml:space="preserve">Тема 8. </w:t>
            </w:r>
            <w:proofErr w:type="spellStart"/>
            <w:r w:rsidRPr="00F37EBD">
              <w:t>Способи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судової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форми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захисту</w:t>
            </w:r>
            <w:proofErr w:type="spellEnd"/>
            <w:r w:rsidRPr="00F37EBD">
              <w:t xml:space="preserve"> прав </w:t>
            </w:r>
            <w:proofErr w:type="spellStart"/>
            <w:r w:rsidRPr="00F37EBD">
              <w:t>учасників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корпорації</w:t>
            </w:r>
            <w:proofErr w:type="spellEnd"/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rPr>
          <w:trHeight w:val="262"/>
        </w:trPr>
        <w:tc>
          <w:tcPr>
            <w:tcW w:w="417" w:type="pct"/>
          </w:tcPr>
          <w:p w:rsidR="00CE1114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9. </w:t>
            </w:r>
          </w:p>
        </w:tc>
        <w:tc>
          <w:tcPr>
            <w:tcW w:w="2238" w:type="pct"/>
          </w:tcPr>
          <w:p w:rsidR="00CE1114" w:rsidRPr="00F37EBD" w:rsidRDefault="00CE1114" w:rsidP="00576EC7">
            <w:pPr>
              <w:widowControl w:val="0"/>
              <w:spacing w:line="264" w:lineRule="auto"/>
              <w:jc w:val="both"/>
            </w:pPr>
            <w:r w:rsidRPr="00F37EBD">
              <w:rPr>
                <w:rStyle w:val="FontStyle31"/>
                <w:bCs/>
                <w:sz w:val="28"/>
                <w:szCs w:val="28"/>
              </w:rPr>
              <w:t xml:space="preserve">Тема 9. </w:t>
            </w:r>
            <w:proofErr w:type="spellStart"/>
            <w:r w:rsidRPr="00F37EBD">
              <w:t>Захист</w:t>
            </w:r>
            <w:proofErr w:type="spellEnd"/>
            <w:r w:rsidRPr="00F37EBD">
              <w:t xml:space="preserve"> </w:t>
            </w:r>
            <w:proofErr w:type="spellStart"/>
            <w:r w:rsidRPr="00F37EBD">
              <w:t>корпоративних</w:t>
            </w:r>
            <w:proofErr w:type="spellEnd"/>
            <w:r w:rsidRPr="00F37EBD">
              <w:t xml:space="preserve"> прав </w:t>
            </w:r>
            <w:proofErr w:type="spellStart"/>
            <w:r w:rsidRPr="00F37EBD">
              <w:rPr>
                <w:rFonts w:eastAsia="Century Schoolbook"/>
                <w:lang w:eastAsia="ar-SA"/>
              </w:rPr>
              <w:t>Національною</w:t>
            </w:r>
            <w:proofErr w:type="spellEnd"/>
            <w:r w:rsidRPr="00F37EBD">
              <w:rPr>
                <w:rFonts w:eastAsia="Century Schoolbook"/>
                <w:lang w:eastAsia="ar-SA"/>
              </w:rPr>
              <w:t xml:space="preserve"> </w:t>
            </w:r>
            <w:proofErr w:type="spellStart"/>
            <w:r w:rsidRPr="00F37EBD">
              <w:rPr>
                <w:rFonts w:eastAsia="Century Schoolbook"/>
                <w:lang w:eastAsia="ar-SA"/>
              </w:rPr>
              <w:t>ко</w:t>
            </w:r>
            <w:r w:rsidRPr="00F37EBD">
              <w:rPr>
                <w:rFonts w:eastAsia="Century Schoolbook"/>
                <w:lang w:eastAsia="ar-SA"/>
              </w:rPr>
              <w:softHyphen/>
              <w:t>місією</w:t>
            </w:r>
            <w:proofErr w:type="spellEnd"/>
            <w:r w:rsidRPr="00F37EBD">
              <w:rPr>
                <w:rFonts w:eastAsia="Century Schoolbook"/>
                <w:lang w:eastAsia="ar-SA"/>
              </w:rPr>
              <w:t xml:space="preserve"> з </w:t>
            </w:r>
            <w:proofErr w:type="spellStart"/>
            <w:r w:rsidRPr="00F37EBD">
              <w:rPr>
                <w:rFonts w:eastAsia="Century Schoolbook"/>
                <w:lang w:eastAsia="ar-SA"/>
              </w:rPr>
              <w:t>цінних</w:t>
            </w:r>
            <w:proofErr w:type="spellEnd"/>
            <w:r w:rsidRPr="00F37EBD">
              <w:rPr>
                <w:rFonts w:eastAsia="Century Schoolbook"/>
                <w:lang w:eastAsia="ar-SA"/>
              </w:rPr>
              <w:t xml:space="preserve"> </w:t>
            </w:r>
            <w:proofErr w:type="spellStart"/>
            <w:r w:rsidRPr="00F37EBD">
              <w:rPr>
                <w:rFonts w:eastAsia="Century Schoolbook"/>
                <w:lang w:eastAsia="ar-SA"/>
              </w:rPr>
              <w:t>паперів</w:t>
            </w:r>
            <w:proofErr w:type="spellEnd"/>
            <w:r w:rsidRPr="00F37EBD">
              <w:rPr>
                <w:rFonts w:eastAsia="Century Schoolbook"/>
                <w:lang w:eastAsia="ar-SA"/>
              </w:rPr>
              <w:t xml:space="preserve"> та </w:t>
            </w:r>
            <w:proofErr w:type="gramStart"/>
            <w:r w:rsidRPr="00F37EBD">
              <w:rPr>
                <w:rFonts w:eastAsia="Century Schoolbook"/>
                <w:lang w:eastAsia="ar-SA"/>
              </w:rPr>
              <w:t>фондового</w:t>
            </w:r>
            <w:proofErr w:type="gramEnd"/>
            <w:r w:rsidRPr="00F37EBD">
              <w:rPr>
                <w:rFonts w:eastAsia="Century Schoolbook"/>
                <w:lang w:eastAsia="ar-SA"/>
              </w:rPr>
              <w:t xml:space="preserve"> ринку України,  </w:t>
            </w:r>
            <w:proofErr w:type="spellStart"/>
            <w:r w:rsidRPr="00F37EBD">
              <w:rPr>
                <w:rFonts w:eastAsia="Century Schoolbook"/>
                <w:lang w:eastAsia="ar-SA"/>
              </w:rPr>
              <w:t>нотаріусом</w:t>
            </w:r>
            <w:proofErr w:type="spellEnd"/>
          </w:p>
          <w:p w:rsidR="00CE1114" w:rsidRPr="00F37EBD" w:rsidRDefault="00CE1114" w:rsidP="00576EC7">
            <w:pPr>
              <w:pStyle w:val="a3"/>
              <w:tabs>
                <w:tab w:val="left" w:pos="1701"/>
              </w:tabs>
              <w:ind w:left="0"/>
              <w:rPr>
                <w:rStyle w:val="FontStyle31"/>
                <w:sz w:val="28"/>
                <w:szCs w:val="28"/>
              </w:rPr>
            </w:pPr>
          </w:p>
        </w:tc>
        <w:tc>
          <w:tcPr>
            <w:tcW w:w="1327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  <w:tc>
          <w:tcPr>
            <w:tcW w:w="1018" w:type="pct"/>
            <w:vAlign w:val="center"/>
          </w:tcPr>
          <w:p w:rsidR="00CE1114" w:rsidRPr="00574362" w:rsidRDefault="00CE1114" w:rsidP="00576EC7">
            <w:pPr>
              <w:jc w:val="center"/>
              <w:rPr>
                <w:sz w:val="26"/>
                <w:szCs w:val="26"/>
              </w:rPr>
            </w:pPr>
            <w:r w:rsidRPr="00574362">
              <w:rPr>
                <w:szCs w:val="28"/>
              </w:rPr>
              <w:t>2</w:t>
            </w:r>
          </w:p>
        </w:tc>
      </w:tr>
      <w:tr w:rsidR="00CE1114" w:rsidRPr="003462CF" w:rsidTr="00576EC7">
        <w:tc>
          <w:tcPr>
            <w:tcW w:w="417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38" w:type="pct"/>
          </w:tcPr>
          <w:p w:rsidR="00CE1114" w:rsidRPr="003462CF" w:rsidRDefault="00CE1114" w:rsidP="00576EC7">
            <w:pPr>
              <w:pStyle w:val="a3"/>
              <w:tabs>
                <w:tab w:val="left" w:pos="1701"/>
              </w:tabs>
              <w:ind w:left="0"/>
              <w:rPr>
                <w:b/>
                <w:color w:val="000000"/>
                <w:lang w:val="uk-UA"/>
              </w:rPr>
            </w:pPr>
            <w:r w:rsidRPr="003462CF">
              <w:rPr>
                <w:b/>
                <w:color w:val="000000"/>
                <w:lang w:val="uk-UA"/>
              </w:rPr>
              <w:t>Разом за семестр</w:t>
            </w:r>
          </w:p>
        </w:tc>
        <w:tc>
          <w:tcPr>
            <w:tcW w:w="1327" w:type="pct"/>
            <w:vAlign w:val="center"/>
          </w:tcPr>
          <w:p w:rsidR="00CE1114" w:rsidRPr="00E678CF" w:rsidRDefault="00CE1114" w:rsidP="00576EC7">
            <w:pPr>
              <w:jc w:val="center"/>
              <w:rPr>
                <w:b/>
                <w:sz w:val="26"/>
                <w:szCs w:val="26"/>
              </w:rPr>
            </w:pPr>
            <w:r w:rsidRPr="00E678CF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18" w:type="pct"/>
            <w:vAlign w:val="center"/>
          </w:tcPr>
          <w:p w:rsidR="00CE1114" w:rsidRPr="00E678CF" w:rsidRDefault="00CE1114" w:rsidP="00576EC7">
            <w:pPr>
              <w:jc w:val="center"/>
              <w:rPr>
                <w:b/>
                <w:sz w:val="26"/>
                <w:szCs w:val="26"/>
              </w:rPr>
            </w:pPr>
            <w:r w:rsidRPr="00E678CF">
              <w:rPr>
                <w:b/>
                <w:sz w:val="26"/>
                <w:szCs w:val="26"/>
              </w:rPr>
              <w:t>18</w:t>
            </w:r>
          </w:p>
        </w:tc>
      </w:tr>
    </w:tbl>
    <w:p w:rsidR="00CE1114" w:rsidRPr="0026103E" w:rsidRDefault="00CE1114" w:rsidP="00CE1114">
      <w:pPr>
        <w:widowControl w:val="0"/>
        <w:spacing w:line="264" w:lineRule="auto"/>
        <w:ind w:firstLine="709"/>
        <w:jc w:val="both"/>
        <w:rPr>
          <w:rStyle w:val="FontStyle33"/>
          <w:sz w:val="24"/>
          <w:szCs w:val="24"/>
        </w:rPr>
      </w:pPr>
    </w:p>
    <w:p w:rsidR="00CE1114" w:rsidRDefault="00CE1114" w:rsidP="00CE1114">
      <w:pPr>
        <w:tabs>
          <w:tab w:val="left" w:pos="1701"/>
        </w:tabs>
      </w:pPr>
    </w:p>
    <w:p w:rsidR="00521A62" w:rsidRDefault="00521A62"/>
    <w:sectPr w:rsidR="00521A62" w:rsidSect="00CF0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114"/>
    <w:rsid w:val="0043338B"/>
    <w:rsid w:val="00521A62"/>
    <w:rsid w:val="00751BB6"/>
    <w:rsid w:val="00AE62CC"/>
    <w:rsid w:val="00CE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11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E11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E111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CE1114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MultiDVD Team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2018-10-10T11:28:00Z</dcterms:created>
  <dcterms:modified xsi:type="dcterms:W3CDTF">2018-10-10T11:29:00Z</dcterms:modified>
</cp:coreProperties>
</file>