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8D8" w:rsidRDefault="008A68D8" w:rsidP="008A68D8">
      <w:pPr>
        <w:jc w:val="right"/>
        <w:rPr>
          <w:sz w:val="28"/>
          <w:szCs w:val="28"/>
        </w:rPr>
      </w:pPr>
      <w:r>
        <w:rPr>
          <w:sz w:val="28"/>
          <w:szCs w:val="28"/>
        </w:rPr>
        <w:t xml:space="preserve">Затверджено на засіданні </w:t>
      </w:r>
    </w:p>
    <w:p w:rsidR="008A68D8" w:rsidRDefault="008A68D8" w:rsidP="008A68D8">
      <w:pPr>
        <w:jc w:val="right"/>
        <w:rPr>
          <w:sz w:val="28"/>
          <w:szCs w:val="28"/>
        </w:rPr>
      </w:pPr>
      <w:r>
        <w:rPr>
          <w:sz w:val="28"/>
          <w:szCs w:val="28"/>
        </w:rPr>
        <w:t xml:space="preserve">кафедри цивільного права, </w:t>
      </w:r>
    </w:p>
    <w:p w:rsidR="008A68D8" w:rsidRDefault="008A68D8" w:rsidP="008A68D8">
      <w:pPr>
        <w:jc w:val="right"/>
        <w:rPr>
          <w:sz w:val="28"/>
          <w:szCs w:val="28"/>
        </w:rPr>
      </w:pPr>
      <w:r>
        <w:rPr>
          <w:sz w:val="28"/>
          <w:szCs w:val="28"/>
        </w:rPr>
        <w:t>протокол № 1 від 30.0</w:t>
      </w:r>
      <w:r>
        <w:rPr>
          <w:sz w:val="28"/>
          <w:szCs w:val="28"/>
          <w:lang w:val="ru-RU"/>
        </w:rPr>
        <w:t>8</w:t>
      </w:r>
      <w:r>
        <w:rPr>
          <w:sz w:val="28"/>
          <w:szCs w:val="28"/>
        </w:rPr>
        <w:t>.201</w:t>
      </w:r>
      <w:r>
        <w:rPr>
          <w:sz w:val="28"/>
          <w:szCs w:val="28"/>
          <w:lang w:val="ru-RU"/>
        </w:rPr>
        <w:t xml:space="preserve">9 </w:t>
      </w:r>
      <w:r>
        <w:rPr>
          <w:sz w:val="28"/>
          <w:szCs w:val="28"/>
        </w:rPr>
        <w:t>р.</w:t>
      </w:r>
    </w:p>
    <w:p w:rsidR="008A68D8" w:rsidRDefault="008A68D8" w:rsidP="008A68D8">
      <w:pPr>
        <w:spacing w:line="360" w:lineRule="auto"/>
        <w:jc w:val="right"/>
        <w:rPr>
          <w:b/>
          <w:sz w:val="28"/>
          <w:szCs w:val="28"/>
        </w:rPr>
      </w:pPr>
    </w:p>
    <w:p w:rsidR="008A68D8" w:rsidRDefault="008A68D8" w:rsidP="008A68D8">
      <w:pPr>
        <w:spacing w:line="360" w:lineRule="auto"/>
        <w:jc w:val="center"/>
        <w:rPr>
          <w:b/>
          <w:sz w:val="28"/>
          <w:szCs w:val="28"/>
        </w:rPr>
      </w:pPr>
      <w:r>
        <w:rPr>
          <w:b/>
          <w:sz w:val="28"/>
          <w:szCs w:val="28"/>
        </w:rPr>
        <w:t xml:space="preserve">ПРОГРАМОВІ ВИМОГИ </w:t>
      </w:r>
    </w:p>
    <w:p w:rsidR="008A68D8" w:rsidRDefault="008A68D8" w:rsidP="008A68D8">
      <w:pPr>
        <w:spacing w:line="360" w:lineRule="auto"/>
        <w:jc w:val="center"/>
        <w:rPr>
          <w:sz w:val="28"/>
          <w:szCs w:val="28"/>
        </w:rPr>
      </w:pPr>
      <w:r>
        <w:rPr>
          <w:sz w:val="28"/>
          <w:szCs w:val="28"/>
        </w:rPr>
        <w:t xml:space="preserve">ДЛЯ ЗДАЧІ </w:t>
      </w:r>
      <w:r w:rsidRPr="00974113">
        <w:rPr>
          <w:sz w:val="28"/>
          <w:szCs w:val="28"/>
          <w:lang w:val="ru-RU"/>
        </w:rPr>
        <w:t xml:space="preserve">ЕКЗАМЕНУ </w:t>
      </w:r>
      <w:r>
        <w:rPr>
          <w:sz w:val="28"/>
          <w:szCs w:val="28"/>
        </w:rPr>
        <w:t>З НАВЧАЛЬНОЇ ДИСЦИПЛІНИ</w:t>
      </w:r>
    </w:p>
    <w:p w:rsidR="008A68D8" w:rsidRDefault="008A68D8" w:rsidP="008A68D8">
      <w:pPr>
        <w:spacing w:line="360" w:lineRule="auto"/>
        <w:jc w:val="center"/>
        <w:rPr>
          <w:b/>
          <w:sz w:val="28"/>
          <w:szCs w:val="28"/>
        </w:rPr>
      </w:pPr>
      <w:r>
        <w:rPr>
          <w:b/>
          <w:sz w:val="28"/>
          <w:szCs w:val="28"/>
        </w:rPr>
        <w:t>«КОЛІЗІЙНІ ПРОБЛЕМИ СІМЕЙНОГО ПРАВА»</w:t>
      </w:r>
    </w:p>
    <w:p w:rsidR="008A68D8" w:rsidRDefault="008A68D8" w:rsidP="008A68D8">
      <w:pPr>
        <w:spacing w:line="360" w:lineRule="auto"/>
        <w:jc w:val="center"/>
        <w:rPr>
          <w:sz w:val="28"/>
          <w:szCs w:val="28"/>
        </w:rPr>
      </w:pPr>
      <w:r>
        <w:rPr>
          <w:sz w:val="28"/>
          <w:szCs w:val="28"/>
        </w:rPr>
        <w:t xml:space="preserve">ДЛЯ СТУДЕНТІВ 1 КУРСУ НАВЧАННЯ ОР «МАГІСТР» </w:t>
      </w:r>
    </w:p>
    <w:p w:rsidR="008A68D8" w:rsidRDefault="008A68D8" w:rsidP="008A68D8">
      <w:pPr>
        <w:spacing w:line="360" w:lineRule="auto"/>
        <w:jc w:val="center"/>
        <w:rPr>
          <w:sz w:val="28"/>
          <w:szCs w:val="28"/>
        </w:rPr>
      </w:pPr>
      <w:r>
        <w:rPr>
          <w:sz w:val="28"/>
          <w:szCs w:val="28"/>
        </w:rPr>
        <w:t xml:space="preserve">ДЕННОЇ ТА ЗАОЧНОЇ ФОРМИ НАВЧАННЯ </w:t>
      </w:r>
    </w:p>
    <w:p w:rsidR="008A68D8" w:rsidRDefault="008A68D8" w:rsidP="008A68D8">
      <w:pPr>
        <w:spacing w:line="360" w:lineRule="auto"/>
        <w:jc w:val="center"/>
        <w:rPr>
          <w:b/>
          <w:sz w:val="28"/>
          <w:szCs w:val="28"/>
        </w:rPr>
      </w:pPr>
      <w:r>
        <w:rPr>
          <w:b/>
          <w:sz w:val="28"/>
          <w:szCs w:val="28"/>
        </w:rPr>
        <w:t>НА 2019-2020 НАВЧАЛЬНИЙ РІК</w:t>
      </w:r>
    </w:p>
    <w:p w:rsidR="008A68D8" w:rsidRDefault="008A68D8" w:rsidP="008A68D8">
      <w:pPr>
        <w:jc w:val="both"/>
      </w:pPr>
    </w:p>
    <w:p w:rsidR="008A68D8" w:rsidRDefault="008A68D8" w:rsidP="008A68D8">
      <w:pPr>
        <w:jc w:val="both"/>
      </w:pPr>
    </w:p>
    <w:p w:rsidR="008A68D8" w:rsidRDefault="008A68D8" w:rsidP="008A68D8">
      <w:pPr>
        <w:spacing w:line="300" w:lineRule="auto"/>
        <w:jc w:val="center"/>
        <w:rPr>
          <w:b/>
          <w:i/>
          <w:sz w:val="28"/>
          <w:szCs w:val="28"/>
        </w:rPr>
      </w:pPr>
      <w:r w:rsidRPr="00A25883">
        <w:rPr>
          <w:b/>
          <w:sz w:val="28"/>
          <w:szCs w:val="28"/>
        </w:rPr>
        <w:t>Тема 1.</w:t>
      </w:r>
      <w:r>
        <w:rPr>
          <w:b/>
          <w:i/>
          <w:sz w:val="28"/>
          <w:szCs w:val="28"/>
        </w:rPr>
        <w:t xml:space="preserve"> </w:t>
      </w:r>
      <w:r w:rsidRPr="00A25883">
        <w:rPr>
          <w:b/>
          <w:i/>
          <w:sz w:val="28"/>
          <w:szCs w:val="28"/>
        </w:rPr>
        <w:t>Правове регулювання сімейних відносин за участю іноземного елемента</w:t>
      </w:r>
    </w:p>
    <w:p w:rsidR="008A68D8" w:rsidRPr="00A25883" w:rsidRDefault="008A68D8" w:rsidP="008A68D8">
      <w:pPr>
        <w:spacing w:line="300" w:lineRule="auto"/>
        <w:ind w:firstLine="540"/>
        <w:jc w:val="both"/>
        <w:rPr>
          <w:bCs/>
          <w:sz w:val="28"/>
          <w:szCs w:val="28"/>
        </w:rPr>
      </w:pPr>
      <w:r w:rsidRPr="00A25883">
        <w:rPr>
          <w:bCs/>
          <w:sz w:val="28"/>
          <w:szCs w:val="28"/>
        </w:rPr>
        <w:t xml:space="preserve">Підстави застосування до сімейних відносин норм міжнародного сімейного права. Загальні тенденції кодифікаційних процесів у сфері колізійного регулювання шлюбно-сімейних відносин з іноземним елементом. </w:t>
      </w:r>
      <w:r w:rsidRPr="00A25883">
        <w:rPr>
          <w:sz w:val="28"/>
          <w:szCs w:val="28"/>
        </w:rPr>
        <w:t xml:space="preserve">Особливості джерел міжнародного сімейного права. </w:t>
      </w:r>
      <w:r w:rsidRPr="00A25883">
        <w:rPr>
          <w:bCs/>
          <w:sz w:val="28"/>
          <w:szCs w:val="28"/>
        </w:rPr>
        <w:t>Визначальні ознаки міжнародного сімейного права України та деяких іноземних держав (Англія, Італія, Німеччина, США, Франція, Швейцарія).</w:t>
      </w:r>
    </w:p>
    <w:p w:rsidR="008A68D8" w:rsidRDefault="008A68D8" w:rsidP="008A68D8">
      <w:pPr>
        <w:spacing w:line="300" w:lineRule="auto"/>
        <w:ind w:firstLine="540"/>
        <w:jc w:val="both"/>
        <w:rPr>
          <w:b/>
          <w:i/>
          <w:sz w:val="28"/>
          <w:szCs w:val="28"/>
        </w:rPr>
      </w:pPr>
    </w:p>
    <w:p w:rsidR="008A68D8" w:rsidRDefault="008A68D8" w:rsidP="008A68D8">
      <w:pPr>
        <w:spacing w:line="300" w:lineRule="auto"/>
        <w:jc w:val="center"/>
        <w:rPr>
          <w:b/>
          <w:i/>
          <w:sz w:val="28"/>
          <w:szCs w:val="28"/>
        </w:rPr>
      </w:pPr>
      <w:r w:rsidRPr="00A25883">
        <w:rPr>
          <w:b/>
          <w:sz w:val="28"/>
          <w:szCs w:val="28"/>
        </w:rPr>
        <w:t xml:space="preserve">Тема </w:t>
      </w:r>
      <w:r>
        <w:rPr>
          <w:b/>
          <w:sz w:val="28"/>
          <w:szCs w:val="28"/>
        </w:rPr>
        <w:t>2</w:t>
      </w:r>
      <w:r w:rsidRPr="00A25883">
        <w:rPr>
          <w:b/>
          <w:sz w:val="28"/>
          <w:szCs w:val="28"/>
        </w:rPr>
        <w:t>.</w:t>
      </w:r>
      <w:r w:rsidRPr="00BC5C4D">
        <w:rPr>
          <w:b/>
          <w:i/>
          <w:sz w:val="28"/>
          <w:szCs w:val="28"/>
        </w:rPr>
        <w:t xml:space="preserve"> Укладення шлюбу в міжнародному сімейному праві</w:t>
      </w:r>
    </w:p>
    <w:p w:rsidR="008A68D8" w:rsidRDefault="008A68D8" w:rsidP="008A68D8">
      <w:pPr>
        <w:spacing w:line="300" w:lineRule="auto"/>
        <w:ind w:firstLine="540"/>
        <w:jc w:val="both"/>
        <w:rPr>
          <w:sz w:val="28"/>
          <w:szCs w:val="28"/>
        </w:rPr>
      </w:pPr>
    </w:p>
    <w:p w:rsidR="008A68D8" w:rsidRPr="00A25883" w:rsidRDefault="008A68D8" w:rsidP="008A68D8">
      <w:pPr>
        <w:spacing w:line="300" w:lineRule="auto"/>
        <w:ind w:firstLine="540"/>
        <w:jc w:val="both"/>
        <w:rPr>
          <w:i/>
          <w:sz w:val="28"/>
          <w:szCs w:val="28"/>
        </w:rPr>
      </w:pPr>
      <w:r w:rsidRPr="00A25883">
        <w:rPr>
          <w:sz w:val="28"/>
          <w:szCs w:val="28"/>
        </w:rPr>
        <w:t xml:space="preserve"> Шлюб-договір, шлюб-статус, шлюб-партнерство як доктринальні концепції шлюбу. Загальна характеристика матеріальних умов укладення шлюбу. Законні перешкоди до укладення шлюбу. Загальна характеристика формальних умов укладення шлюбу («умови форми»). Заручини як передумова укладення шлюбу. Особливості укладення шлюбу в англійському праві. Умови та порядок укладення шлюбу в окремих країнах </w:t>
      </w:r>
      <w:proofErr w:type="spellStart"/>
      <w:r w:rsidRPr="00A25883">
        <w:rPr>
          <w:sz w:val="28"/>
          <w:szCs w:val="28"/>
        </w:rPr>
        <w:t>романо-германської</w:t>
      </w:r>
      <w:proofErr w:type="spellEnd"/>
      <w:r w:rsidRPr="00A25883">
        <w:rPr>
          <w:sz w:val="28"/>
          <w:szCs w:val="28"/>
        </w:rPr>
        <w:t xml:space="preserve"> правової сім’ї: Італія, Німеччина, Франція, Швейцарія. </w:t>
      </w:r>
    </w:p>
    <w:p w:rsidR="008A68D8" w:rsidRPr="00A25883" w:rsidRDefault="008A68D8" w:rsidP="008A68D8">
      <w:pPr>
        <w:spacing w:line="300" w:lineRule="auto"/>
        <w:ind w:firstLine="540"/>
        <w:jc w:val="both"/>
        <w:rPr>
          <w:i/>
          <w:sz w:val="28"/>
          <w:szCs w:val="28"/>
        </w:rPr>
      </w:pPr>
      <w:r w:rsidRPr="00A25883">
        <w:rPr>
          <w:sz w:val="28"/>
          <w:szCs w:val="28"/>
        </w:rPr>
        <w:t>Колізійні питання, які виникають при укладенні шлюбу. Закон місця укладення шлюбу. Особистий закон. Вибір права. Гаазька конвенція про врегулювання колізій законів у галузі укладення шлюбів 1902 року. Гаазька конвенція про укладення шлюбу та визнання його недійсним 1978 року. Резолюція 2018 Генеральної Асам</w:t>
      </w:r>
      <w:r>
        <w:rPr>
          <w:sz w:val="28"/>
          <w:szCs w:val="28"/>
        </w:rPr>
        <w:t>блеї  ООН від 03.11. 1965 року «</w:t>
      </w:r>
      <w:r w:rsidRPr="00A25883">
        <w:rPr>
          <w:sz w:val="28"/>
          <w:szCs w:val="28"/>
        </w:rPr>
        <w:t xml:space="preserve">Рекомендації про згоду на шлюб, мінімальний </w:t>
      </w:r>
      <w:r>
        <w:rPr>
          <w:sz w:val="28"/>
          <w:szCs w:val="28"/>
        </w:rPr>
        <w:t>шлюбний вік та реєстрацію шлюбу»</w:t>
      </w:r>
      <w:r w:rsidRPr="00A25883">
        <w:rPr>
          <w:sz w:val="28"/>
          <w:szCs w:val="28"/>
        </w:rPr>
        <w:t>. Двосторонні договори про надання правової допомоги.</w:t>
      </w:r>
    </w:p>
    <w:p w:rsidR="008A68D8" w:rsidRDefault="008A68D8" w:rsidP="008A68D8">
      <w:pPr>
        <w:spacing w:line="300" w:lineRule="auto"/>
        <w:jc w:val="center"/>
      </w:pPr>
      <w:r w:rsidRPr="00A25883">
        <w:rPr>
          <w:b/>
          <w:sz w:val="28"/>
          <w:szCs w:val="28"/>
        </w:rPr>
        <w:lastRenderedPageBreak/>
        <w:t xml:space="preserve">Тема </w:t>
      </w:r>
      <w:r>
        <w:rPr>
          <w:b/>
          <w:sz w:val="28"/>
          <w:szCs w:val="28"/>
        </w:rPr>
        <w:t>3</w:t>
      </w:r>
      <w:r w:rsidRPr="00A25883">
        <w:rPr>
          <w:b/>
          <w:sz w:val="28"/>
          <w:szCs w:val="28"/>
        </w:rPr>
        <w:t>.</w:t>
      </w:r>
      <w:r>
        <w:rPr>
          <w:b/>
          <w:i/>
          <w:sz w:val="28"/>
          <w:szCs w:val="28"/>
        </w:rPr>
        <w:t xml:space="preserve"> </w:t>
      </w:r>
      <w:r w:rsidRPr="007C0220">
        <w:rPr>
          <w:b/>
          <w:i/>
          <w:sz w:val="28"/>
          <w:szCs w:val="28"/>
        </w:rPr>
        <w:t>Матеріально-правове регулювання особистих немайнових відносин подружжя в міжнародному сімейному праві</w:t>
      </w:r>
    </w:p>
    <w:p w:rsidR="008A68D8" w:rsidRDefault="008A68D8" w:rsidP="008A68D8">
      <w:pPr>
        <w:spacing w:line="300" w:lineRule="auto"/>
        <w:jc w:val="center"/>
        <w:rPr>
          <w:b/>
          <w:i/>
          <w:sz w:val="28"/>
          <w:szCs w:val="28"/>
        </w:rPr>
      </w:pPr>
    </w:p>
    <w:p w:rsidR="008A68D8" w:rsidRPr="00A25883" w:rsidRDefault="008A68D8" w:rsidP="008A68D8">
      <w:pPr>
        <w:spacing w:line="300" w:lineRule="auto"/>
        <w:ind w:firstLine="540"/>
        <w:jc w:val="both"/>
        <w:rPr>
          <w:i/>
          <w:sz w:val="28"/>
          <w:szCs w:val="28"/>
        </w:rPr>
      </w:pPr>
      <w:r w:rsidRPr="00A25883">
        <w:rPr>
          <w:sz w:val="28"/>
          <w:szCs w:val="28"/>
        </w:rPr>
        <w:t xml:space="preserve">Специфіка особистих немайнових відносин в сфері сімейного права. Принцип рівності подружжя в сім’ї. Право подружжя на вибір прізвища. Право подружжя на вибір місця проживання. Право на захист особистого життя в контексті подружніх відносин за законодавством США. Правова характеристика консорціуму у праві Великобританії. </w:t>
      </w:r>
    </w:p>
    <w:p w:rsidR="008A68D8" w:rsidRPr="00A25883" w:rsidRDefault="008A68D8" w:rsidP="008A68D8">
      <w:pPr>
        <w:spacing w:line="300" w:lineRule="auto"/>
        <w:ind w:firstLine="540"/>
        <w:jc w:val="both"/>
        <w:rPr>
          <w:i/>
          <w:sz w:val="28"/>
          <w:szCs w:val="28"/>
        </w:rPr>
      </w:pPr>
      <w:r w:rsidRPr="00A25883">
        <w:rPr>
          <w:sz w:val="28"/>
          <w:szCs w:val="28"/>
        </w:rPr>
        <w:t>Колізійні питання, що виникають в сфері особистих немайнових відносин подружжя. Гаазька конвенція про колізії законів щодо особистих та майнових відносин подружжя 1905 року. Р</w:t>
      </w:r>
      <w:r>
        <w:rPr>
          <w:sz w:val="28"/>
          <w:szCs w:val="28"/>
        </w:rPr>
        <w:t>езолюція Комітету міністрів ЄС «</w:t>
      </w:r>
      <w:r w:rsidRPr="00A25883">
        <w:rPr>
          <w:sz w:val="28"/>
          <w:szCs w:val="28"/>
        </w:rPr>
        <w:t xml:space="preserve">Про громадянство </w:t>
      </w:r>
      <w:r>
        <w:rPr>
          <w:sz w:val="28"/>
          <w:szCs w:val="28"/>
        </w:rPr>
        <w:t>подружжя з різним громадянством»</w:t>
      </w:r>
      <w:r w:rsidRPr="00A25883">
        <w:rPr>
          <w:sz w:val="28"/>
          <w:szCs w:val="28"/>
        </w:rPr>
        <w:t xml:space="preserve"> – (77) 12. Двосторонні договори про надання правової допомоги.</w:t>
      </w:r>
    </w:p>
    <w:p w:rsidR="008A68D8" w:rsidRDefault="008A68D8" w:rsidP="008A68D8">
      <w:pPr>
        <w:spacing w:line="300" w:lineRule="auto"/>
        <w:ind w:firstLine="539"/>
        <w:jc w:val="both"/>
        <w:rPr>
          <w:b/>
          <w:i/>
          <w:sz w:val="28"/>
          <w:szCs w:val="28"/>
        </w:rPr>
      </w:pPr>
    </w:p>
    <w:p w:rsidR="008A68D8" w:rsidRDefault="008A68D8" w:rsidP="008A68D8">
      <w:pPr>
        <w:spacing w:line="300" w:lineRule="auto"/>
        <w:jc w:val="center"/>
        <w:rPr>
          <w:b/>
          <w:i/>
          <w:sz w:val="28"/>
          <w:szCs w:val="28"/>
        </w:rPr>
      </w:pPr>
      <w:r w:rsidRPr="00A25883">
        <w:rPr>
          <w:b/>
          <w:sz w:val="28"/>
          <w:szCs w:val="28"/>
        </w:rPr>
        <w:t xml:space="preserve">Тема </w:t>
      </w:r>
      <w:r>
        <w:rPr>
          <w:b/>
          <w:sz w:val="28"/>
          <w:szCs w:val="28"/>
        </w:rPr>
        <w:t>4</w:t>
      </w:r>
      <w:r w:rsidRPr="00A25883">
        <w:rPr>
          <w:b/>
          <w:sz w:val="28"/>
          <w:szCs w:val="28"/>
        </w:rPr>
        <w:t>.</w:t>
      </w:r>
      <w:r>
        <w:rPr>
          <w:b/>
          <w:i/>
          <w:sz w:val="28"/>
          <w:szCs w:val="28"/>
        </w:rPr>
        <w:t xml:space="preserve"> </w:t>
      </w:r>
      <w:r w:rsidRPr="00B340C0">
        <w:rPr>
          <w:b/>
          <w:i/>
          <w:sz w:val="28"/>
          <w:szCs w:val="28"/>
        </w:rPr>
        <w:t>Правовий режим майна подружжя в міжнародному сімейному праві</w:t>
      </w:r>
    </w:p>
    <w:p w:rsidR="008A68D8" w:rsidRPr="00A25883" w:rsidRDefault="008A68D8" w:rsidP="008A68D8">
      <w:pPr>
        <w:spacing w:line="300" w:lineRule="auto"/>
        <w:ind w:firstLine="539"/>
        <w:jc w:val="both"/>
        <w:rPr>
          <w:sz w:val="28"/>
          <w:szCs w:val="28"/>
        </w:rPr>
      </w:pPr>
      <w:r w:rsidRPr="00A25883">
        <w:rPr>
          <w:b/>
          <w:i/>
          <w:sz w:val="28"/>
          <w:szCs w:val="28"/>
        </w:rPr>
        <w:t xml:space="preserve"> </w:t>
      </w:r>
      <w:r w:rsidRPr="00A25883">
        <w:rPr>
          <w:sz w:val="28"/>
          <w:szCs w:val="28"/>
        </w:rPr>
        <w:t>Види правового режиму майна подружжя. Законний (легальний режим майна подружжя). Договірний режим майна подружжя. Генезис розвитку правового регулювання відносин власності подружжя (правовідносини власності подружжя у римському праві; історичний розвиток правового регулювання відносин власності між подружжям в Україні; історія розвитку правового регулювання відносин власності між подружжям в країнах Західної Європи).</w:t>
      </w:r>
    </w:p>
    <w:p w:rsidR="008A68D8" w:rsidRPr="00A25883" w:rsidRDefault="008A68D8" w:rsidP="008A68D8">
      <w:pPr>
        <w:spacing w:line="300" w:lineRule="auto"/>
        <w:ind w:firstLine="539"/>
        <w:jc w:val="both"/>
        <w:rPr>
          <w:b/>
          <w:i/>
          <w:sz w:val="28"/>
          <w:szCs w:val="28"/>
        </w:rPr>
      </w:pPr>
      <w:r w:rsidRPr="00A25883">
        <w:rPr>
          <w:sz w:val="28"/>
          <w:szCs w:val="28"/>
        </w:rPr>
        <w:t xml:space="preserve"> Шлюбний договір: поняття, ознаки, функції. Особливості виникнення та розвитку інституту шлюбного договору за законодавством України та деяких іноземних держав. Порядок укладення та посвідчення шлюбного договору. Колізійні питання шлюбного договору. </w:t>
      </w:r>
    </w:p>
    <w:p w:rsidR="008A68D8" w:rsidRPr="00A25883" w:rsidRDefault="008A68D8" w:rsidP="008A68D8">
      <w:pPr>
        <w:spacing w:line="300" w:lineRule="auto"/>
        <w:ind w:firstLine="540"/>
        <w:jc w:val="both"/>
        <w:rPr>
          <w:sz w:val="28"/>
          <w:szCs w:val="28"/>
        </w:rPr>
      </w:pPr>
      <w:r w:rsidRPr="00A25883">
        <w:rPr>
          <w:sz w:val="28"/>
          <w:szCs w:val="28"/>
        </w:rPr>
        <w:t xml:space="preserve">Правова характеристика правового режиму майна подружжя в окремих країнах (Великобританія, Італія, Німеччина, США, Франція, Швейцарія). Підстави і умови виникнення спільної власності на майно та обсяг прав подружжя щодо спільного майна. Особливості включення деяких видів майна до складу спільного і роздільного майна подружжя. </w:t>
      </w:r>
    </w:p>
    <w:p w:rsidR="008A68D8" w:rsidRPr="00A25883" w:rsidRDefault="008A68D8" w:rsidP="008A68D8">
      <w:pPr>
        <w:spacing w:line="300" w:lineRule="auto"/>
        <w:ind w:firstLine="540"/>
        <w:jc w:val="both"/>
        <w:rPr>
          <w:i/>
          <w:sz w:val="28"/>
          <w:szCs w:val="28"/>
        </w:rPr>
      </w:pPr>
      <w:r w:rsidRPr="00A25883">
        <w:rPr>
          <w:sz w:val="28"/>
          <w:szCs w:val="28"/>
        </w:rPr>
        <w:t>Колізійні питання майнових відносин подружжя. Гаазька конвенція про колізії законів щодо особистих та майнових відносин подружжя 1905 року. Гаазька конвенція про право, що застосовується до режиму майна подружжя 1978 року. Реко</w:t>
      </w:r>
      <w:r>
        <w:rPr>
          <w:sz w:val="28"/>
          <w:szCs w:val="28"/>
        </w:rPr>
        <w:t>мендація Комітету міністрів ЄС «</w:t>
      </w:r>
      <w:r w:rsidRPr="00A25883">
        <w:rPr>
          <w:sz w:val="28"/>
          <w:szCs w:val="28"/>
        </w:rPr>
        <w:t>Про права подружжя стосовно ведення сімейного господарства та використання сімейного будинку</w:t>
      </w:r>
      <w:r w:rsidRPr="00DC14A1">
        <w:rPr>
          <w:sz w:val="28"/>
          <w:szCs w:val="28"/>
        </w:rPr>
        <w:t>»</w:t>
      </w:r>
      <w:r w:rsidRPr="00A25883">
        <w:rPr>
          <w:i/>
          <w:sz w:val="28"/>
          <w:szCs w:val="28"/>
        </w:rPr>
        <w:t xml:space="preserve"> -  </w:t>
      </w:r>
      <w:r w:rsidRPr="00A25883">
        <w:rPr>
          <w:sz w:val="28"/>
          <w:szCs w:val="28"/>
        </w:rPr>
        <w:t xml:space="preserve">№ </w:t>
      </w:r>
      <w:r w:rsidRPr="00A25883">
        <w:rPr>
          <w:sz w:val="28"/>
          <w:szCs w:val="28"/>
          <w:lang w:val="en-US"/>
        </w:rPr>
        <w:t>R</w:t>
      </w:r>
      <w:r w:rsidRPr="00A25883">
        <w:rPr>
          <w:sz w:val="28"/>
          <w:szCs w:val="28"/>
        </w:rPr>
        <w:t xml:space="preserve"> (81) 15. Двосторонні договори про надання правової допомоги.</w:t>
      </w:r>
    </w:p>
    <w:p w:rsidR="008A68D8" w:rsidRDefault="008A68D8" w:rsidP="008A68D8">
      <w:pPr>
        <w:spacing w:line="300" w:lineRule="auto"/>
        <w:ind w:firstLine="540"/>
        <w:jc w:val="both"/>
        <w:rPr>
          <w:b/>
          <w:i/>
          <w:sz w:val="28"/>
          <w:szCs w:val="28"/>
        </w:rPr>
      </w:pPr>
    </w:p>
    <w:p w:rsidR="008A68D8" w:rsidRPr="00B340C0" w:rsidRDefault="008A68D8" w:rsidP="008A68D8">
      <w:pPr>
        <w:spacing w:line="300" w:lineRule="auto"/>
        <w:jc w:val="center"/>
        <w:rPr>
          <w:b/>
          <w:i/>
          <w:sz w:val="28"/>
          <w:szCs w:val="28"/>
        </w:rPr>
      </w:pPr>
      <w:r w:rsidRPr="00A25883">
        <w:rPr>
          <w:b/>
          <w:sz w:val="28"/>
          <w:szCs w:val="28"/>
        </w:rPr>
        <w:t xml:space="preserve">Тема </w:t>
      </w:r>
      <w:r>
        <w:rPr>
          <w:b/>
          <w:sz w:val="28"/>
          <w:szCs w:val="28"/>
        </w:rPr>
        <w:t>5</w:t>
      </w:r>
      <w:r w:rsidRPr="00A25883">
        <w:rPr>
          <w:b/>
          <w:sz w:val="28"/>
          <w:szCs w:val="28"/>
        </w:rPr>
        <w:t>.</w:t>
      </w:r>
      <w:r>
        <w:rPr>
          <w:b/>
          <w:i/>
          <w:sz w:val="28"/>
          <w:szCs w:val="28"/>
        </w:rPr>
        <w:t xml:space="preserve"> </w:t>
      </w:r>
      <w:r w:rsidRPr="00B340C0">
        <w:rPr>
          <w:b/>
          <w:i/>
          <w:sz w:val="28"/>
          <w:szCs w:val="28"/>
        </w:rPr>
        <w:t>Розірвання шлюбу в міжнародному сімейному праві</w:t>
      </w:r>
    </w:p>
    <w:p w:rsidR="008A68D8" w:rsidRDefault="008A68D8" w:rsidP="008A68D8">
      <w:pPr>
        <w:spacing w:line="300" w:lineRule="auto"/>
        <w:ind w:firstLine="540"/>
        <w:jc w:val="both"/>
        <w:rPr>
          <w:sz w:val="28"/>
          <w:szCs w:val="28"/>
        </w:rPr>
      </w:pPr>
    </w:p>
    <w:p w:rsidR="008A68D8" w:rsidRPr="00A25883" w:rsidRDefault="008A68D8" w:rsidP="008A68D8">
      <w:pPr>
        <w:spacing w:line="300" w:lineRule="auto"/>
        <w:ind w:firstLine="540"/>
        <w:jc w:val="both"/>
        <w:rPr>
          <w:i/>
          <w:sz w:val="28"/>
          <w:szCs w:val="28"/>
        </w:rPr>
      </w:pPr>
      <w:r w:rsidRPr="00A25883">
        <w:rPr>
          <w:sz w:val="28"/>
          <w:szCs w:val="28"/>
        </w:rPr>
        <w:t>Загальна характеристика еволюції права ряду країн в питанні розірвання шлюбу. Поняття розірвання шлюбу та роздільного (окремого) проживання подружжя (інститут сепарації). Підстави для розірвання шлюбу за законодавством іноземних держав (Великобританія, Італія, США, Франція тощо). Розірвання шлюбу в судовому порядку шляхом видачі наказу про розірвання шлюбу чи наказу про окреме проживання.</w:t>
      </w:r>
    </w:p>
    <w:p w:rsidR="008A68D8" w:rsidRPr="00A25883" w:rsidRDefault="008A68D8" w:rsidP="008A68D8">
      <w:pPr>
        <w:spacing w:line="300" w:lineRule="auto"/>
        <w:ind w:firstLine="540"/>
        <w:jc w:val="both"/>
        <w:rPr>
          <w:sz w:val="28"/>
          <w:szCs w:val="28"/>
        </w:rPr>
      </w:pPr>
      <w:r w:rsidRPr="00A25883">
        <w:rPr>
          <w:sz w:val="28"/>
          <w:szCs w:val="28"/>
        </w:rPr>
        <w:t>Колізійні прив’язки, які застосовуються при розірванні шлюбу. Гаазька конвенція про врегулювання колізій законів та про юрисдикцію щодо розірвання шлюбу та судового розлучення подружжя 1902 року. Гаазька конвенція про визнання розірвання шлюбу та судове розлучення подружжя 1970 року. Двосторонні договори про надання правової допомоги.</w:t>
      </w:r>
    </w:p>
    <w:p w:rsidR="008A68D8" w:rsidRPr="00A25883" w:rsidRDefault="008A68D8" w:rsidP="008A68D8">
      <w:pPr>
        <w:spacing w:line="300" w:lineRule="auto"/>
        <w:ind w:firstLine="540"/>
        <w:jc w:val="both"/>
        <w:rPr>
          <w:sz w:val="28"/>
          <w:szCs w:val="28"/>
        </w:rPr>
      </w:pPr>
      <w:r w:rsidRPr="00A25883">
        <w:rPr>
          <w:sz w:val="28"/>
          <w:szCs w:val="28"/>
        </w:rPr>
        <w:t>Правова характеристика підстав визнання шлюбу недійсним. Порядок визнання шлюбу недійсним. Правові наслідки визнання шлюбу недійсним. Правовий статус дітей, народжених у шлюбі, який визнаний недійсним. Добросовісне подружжя. Відшкодування майнової та моральної шкоди у зв’язку з укладенням шлюбу, визнаного недійсним. Правова характеристика визнання шлюбу недійсним згідно законодавства Великобританії, Італії, Німеччини, США, Франції, Швейцарії.</w:t>
      </w:r>
    </w:p>
    <w:p w:rsidR="008A68D8" w:rsidRPr="00A25883" w:rsidRDefault="008A68D8" w:rsidP="008A68D8">
      <w:pPr>
        <w:spacing w:line="300" w:lineRule="auto"/>
        <w:ind w:firstLine="540"/>
        <w:jc w:val="both"/>
        <w:rPr>
          <w:sz w:val="28"/>
          <w:szCs w:val="28"/>
        </w:rPr>
      </w:pPr>
      <w:r w:rsidRPr="00A25883">
        <w:rPr>
          <w:sz w:val="28"/>
          <w:szCs w:val="28"/>
        </w:rPr>
        <w:t>Колізійні прив’язки, які застосовуються при визнанні шлюбу недійсним. Гаазька конвенція про укладення шлюбу та визнання його недійсним 1978 року. Двосторонні договори про надання правової допомоги.</w:t>
      </w:r>
    </w:p>
    <w:p w:rsidR="008A68D8" w:rsidRDefault="008A68D8" w:rsidP="008A68D8">
      <w:pPr>
        <w:pStyle w:val="a3"/>
        <w:spacing w:line="300" w:lineRule="auto"/>
        <w:ind w:firstLine="567"/>
        <w:jc w:val="both"/>
        <w:rPr>
          <w:b/>
          <w:sz w:val="28"/>
          <w:szCs w:val="28"/>
        </w:rPr>
      </w:pPr>
    </w:p>
    <w:p w:rsidR="008A68D8" w:rsidRDefault="008A68D8" w:rsidP="008A68D8">
      <w:pPr>
        <w:pStyle w:val="a3"/>
        <w:spacing w:line="300" w:lineRule="auto"/>
        <w:ind w:firstLine="567"/>
        <w:jc w:val="center"/>
        <w:rPr>
          <w:b/>
          <w:i/>
          <w:sz w:val="28"/>
          <w:szCs w:val="28"/>
        </w:rPr>
      </w:pPr>
      <w:r w:rsidRPr="00A25883">
        <w:rPr>
          <w:b/>
          <w:sz w:val="28"/>
          <w:szCs w:val="28"/>
        </w:rPr>
        <w:t xml:space="preserve">Тема </w:t>
      </w:r>
      <w:r>
        <w:rPr>
          <w:b/>
          <w:sz w:val="28"/>
          <w:szCs w:val="28"/>
        </w:rPr>
        <w:t>6</w:t>
      </w:r>
      <w:r w:rsidRPr="00A25883">
        <w:rPr>
          <w:b/>
          <w:sz w:val="28"/>
          <w:szCs w:val="28"/>
        </w:rPr>
        <w:t>.</w:t>
      </w:r>
      <w:r w:rsidRPr="00B340C0">
        <w:rPr>
          <w:b/>
          <w:i/>
          <w:sz w:val="28"/>
          <w:szCs w:val="28"/>
        </w:rPr>
        <w:t xml:space="preserve"> Права та обов’язки батьків в міжнародному сімейному праві</w:t>
      </w:r>
    </w:p>
    <w:p w:rsidR="008A68D8" w:rsidRPr="00A25883" w:rsidRDefault="008A68D8" w:rsidP="008A68D8">
      <w:pPr>
        <w:pStyle w:val="a3"/>
        <w:spacing w:line="300" w:lineRule="auto"/>
        <w:ind w:left="0" w:firstLine="540"/>
        <w:jc w:val="both"/>
        <w:rPr>
          <w:b/>
          <w:i/>
          <w:sz w:val="28"/>
          <w:szCs w:val="28"/>
        </w:rPr>
      </w:pPr>
      <w:r w:rsidRPr="00A25883">
        <w:rPr>
          <w:sz w:val="28"/>
          <w:szCs w:val="28"/>
        </w:rPr>
        <w:t>Колізійні норми щодо визнання батьківства та материнства щодо дитини. Презумпція батьківства. Добровільне встановлення батьківства. Батьківство, визнане в судовому порядку. Особливості встановлення та оспорювання походження дитини. Встановлення звичайного місця проживання дитини. Колізійні норми щодо майнових правовідносин між батьками і дітьми.</w:t>
      </w:r>
    </w:p>
    <w:p w:rsidR="008A68D8" w:rsidRPr="00A25883" w:rsidRDefault="008A68D8" w:rsidP="008A68D8">
      <w:pPr>
        <w:spacing w:line="300" w:lineRule="auto"/>
        <w:ind w:firstLine="540"/>
        <w:jc w:val="both"/>
        <w:rPr>
          <w:sz w:val="28"/>
          <w:szCs w:val="28"/>
        </w:rPr>
      </w:pPr>
      <w:r w:rsidRPr="00A25883">
        <w:rPr>
          <w:sz w:val="28"/>
          <w:szCs w:val="28"/>
        </w:rPr>
        <w:t>Гаазька конвенція про компетенцію і застосовуване право щодо захисту неповнолітніх 1961 року. Європейська конвенція про правовий статус дітей, що народжені поза шлюбом 1975 року. Двосторонні договори про надання правової допомоги.</w:t>
      </w:r>
    </w:p>
    <w:p w:rsidR="008A68D8" w:rsidRDefault="008A68D8" w:rsidP="008A68D8">
      <w:pPr>
        <w:spacing w:line="300" w:lineRule="auto"/>
        <w:ind w:firstLine="540"/>
        <w:jc w:val="both"/>
        <w:rPr>
          <w:b/>
          <w:i/>
          <w:sz w:val="28"/>
          <w:szCs w:val="28"/>
        </w:rPr>
      </w:pPr>
    </w:p>
    <w:p w:rsidR="008A68D8" w:rsidRDefault="008A68D8" w:rsidP="008A68D8">
      <w:pPr>
        <w:spacing w:line="300" w:lineRule="auto"/>
        <w:ind w:firstLine="540"/>
        <w:jc w:val="center"/>
        <w:rPr>
          <w:b/>
          <w:i/>
          <w:sz w:val="28"/>
          <w:szCs w:val="28"/>
        </w:rPr>
      </w:pPr>
      <w:r w:rsidRPr="00A25883">
        <w:rPr>
          <w:b/>
          <w:sz w:val="28"/>
          <w:szCs w:val="28"/>
        </w:rPr>
        <w:lastRenderedPageBreak/>
        <w:t xml:space="preserve">Тема </w:t>
      </w:r>
      <w:r>
        <w:rPr>
          <w:b/>
          <w:sz w:val="28"/>
          <w:szCs w:val="28"/>
        </w:rPr>
        <w:t>7</w:t>
      </w:r>
      <w:r w:rsidRPr="00A25883">
        <w:rPr>
          <w:b/>
          <w:sz w:val="28"/>
          <w:szCs w:val="28"/>
        </w:rPr>
        <w:t>.</w:t>
      </w:r>
      <w:r>
        <w:rPr>
          <w:b/>
          <w:i/>
          <w:sz w:val="28"/>
          <w:szCs w:val="28"/>
        </w:rPr>
        <w:t xml:space="preserve"> </w:t>
      </w:r>
      <w:r w:rsidRPr="00A25883">
        <w:rPr>
          <w:b/>
          <w:i/>
          <w:sz w:val="28"/>
          <w:szCs w:val="28"/>
        </w:rPr>
        <w:t>Колізійн</w:t>
      </w:r>
      <w:r>
        <w:rPr>
          <w:b/>
          <w:i/>
          <w:sz w:val="28"/>
          <w:szCs w:val="28"/>
        </w:rPr>
        <w:t>е регулювання</w:t>
      </w:r>
      <w:r w:rsidRPr="00A25883">
        <w:rPr>
          <w:b/>
          <w:i/>
          <w:sz w:val="28"/>
          <w:szCs w:val="28"/>
        </w:rPr>
        <w:t xml:space="preserve"> аліментних зобов’язань</w:t>
      </w:r>
    </w:p>
    <w:p w:rsidR="008A68D8" w:rsidRPr="00A25883" w:rsidRDefault="008A68D8" w:rsidP="008A68D8">
      <w:pPr>
        <w:spacing w:line="300" w:lineRule="auto"/>
        <w:ind w:firstLine="540"/>
        <w:jc w:val="both"/>
        <w:rPr>
          <w:i/>
          <w:sz w:val="28"/>
          <w:szCs w:val="28"/>
        </w:rPr>
      </w:pPr>
      <w:r w:rsidRPr="00A25883">
        <w:rPr>
          <w:sz w:val="28"/>
          <w:szCs w:val="28"/>
        </w:rPr>
        <w:t xml:space="preserve">Поняття аліментів. Договори про сплату аліментів. Право на одержання аліментів та їх розмір. Особливості аліментних правовідносин у Великобританії. Право на утримання за законодавством Німеччини. Норми Французького Цивільного Кодексу про аліментні зобов’язання. </w:t>
      </w:r>
    </w:p>
    <w:p w:rsidR="008A68D8" w:rsidRPr="00A25883" w:rsidRDefault="008A68D8" w:rsidP="008A68D8">
      <w:pPr>
        <w:spacing w:line="300" w:lineRule="auto"/>
        <w:ind w:firstLine="540"/>
        <w:jc w:val="both"/>
        <w:rPr>
          <w:i/>
          <w:sz w:val="28"/>
          <w:szCs w:val="28"/>
        </w:rPr>
      </w:pPr>
      <w:r w:rsidRPr="00A25883">
        <w:rPr>
          <w:sz w:val="28"/>
          <w:szCs w:val="28"/>
        </w:rPr>
        <w:t>Деякі колізійні питання, що можуть виникати при вирішенні питання про виплату аліментів. Гаазька конвенція про право, що застосовується до аліментних зобов’язань стосовно дітей 1956 року. Гаазька конвенція про право, що застосовується до аліментних зобов’язань 1972 року Гаазька конвенція про визнання та виконання рішень стосовно аліментних зобов’язань 1973 року. Двосторонні договори про надання правової допомоги.</w:t>
      </w:r>
    </w:p>
    <w:p w:rsidR="008A68D8" w:rsidRDefault="008A68D8" w:rsidP="008A68D8">
      <w:pPr>
        <w:spacing w:line="300" w:lineRule="auto"/>
        <w:jc w:val="both"/>
        <w:rPr>
          <w:b/>
          <w:i/>
          <w:sz w:val="28"/>
          <w:szCs w:val="28"/>
        </w:rPr>
      </w:pPr>
    </w:p>
    <w:p w:rsidR="008A68D8" w:rsidRDefault="008A68D8" w:rsidP="008A68D8">
      <w:pPr>
        <w:spacing w:line="300" w:lineRule="auto"/>
        <w:jc w:val="center"/>
        <w:rPr>
          <w:b/>
          <w:i/>
          <w:sz w:val="28"/>
          <w:szCs w:val="28"/>
        </w:rPr>
      </w:pPr>
      <w:r w:rsidRPr="00A25883">
        <w:rPr>
          <w:b/>
          <w:sz w:val="28"/>
          <w:szCs w:val="28"/>
        </w:rPr>
        <w:t xml:space="preserve">Тема </w:t>
      </w:r>
      <w:r>
        <w:rPr>
          <w:b/>
          <w:sz w:val="28"/>
          <w:szCs w:val="28"/>
        </w:rPr>
        <w:t>8</w:t>
      </w:r>
      <w:r w:rsidRPr="00B340C0">
        <w:rPr>
          <w:b/>
          <w:i/>
          <w:sz w:val="28"/>
          <w:szCs w:val="28"/>
        </w:rPr>
        <w:t>. Форми влаштування дітей-сиріт і дітей, позбавлених батьківського піклування в міжнародному сімейному праві</w:t>
      </w:r>
    </w:p>
    <w:p w:rsidR="008A68D8" w:rsidRDefault="008A68D8" w:rsidP="008A68D8">
      <w:pPr>
        <w:spacing w:line="300" w:lineRule="auto"/>
        <w:ind w:firstLine="540"/>
        <w:jc w:val="both"/>
        <w:rPr>
          <w:sz w:val="28"/>
          <w:szCs w:val="28"/>
        </w:rPr>
      </w:pPr>
    </w:p>
    <w:p w:rsidR="008A68D8" w:rsidRDefault="008A68D8" w:rsidP="008A68D8">
      <w:pPr>
        <w:spacing w:line="300" w:lineRule="auto"/>
        <w:ind w:firstLine="540"/>
        <w:jc w:val="both"/>
        <w:rPr>
          <w:sz w:val="28"/>
          <w:szCs w:val="28"/>
        </w:rPr>
      </w:pPr>
      <w:r>
        <w:rPr>
          <w:sz w:val="28"/>
          <w:szCs w:val="28"/>
        </w:rPr>
        <w:t>Система форм влаштування</w:t>
      </w:r>
      <w:r w:rsidRPr="00B340C0">
        <w:rPr>
          <w:b/>
          <w:i/>
          <w:sz w:val="28"/>
          <w:szCs w:val="28"/>
        </w:rPr>
        <w:t xml:space="preserve"> </w:t>
      </w:r>
      <w:r w:rsidRPr="00B340C0">
        <w:rPr>
          <w:sz w:val="28"/>
          <w:szCs w:val="28"/>
        </w:rPr>
        <w:t>дітей-сиріт і дітей, позбавлених батьківського піклування в порівняльному і міжнародному сімейному праві</w:t>
      </w:r>
      <w:r>
        <w:rPr>
          <w:sz w:val="28"/>
          <w:szCs w:val="28"/>
        </w:rPr>
        <w:t>.</w:t>
      </w:r>
    </w:p>
    <w:p w:rsidR="008A68D8" w:rsidRPr="00A25883" w:rsidRDefault="008A68D8" w:rsidP="008A68D8">
      <w:pPr>
        <w:spacing w:line="300" w:lineRule="auto"/>
        <w:ind w:firstLine="540"/>
        <w:jc w:val="both"/>
        <w:rPr>
          <w:i/>
          <w:sz w:val="28"/>
          <w:szCs w:val="28"/>
        </w:rPr>
      </w:pPr>
      <w:r w:rsidRPr="00974113">
        <w:rPr>
          <w:i/>
          <w:sz w:val="28"/>
          <w:szCs w:val="28"/>
        </w:rPr>
        <w:t>Міжнародне усиновлення</w:t>
      </w:r>
      <w:r>
        <w:rPr>
          <w:sz w:val="28"/>
          <w:szCs w:val="28"/>
        </w:rPr>
        <w:t xml:space="preserve">. </w:t>
      </w:r>
      <w:r w:rsidRPr="00A25883">
        <w:rPr>
          <w:sz w:val="28"/>
          <w:szCs w:val="28"/>
        </w:rPr>
        <w:t>Поняття та правове регулювання міжнародного усиновлення в Україні. Проблеми та перспективи міждержавного усиновлення. Усиновлення дитини, яка є громадянином України, але проживає за межами України. Усиновлення іноземцем дитини, яка є громадянином України. Особливості розгляду судами України справ про усиновлення українських дітей іноземними громадянами. Усиновлення дитини, яка є іноземцем і проживає в Україні. Усиновлення в Україні іноземцем дитини, яка є іноземцем або особою без громадянства. Судові доручення у сімейних справах з іноземним елементом.</w:t>
      </w:r>
    </w:p>
    <w:p w:rsidR="008A68D8" w:rsidRPr="00A25883" w:rsidRDefault="008A68D8" w:rsidP="008A68D8">
      <w:pPr>
        <w:spacing w:line="300" w:lineRule="auto"/>
        <w:ind w:firstLine="540"/>
        <w:jc w:val="both"/>
        <w:rPr>
          <w:i/>
          <w:sz w:val="28"/>
          <w:szCs w:val="28"/>
        </w:rPr>
      </w:pPr>
      <w:r w:rsidRPr="00A25883">
        <w:rPr>
          <w:sz w:val="28"/>
          <w:szCs w:val="28"/>
        </w:rPr>
        <w:t xml:space="preserve">Нагляд за дотриманням прав дітей, які усиновлені іноземцями. Правові наслідки міждержавного усиновлення. Скасування усиновлення. </w:t>
      </w:r>
    </w:p>
    <w:p w:rsidR="008A68D8" w:rsidRDefault="008A68D8" w:rsidP="008A68D8">
      <w:pPr>
        <w:spacing w:line="300" w:lineRule="auto"/>
        <w:ind w:firstLine="540"/>
        <w:jc w:val="both"/>
        <w:rPr>
          <w:sz w:val="28"/>
          <w:szCs w:val="28"/>
        </w:rPr>
      </w:pPr>
      <w:r w:rsidRPr="00A25883">
        <w:rPr>
          <w:sz w:val="28"/>
          <w:szCs w:val="28"/>
        </w:rPr>
        <w:t xml:space="preserve">Колізійні питання, які виникають при усиновленні. Гаазька конвенція про компетенцію, про право, що підлягає застосуванню, та про визнання рішень щодо усиновлення 1964 року. Європейська конвенція про усиновлення дітей 1967 року. Декларація про соціальні та правові принципи стосовно захисту і благополуччя дітей, особливо при передачі на виховання та їх усиновленні на національному та міжнародному рівнях 1986 року. </w:t>
      </w:r>
      <w:proofErr w:type="spellStart"/>
      <w:r w:rsidRPr="00A25883">
        <w:rPr>
          <w:rFonts w:eastAsia="TimesNewRomanPSMT"/>
          <w:sz w:val="28"/>
          <w:szCs w:val="28"/>
          <w:lang w:val="ru-RU"/>
        </w:rPr>
        <w:t>Гаазька</w:t>
      </w:r>
      <w:proofErr w:type="spellEnd"/>
      <w:r w:rsidRPr="00A25883">
        <w:rPr>
          <w:rFonts w:eastAsia="TimesNewRomanPSMT"/>
          <w:sz w:val="28"/>
          <w:szCs w:val="28"/>
          <w:lang w:val="ru-RU"/>
        </w:rPr>
        <w:t xml:space="preserve"> </w:t>
      </w:r>
      <w:proofErr w:type="spellStart"/>
      <w:r w:rsidRPr="00A25883">
        <w:rPr>
          <w:rFonts w:eastAsia="TimesNewRomanPSMT"/>
          <w:sz w:val="28"/>
          <w:szCs w:val="28"/>
          <w:lang w:val="ru-RU"/>
        </w:rPr>
        <w:t>конвенція</w:t>
      </w:r>
      <w:proofErr w:type="spellEnd"/>
      <w:r w:rsidRPr="00A25883">
        <w:rPr>
          <w:rFonts w:eastAsia="TimesNewRomanPSMT"/>
          <w:sz w:val="28"/>
          <w:szCs w:val="28"/>
          <w:lang w:val="ru-RU"/>
        </w:rPr>
        <w:t xml:space="preserve"> про </w:t>
      </w:r>
      <w:proofErr w:type="spellStart"/>
      <w:r w:rsidRPr="00A25883">
        <w:rPr>
          <w:rFonts w:eastAsia="TimesNewRomanPSMT"/>
          <w:sz w:val="28"/>
          <w:szCs w:val="28"/>
          <w:lang w:val="ru-RU"/>
        </w:rPr>
        <w:t>захист</w:t>
      </w:r>
      <w:proofErr w:type="spellEnd"/>
      <w:r w:rsidRPr="00A25883">
        <w:rPr>
          <w:rFonts w:eastAsia="TimesNewRomanPSMT"/>
          <w:sz w:val="28"/>
          <w:szCs w:val="28"/>
          <w:lang w:val="ru-RU"/>
        </w:rPr>
        <w:t xml:space="preserve"> </w:t>
      </w:r>
      <w:proofErr w:type="spellStart"/>
      <w:r w:rsidRPr="00A25883">
        <w:rPr>
          <w:rFonts w:eastAsia="TimesNewRomanPSMT"/>
          <w:sz w:val="28"/>
          <w:szCs w:val="28"/>
          <w:lang w:val="ru-RU"/>
        </w:rPr>
        <w:t>дітей</w:t>
      </w:r>
      <w:proofErr w:type="spellEnd"/>
      <w:r w:rsidRPr="00A25883">
        <w:rPr>
          <w:rFonts w:eastAsia="TimesNewRomanPSMT"/>
          <w:sz w:val="28"/>
          <w:szCs w:val="28"/>
          <w:lang w:val="ru-RU"/>
        </w:rPr>
        <w:t xml:space="preserve"> та </w:t>
      </w:r>
      <w:proofErr w:type="spellStart"/>
      <w:r w:rsidRPr="00A25883">
        <w:rPr>
          <w:rFonts w:eastAsia="TimesNewRomanPSMT"/>
          <w:sz w:val="28"/>
          <w:szCs w:val="28"/>
          <w:lang w:val="ru-RU"/>
        </w:rPr>
        <w:t>співробітництво</w:t>
      </w:r>
      <w:proofErr w:type="spellEnd"/>
      <w:r w:rsidRPr="00A25883">
        <w:rPr>
          <w:rFonts w:eastAsia="TimesNewRomanPSMT"/>
          <w:sz w:val="28"/>
          <w:szCs w:val="28"/>
          <w:lang w:val="ru-RU"/>
        </w:rPr>
        <w:t xml:space="preserve"> в </w:t>
      </w:r>
      <w:proofErr w:type="spellStart"/>
      <w:r w:rsidRPr="00A25883">
        <w:rPr>
          <w:rFonts w:eastAsia="TimesNewRomanPSMT"/>
          <w:sz w:val="28"/>
          <w:szCs w:val="28"/>
          <w:lang w:val="ru-RU"/>
        </w:rPr>
        <w:t>галузі</w:t>
      </w:r>
      <w:proofErr w:type="spellEnd"/>
      <w:r w:rsidRPr="00A25883">
        <w:rPr>
          <w:rFonts w:eastAsia="TimesNewRomanPSMT"/>
          <w:sz w:val="28"/>
          <w:szCs w:val="28"/>
          <w:lang w:val="ru-RU"/>
        </w:rPr>
        <w:t xml:space="preserve"> </w:t>
      </w:r>
      <w:proofErr w:type="spellStart"/>
      <w:r w:rsidRPr="00A25883">
        <w:rPr>
          <w:rFonts w:eastAsia="TimesNewRomanPSMT"/>
          <w:sz w:val="28"/>
          <w:szCs w:val="28"/>
          <w:lang w:val="ru-RU"/>
        </w:rPr>
        <w:t>міждержавного</w:t>
      </w:r>
      <w:proofErr w:type="spellEnd"/>
      <w:r w:rsidRPr="00A25883">
        <w:rPr>
          <w:rFonts w:eastAsia="TimesNewRomanPSMT"/>
          <w:sz w:val="28"/>
          <w:szCs w:val="28"/>
          <w:lang w:val="ru-RU"/>
        </w:rPr>
        <w:t xml:space="preserve"> </w:t>
      </w:r>
      <w:proofErr w:type="spellStart"/>
      <w:r w:rsidRPr="00A25883">
        <w:rPr>
          <w:rFonts w:eastAsia="TimesNewRomanPSMT"/>
          <w:sz w:val="28"/>
          <w:szCs w:val="28"/>
          <w:lang w:val="ru-RU"/>
        </w:rPr>
        <w:t>усиновлення</w:t>
      </w:r>
      <w:proofErr w:type="spellEnd"/>
      <w:r w:rsidRPr="00A25883">
        <w:rPr>
          <w:rFonts w:eastAsia="TimesNewRomanPSMT"/>
          <w:sz w:val="28"/>
          <w:szCs w:val="28"/>
          <w:lang w:val="ru-RU"/>
        </w:rPr>
        <w:t xml:space="preserve"> 1993 року. </w:t>
      </w:r>
      <w:proofErr w:type="spellStart"/>
      <w:r w:rsidRPr="00A25883">
        <w:rPr>
          <w:rFonts w:eastAsia="TimesNewRomanPSMT"/>
          <w:sz w:val="28"/>
          <w:szCs w:val="28"/>
          <w:lang w:val="ru-RU"/>
        </w:rPr>
        <w:t>Міжамериканська</w:t>
      </w:r>
      <w:proofErr w:type="spellEnd"/>
      <w:r w:rsidRPr="00A25883">
        <w:rPr>
          <w:rFonts w:eastAsia="TimesNewRomanPSMT"/>
          <w:sz w:val="28"/>
          <w:szCs w:val="28"/>
          <w:lang w:val="ru-RU"/>
        </w:rPr>
        <w:t xml:space="preserve"> </w:t>
      </w:r>
      <w:proofErr w:type="spellStart"/>
      <w:r w:rsidRPr="00A25883">
        <w:rPr>
          <w:rFonts w:eastAsia="TimesNewRomanPSMT"/>
          <w:sz w:val="28"/>
          <w:szCs w:val="28"/>
          <w:lang w:val="ru-RU"/>
        </w:rPr>
        <w:t>конвенція</w:t>
      </w:r>
      <w:proofErr w:type="spellEnd"/>
      <w:r w:rsidRPr="00A25883">
        <w:rPr>
          <w:rFonts w:eastAsia="TimesNewRomanPSMT"/>
          <w:sz w:val="28"/>
          <w:szCs w:val="28"/>
          <w:lang w:val="ru-RU"/>
        </w:rPr>
        <w:t xml:space="preserve"> про </w:t>
      </w:r>
      <w:proofErr w:type="spellStart"/>
      <w:r w:rsidRPr="00A25883">
        <w:rPr>
          <w:rFonts w:eastAsia="TimesNewRomanPSMT"/>
          <w:sz w:val="28"/>
          <w:szCs w:val="28"/>
          <w:lang w:val="ru-RU"/>
        </w:rPr>
        <w:t>колізії</w:t>
      </w:r>
      <w:proofErr w:type="spellEnd"/>
      <w:r w:rsidRPr="00A25883">
        <w:rPr>
          <w:rFonts w:eastAsia="TimesNewRomanPSMT"/>
          <w:sz w:val="28"/>
          <w:szCs w:val="28"/>
          <w:lang w:val="ru-RU"/>
        </w:rPr>
        <w:t xml:space="preserve"> </w:t>
      </w:r>
      <w:proofErr w:type="spellStart"/>
      <w:r w:rsidRPr="00A25883">
        <w:rPr>
          <w:rFonts w:eastAsia="TimesNewRomanPSMT"/>
          <w:sz w:val="28"/>
          <w:szCs w:val="28"/>
          <w:lang w:val="ru-RU"/>
        </w:rPr>
        <w:t>усиновлення</w:t>
      </w:r>
      <w:proofErr w:type="spellEnd"/>
      <w:r w:rsidRPr="00A25883">
        <w:rPr>
          <w:rFonts w:eastAsia="TimesNewRomanPSMT"/>
          <w:sz w:val="28"/>
          <w:szCs w:val="28"/>
          <w:lang w:val="ru-RU"/>
        </w:rPr>
        <w:t xml:space="preserve"> </w:t>
      </w:r>
      <w:proofErr w:type="spellStart"/>
      <w:r w:rsidRPr="00A25883">
        <w:rPr>
          <w:rFonts w:eastAsia="TimesNewRomanPSMT"/>
          <w:sz w:val="28"/>
          <w:szCs w:val="28"/>
          <w:lang w:val="ru-RU"/>
        </w:rPr>
        <w:t>неповнолітніх</w:t>
      </w:r>
      <w:proofErr w:type="spellEnd"/>
      <w:r w:rsidRPr="00A25883">
        <w:rPr>
          <w:rFonts w:eastAsia="TimesNewRomanPSMT"/>
          <w:sz w:val="28"/>
          <w:szCs w:val="28"/>
          <w:lang w:val="ru-RU"/>
        </w:rPr>
        <w:t xml:space="preserve"> 1994 року.</w:t>
      </w:r>
      <w:r w:rsidRPr="00A25883">
        <w:rPr>
          <w:i/>
          <w:sz w:val="28"/>
          <w:szCs w:val="28"/>
        </w:rPr>
        <w:t xml:space="preserve"> </w:t>
      </w:r>
      <w:r w:rsidRPr="00A25883">
        <w:rPr>
          <w:sz w:val="28"/>
          <w:szCs w:val="28"/>
        </w:rPr>
        <w:t>Двосторонні договори про надання правової допомоги.</w:t>
      </w:r>
    </w:p>
    <w:p w:rsidR="008A68D8" w:rsidRDefault="008A68D8" w:rsidP="008A68D8">
      <w:pPr>
        <w:spacing w:line="300" w:lineRule="auto"/>
        <w:ind w:firstLine="540"/>
        <w:jc w:val="both"/>
        <w:rPr>
          <w:i/>
          <w:sz w:val="28"/>
          <w:szCs w:val="28"/>
        </w:rPr>
      </w:pPr>
      <w:r w:rsidRPr="00974113">
        <w:rPr>
          <w:i/>
          <w:sz w:val="28"/>
          <w:szCs w:val="28"/>
        </w:rPr>
        <w:lastRenderedPageBreak/>
        <w:t>Опіка та піклування над дітьми в міжнародному сімейному праві</w:t>
      </w:r>
      <w:r w:rsidRPr="00B340C0">
        <w:rPr>
          <w:i/>
          <w:sz w:val="28"/>
          <w:szCs w:val="28"/>
        </w:rPr>
        <w:t>.</w:t>
      </w:r>
      <w:r>
        <w:rPr>
          <w:i/>
          <w:sz w:val="28"/>
          <w:szCs w:val="28"/>
        </w:rPr>
        <w:t xml:space="preserve"> </w:t>
      </w:r>
      <w:proofErr w:type="spellStart"/>
      <w:r w:rsidRPr="00B340C0">
        <w:rPr>
          <w:rFonts w:eastAsia="Times New Roman"/>
          <w:sz w:val="28"/>
          <w:szCs w:val="28"/>
          <w:lang w:val="ru-RU"/>
        </w:rPr>
        <w:t>Встановлення</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опіки</w:t>
      </w:r>
      <w:proofErr w:type="spellEnd"/>
      <w:r w:rsidRPr="00B340C0">
        <w:rPr>
          <w:rFonts w:eastAsia="Times New Roman"/>
          <w:sz w:val="28"/>
          <w:szCs w:val="28"/>
          <w:lang w:val="ru-RU"/>
        </w:rPr>
        <w:t xml:space="preserve"> та </w:t>
      </w:r>
      <w:proofErr w:type="spellStart"/>
      <w:proofErr w:type="gramStart"/>
      <w:r w:rsidRPr="00B340C0">
        <w:rPr>
          <w:rFonts w:eastAsia="Times New Roman"/>
          <w:sz w:val="28"/>
          <w:szCs w:val="28"/>
          <w:lang w:val="ru-RU"/>
        </w:rPr>
        <w:t>п</w:t>
      </w:r>
      <w:proofErr w:type="gramEnd"/>
      <w:r w:rsidRPr="00B340C0">
        <w:rPr>
          <w:rFonts w:eastAsia="Times New Roman"/>
          <w:sz w:val="28"/>
          <w:szCs w:val="28"/>
          <w:lang w:val="ru-RU"/>
        </w:rPr>
        <w:t>іклування</w:t>
      </w:r>
      <w:proofErr w:type="spellEnd"/>
      <w:r w:rsidRPr="00B340C0">
        <w:rPr>
          <w:rFonts w:eastAsia="Times New Roman"/>
          <w:sz w:val="28"/>
          <w:szCs w:val="28"/>
          <w:lang w:val="ru-RU"/>
        </w:rPr>
        <w:t xml:space="preserve"> за </w:t>
      </w:r>
      <w:proofErr w:type="spellStart"/>
      <w:r w:rsidRPr="00B340C0">
        <w:rPr>
          <w:rFonts w:eastAsia="Times New Roman"/>
          <w:sz w:val="28"/>
          <w:szCs w:val="28"/>
          <w:lang w:val="ru-RU"/>
        </w:rPr>
        <w:t>законодавством</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України</w:t>
      </w:r>
      <w:proofErr w:type="spellEnd"/>
      <w:r w:rsidRPr="00B340C0">
        <w:rPr>
          <w:rFonts w:eastAsia="Times New Roman"/>
          <w:sz w:val="28"/>
          <w:szCs w:val="28"/>
          <w:lang w:val="ru-RU"/>
        </w:rPr>
        <w:t xml:space="preserve"> та </w:t>
      </w:r>
      <w:proofErr w:type="spellStart"/>
      <w:r w:rsidRPr="00B340C0">
        <w:rPr>
          <w:rFonts w:eastAsia="Times New Roman"/>
          <w:sz w:val="28"/>
          <w:szCs w:val="28"/>
          <w:lang w:val="ru-RU"/>
        </w:rPr>
        <w:t>іноземних</w:t>
      </w:r>
      <w:proofErr w:type="spellEnd"/>
      <w:r w:rsidRPr="00B340C0">
        <w:rPr>
          <w:rFonts w:eastAsia="Times New Roman"/>
          <w:sz w:val="28"/>
          <w:szCs w:val="28"/>
          <w:lang w:val="ru-RU"/>
        </w:rPr>
        <w:t xml:space="preserve"> </w:t>
      </w:r>
      <w:r>
        <w:rPr>
          <w:i/>
          <w:sz w:val="28"/>
          <w:szCs w:val="28"/>
        </w:rPr>
        <w:t xml:space="preserve"> </w:t>
      </w:r>
      <w:r w:rsidRPr="00B340C0">
        <w:rPr>
          <w:rFonts w:eastAsia="Times New Roman"/>
          <w:sz w:val="28"/>
          <w:szCs w:val="28"/>
          <w:lang w:val="ru-RU"/>
        </w:rPr>
        <w:t xml:space="preserve">держав. </w:t>
      </w:r>
      <w:proofErr w:type="spellStart"/>
      <w:r w:rsidRPr="00B340C0">
        <w:rPr>
          <w:rFonts w:eastAsia="Times New Roman"/>
          <w:sz w:val="28"/>
          <w:szCs w:val="28"/>
          <w:lang w:val="ru-RU"/>
        </w:rPr>
        <w:t>Колізійні</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проблеми</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опіки</w:t>
      </w:r>
      <w:proofErr w:type="spellEnd"/>
      <w:r w:rsidRPr="00B340C0">
        <w:rPr>
          <w:rFonts w:eastAsia="Times New Roman"/>
          <w:sz w:val="28"/>
          <w:szCs w:val="28"/>
          <w:lang w:val="ru-RU"/>
        </w:rPr>
        <w:t xml:space="preserve"> та </w:t>
      </w:r>
      <w:proofErr w:type="spellStart"/>
      <w:proofErr w:type="gramStart"/>
      <w:r w:rsidRPr="00B340C0">
        <w:rPr>
          <w:rFonts w:eastAsia="Times New Roman"/>
          <w:sz w:val="28"/>
          <w:szCs w:val="28"/>
          <w:lang w:val="ru-RU"/>
        </w:rPr>
        <w:t>п</w:t>
      </w:r>
      <w:proofErr w:type="gramEnd"/>
      <w:r w:rsidRPr="00B340C0">
        <w:rPr>
          <w:rFonts w:eastAsia="Times New Roman"/>
          <w:sz w:val="28"/>
          <w:szCs w:val="28"/>
          <w:lang w:val="ru-RU"/>
        </w:rPr>
        <w:t>іклування</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Застосування</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сприятливого</w:t>
      </w:r>
      <w:proofErr w:type="spellEnd"/>
      <w:r w:rsidRPr="00B340C0">
        <w:rPr>
          <w:rFonts w:eastAsia="Times New Roman"/>
          <w:sz w:val="28"/>
          <w:szCs w:val="28"/>
          <w:lang w:val="ru-RU"/>
        </w:rPr>
        <w:t xml:space="preserve"> права у </w:t>
      </w:r>
      <w:proofErr w:type="spellStart"/>
      <w:r w:rsidRPr="00B340C0">
        <w:rPr>
          <w:rFonts w:eastAsia="Times New Roman"/>
          <w:sz w:val="28"/>
          <w:szCs w:val="28"/>
          <w:lang w:val="ru-RU"/>
        </w:rPr>
        <w:t>відносинах</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опіки</w:t>
      </w:r>
      <w:proofErr w:type="spellEnd"/>
      <w:r w:rsidRPr="00B340C0">
        <w:rPr>
          <w:rFonts w:eastAsia="Times New Roman"/>
          <w:sz w:val="28"/>
          <w:szCs w:val="28"/>
          <w:lang w:val="ru-RU"/>
        </w:rPr>
        <w:t xml:space="preserve"> та </w:t>
      </w:r>
      <w:proofErr w:type="spellStart"/>
      <w:proofErr w:type="gramStart"/>
      <w:r w:rsidRPr="00B340C0">
        <w:rPr>
          <w:rFonts w:eastAsia="Times New Roman"/>
          <w:sz w:val="28"/>
          <w:szCs w:val="28"/>
          <w:lang w:val="ru-RU"/>
        </w:rPr>
        <w:t>п</w:t>
      </w:r>
      <w:proofErr w:type="gramEnd"/>
      <w:r w:rsidRPr="00B340C0">
        <w:rPr>
          <w:rFonts w:eastAsia="Times New Roman"/>
          <w:sz w:val="28"/>
          <w:szCs w:val="28"/>
          <w:lang w:val="ru-RU"/>
        </w:rPr>
        <w:t>іклування</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з</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іноземним</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елементом</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Колізійні</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норми</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щодо</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опіки</w:t>
      </w:r>
      <w:proofErr w:type="spellEnd"/>
      <w:r w:rsidRPr="00B340C0">
        <w:rPr>
          <w:rFonts w:eastAsia="Times New Roman"/>
          <w:sz w:val="28"/>
          <w:szCs w:val="28"/>
          <w:lang w:val="ru-RU"/>
        </w:rPr>
        <w:t xml:space="preserve"> та </w:t>
      </w:r>
      <w:proofErr w:type="spellStart"/>
      <w:proofErr w:type="gramStart"/>
      <w:r w:rsidRPr="00B340C0">
        <w:rPr>
          <w:rFonts w:eastAsia="Times New Roman"/>
          <w:sz w:val="28"/>
          <w:szCs w:val="28"/>
          <w:lang w:val="ru-RU"/>
        </w:rPr>
        <w:t>п</w:t>
      </w:r>
      <w:proofErr w:type="gramEnd"/>
      <w:r w:rsidRPr="00B340C0">
        <w:rPr>
          <w:rFonts w:eastAsia="Times New Roman"/>
          <w:sz w:val="28"/>
          <w:szCs w:val="28"/>
          <w:lang w:val="ru-RU"/>
        </w:rPr>
        <w:t>іклування</w:t>
      </w:r>
      <w:proofErr w:type="spellEnd"/>
      <w:r w:rsidRPr="00B340C0">
        <w:rPr>
          <w:rFonts w:eastAsia="Times New Roman"/>
          <w:sz w:val="28"/>
          <w:szCs w:val="28"/>
          <w:lang w:val="ru-RU"/>
        </w:rPr>
        <w:t xml:space="preserve"> в </w:t>
      </w:r>
      <w:proofErr w:type="spellStart"/>
      <w:r w:rsidRPr="00B340C0">
        <w:rPr>
          <w:rFonts w:eastAsia="Times New Roman"/>
          <w:sz w:val="28"/>
          <w:szCs w:val="28"/>
          <w:lang w:val="ru-RU"/>
        </w:rPr>
        <w:t>внутрішньому</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законодавстві</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різних</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країн</w:t>
      </w:r>
      <w:proofErr w:type="spellEnd"/>
      <w:r w:rsidRPr="00B340C0">
        <w:rPr>
          <w:rFonts w:eastAsia="Times New Roman"/>
          <w:sz w:val="28"/>
          <w:szCs w:val="28"/>
          <w:lang w:val="ru-RU"/>
        </w:rPr>
        <w:t xml:space="preserve">. </w:t>
      </w:r>
    </w:p>
    <w:p w:rsidR="008A68D8" w:rsidRDefault="008A68D8" w:rsidP="008A68D8">
      <w:pPr>
        <w:spacing w:line="300" w:lineRule="auto"/>
        <w:ind w:firstLine="540"/>
        <w:jc w:val="both"/>
        <w:rPr>
          <w:i/>
          <w:sz w:val="28"/>
          <w:szCs w:val="28"/>
        </w:rPr>
      </w:pPr>
      <w:proofErr w:type="spellStart"/>
      <w:r w:rsidRPr="00B340C0">
        <w:rPr>
          <w:rFonts w:eastAsia="Times New Roman"/>
          <w:sz w:val="28"/>
          <w:szCs w:val="28"/>
          <w:lang w:val="ru-RU"/>
        </w:rPr>
        <w:t>Питання</w:t>
      </w:r>
      <w:proofErr w:type="spellEnd"/>
      <w:r w:rsidRPr="00B340C0">
        <w:rPr>
          <w:rFonts w:eastAsia="Times New Roman"/>
          <w:sz w:val="28"/>
          <w:szCs w:val="28"/>
          <w:lang w:val="ru-RU"/>
        </w:rPr>
        <w:t xml:space="preserve"> </w:t>
      </w:r>
      <w:proofErr w:type="spellStart"/>
      <w:r w:rsidRPr="00B340C0">
        <w:rPr>
          <w:rFonts w:eastAsia="Times New Roman"/>
          <w:sz w:val="28"/>
          <w:szCs w:val="28"/>
          <w:lang w:val="ru-RU"/>
        </w:rPr>
        <w:t>опіки</w:t>
      </w:r>
      <w:proofErr w:type="spellEnd"/>
      <w:r w:rsidRPr="00B340C0">
        <w:rPr>
          <w:rFonts w:eastAsia="Times New Roman"/>
          <w:sz w:val="28"/>
          <w:szCs w:val="28"/>
          <w:lang w:val="ru-RU"/>
        </w:rPr>
        <w:t xml:space="preserve"> та</w:t>
      </w:r>
      <w:r>
        <w:rPr>
          <w:i/>
          <w:sz w:val="28"/>
          <w:szCs w:val="28"/>
        </w:rPr>
        <w:t xml:space="preserve"> </w:t>
      </w:r>
      <w:proofErr w:type="spellStart"/>
      <w:proofErr w:type="gramStart"/>
      <w:r w:rsidRPr="00B340C0">
        <w:rPr>
          <w:rFonts w:eastAsia="Times New Roman"/>
          <w:sz w:val="28"/>
          <w:szCs w:val="28"/>
          <w:lang w:val="ru-RU"/>
        </w:rPr>
        <w:t>п</w:t>
      </w:r>
      <w:proofErr w:type="gramEnd"/>
      <w:r w:rsidRPr="00B340C0">
        <w:rPr>
          <w:rFonts w:eastAsia="Times New Roman"/>
          <w:sz w:val="28"/>
          <w:szCs w:val="28"/>
          <w:lang w:val="ru-RU"/>
        </w:rPr>
        <w:t>іклування</w:t>
      </w:r>
      <w:proofErr w:type="spellEnd"/>
      <w:r w:rsidRPr="00B340C0">
        <w:rPr>
          <w:rFonts w:eastAsia="Times New Roman"/>
          <w:sz w:val="28"/>
          <w:szCs w:val="28"/>
          <w:lang w:val="ru-RU"/>
        </w:rPr>
        <w:t xml:space="preserve"> в </w:t>
      </w:r>
      <w:proofErr w:type="spellStart"/>
      <w:r w:rsidRPr="00B340C0">
        <w:rPr>
          <w:rFonts w:eastAsia="Times New Roman"/>
          <w:sz w:val="28"/>
          <w:szCs w:val="28"/>
          <w:lang w:val="ru-RU"/>
        </w:rPr>
        <w:t>двосторонніх</w:t>
      </w:r>
      <w:proofErr w:type="spellEnd"/>
      <w:r w:rsidRPr="00B340C0">
        <w:rPr>
          <w:rFonts w:eastAsia="Times New Roman"/>
          <w:sz w:val="28"/>
          <w:szCs w:val="28"/>
          <w:lang w:val="ru-RU"/>
        </w:rPr>
        <w:t xml:space="preserve"> договорах про </w:t>
      </w:r>
      <w:proofErr w:type="spellStart"/>
      <w:r w:rsidRPr="00B340C0">
        <w:rPr>
          <w:rFonts w:eastAsia="Times New Roman"/>
          <w:sz w:val="28"/>
          <w:szCs w:val="28"/>
          <w:lang w:val="ru-RU"/>
        </w:rPr>
        <w:t>правову</w:t>
      </w:r>
      <w:proofErr w:type="spellEnd"/>
      <w:r w:rsidRPr="00B340C0">
        <w:rPr>
          <w:rFonts w:eastAsia="Times New Roman"/>
          <w:sz w:val="28"/>
          <w:szCs w:val="28"/>
          <w:lang w:val="ru-RU"/>
        </w:rPr>
        <w:t xml:space="preserve"> </w:t>
      </w:r>
      <w:r>
        <w:rPr>
          <w:i/>
          <w:sz w:val="28"/>
          <w:szCs w:val="28"/>
        </w:rPr>
        <w:t xml:space="preserve"> </w:t>
      </w:r>
      <w:proofErr w:type="spellStart"/>
      <w:r w:rsidRPr="00B340C0">
        <w:rPr>
          <w:rFonts w:eastAsia="Times New Roman"/>
          <w:sz w:val="28"/>
          <w:szCs w:val="28"/>
          <w:lang w:val="ru-RU"/>
        </w:rPr>
        <w:t>допомогу</w:t>
      </w:r>
      <w:proofErr w:type="spellEnd"/>
      <w:r w:rsidRPr="00B340C0">
        <w:rPr>
          <w:rFonts w:eastAsia="Times New Roman"/>
          <w:sz w:val="28"/>
          <w:szCs w:val="28"/>
          <w:lang w:val="ru-RU"/>
        </w:rPr>
        <w:t>.</w:t>
      </w:r>
      <w:r>
        <w:rPr>
          <w:i/>
          <w:sz w:val="28"/>
          <w:szCs w:val="28"/>
        </w:rPr>
        <w:t xml:space="preserve"> </w:t>
      </w:r>
      <w:r w:rsidRPr="00974113">
        <w:rPr>
          <w:rFonts w:eastAsia="Times New Roman"/>
          <w:sz w:val="28"/>
          <w:szCs w:val="28"/>
        </w:rPr>
        <w:t>Міжнародно-правове регулювання опіки та піклування.</w:t>
      </w:r>
    </w:p>
    <w:p w:rsidR="008A68D8" w:rsidRPr="00B340C0" w:rsidRDefault="008A68D8" w:rsidP="008A68D8">
      <w:pPr>
        <w:spacing w:line="300" w:lineRule="auto"/>
        <w:ind w:firstLine="540"/>
        <w:jc w:val="both"/>
        <w:rPr>
          <w:i/>
          <w:sz w:val="28"/>
          <w:szCs w:val="28"/>
        </w:rPr>
      </w:pPr>
      <w:r w:rsidRPr="00974113">
        <w:rPr>
          <w:rFonts w:eastAsia="Times New Roman"/>
          <w:sz w:val="28"/>
          <w:szCs w:val="28"/>
        </w:rPr>
        <w:t>Підсудність у справах щодо встановлення, скасування опіки та піклування, призначення опікуна та піклувальника. Визнання рішень іноземних судів та</w:t>
      </w:r>
      <w:r>
        <w:rPr>
          <w:i/>
          <w:sz w:val="28"/>
          <w:szCs w:val="28"/>
        </w:rPr>
        <w:t xml:space="preserve"> </w:t>
      </w:r>
      <w:r w:rsidRPr="00974113">
        <w:rPr>
          <w:rFonts w:eastAsia="Times New Roman"/>
          <w:sz w:val="28"/>
          <w:szCs w:val="28"/>
        </w:rPr>
        <w:t>інших повноважних органів щодо опіки та піклування.</w:t>
      </w:r>
    </w:p>
    <w:p w:rsidR="008A68D8" w:rsidRDefault="008A68D8" w:rsidP="008A68D8">
      <w:pPr>
        <w:jc w:val="both"/>
      </w:pPr>
    </w:p>
    <w:p w:rsidR="008A68D8" w:rsidRDefault="008A68D8" w:rsidP="008A68D8">
      <w:pPr>
        <w:jc w:val="both"/>
      </w:pPr>
    </w:p>
    <w:p w:rsidR="008A68D8" w:rsidRDefault="008A68D8" w:rsidP="008A68D8">
      <w:pPr>
        <w:jc w:val="both"/>
      </w:pPr>
    </w:p>
    <w:p w:rsidR="008A68D8" w:rsidRDefault="008A68D8" w:rsidP="008A68D8">
      <w:pPr>
        <w:jc w:val="both"/>
      </w:pPr>
    </w:p>
    <w:p w:rsidR="008A68D8" w:rsidRDefault="008A68D8" w:rsidP="008A68D8">
      <w:pPr>
        <w:jc w:val="both"/>
      </w:pPr>
    </w:p>
    <w:p w:rsidR="008A68D8" w:rsidRDefault="008A68D8" w:rsidP="008A68D8">
      <w:pPr>
        <w:jc w:val="both"/>
      </w:pPr>
    </w:p>
    <w:p w:rsidR="008A68D8" w:rsidRPr="00A25883" w:rsidRDefault="008A68D8" w:rsidP="008A68D8">
      <w:pPr>
        <w:jc w:val="center"/>
        <w:rPr>
          <w:sz w:val="28"/>
          <w:szCs w:val="28"/>
        </w:rPr>
      </w:pPr>
      <w:r>
        <w:rPr>
          <w:sz w:val="28"/>
          <w:szCs w:val="28"/>
        </w:rPr>
        <w:t>Керівник курсу                                                                             доц. М.В.</w:t>
      </w:r>
      <w:proofErr w:type="spellStart"/>
      <w:r>
        <w:rPr>
          <w:sz w:val="28"/>
          <w:szCs w:val="28"/>
        </w:rPr>
        <w:t>Логвінова</w:t>
      </w:r>
      <w:proofErr w:type="spellEnd"/>
    </w:p>
    <w:p w:rsidR="008A68D8" w:rsidRDefault="008A68D8" w:rsidP="008A68D8"/>
    <w:p w:rsidR="008A68D8" w:rsidRDefault="008A68D8" w:rsidP="008A68D8"/>
    <w:p w:rsidR="00781144" w:rsidRDefault="00781144"/>
    <w:sectPr w:rsidR="00781144" w:rsidSect="00974113">
      <w:footerReference w:type="even" r:id="rId4"/>
      <w:footerReference w:type="default" r:id="rId5"/>
      <w:pgSz w:w="11906" w:h="16838"/>
      <w:pgMar w:top="851" w:right="851" w:bottom="567"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13" w:rsidRDefault="008A68D8" w:rsidP="009741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74113" w:rsidRDefault="008A68D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13" w:rsidRDefault="008A68D8" w:rsidP="009741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74113" w:rsidRDefault="008A68D8">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68D8"/>
    <w:rsid w:val="00781144"/>
    <w:rsid w:val="008A68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D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A68D8"/>
    <w:pPr>
      <w:spacing w:after="120"/>
      <w:ind w:left="283"/>
    </w:pPr>
  </w:style>
  <w:style w:type="character" w:customStyle="1" w:styleId="a4">
    <w:name w:val="Основной текст с отступом Знак"/>
    <w:basedOn w:val="a0"/>
    <w:link w:val="a3"/>
    <w:rsid w:val="008A68D8"/>
    <w:rPr>
      <w:rFonts w:ascii="Times New Roman" w:eastAsia="Calibri" w:hAnsi="Times New Roman" w:cs="Times New Roman"/>
      <w:sz w:val="24"/>
      <w:szCs w:val="24"/>
      <w:lang w:eastAsia="ru-RU"/>
    </w:rPr>
  </w:style>
  <w:style w:type="paragraph" w:styleId="a5">
    <w:name w:val="footer"/>
    <w:basedOn w:val="a"/>
    <w:link w:val="a6"/>
    <w:rsid w:val="008A68D8"/>
    <w:pPr>
      <w:tabs>
        <w:tab w:val="center" w:pos="4677"/>
        <w:tab w:val="right" w:pos="9355"/>
      </w:tabs>
    </w:pPr>
  </w:style>
  <w:style w:type="character" w:customStyle="1" w:styleId="a6">
    <w:name w:val="Нижний колонтитул Знак"/>
    <w:basedOn w:val="a0"/>
    <w:link w:val="a5"/>
    <w:rsid w:val="008A68D8"/>
    <w:rPr>
      <w:rFonts w:ascii="Times New Roman" w:eastAsia="Calibri" w:hAnsi="Times New Roman" w:cs="Times New Roman"/>
      <w:sz w:val="24"/>
      <w:szCs w:val="24"/>
      <w:lang w:eastAsia="ru-RU"/>
    </w:rPr>
  </w:style>
  <w:style w:type="character" w:styleId="a7">
    <w:name w:val="page number"/>
    <w:basedOn w:val="a0"/>
    <w:rsid w:val="008A68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5866</Words>
  <Characters>3344</Characters>
  <Application>Microsoft Office Word</Application>
  <DocSecurity>0</DocSecurity>
  <Lines>27</Lines>
  <Paragraphs>18</Paragraphs>
  <ScaleCrop>false</ScaleCrop>
  <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Alek</cp:lastModifiedBy>
  <cp:revision>1</cp:revision>
  <dcterms:created xsi:type="dcterms:W3CDTF">2019-09-17T03:18:00Z</dcterms:created>
  <dcterms:modified xsi:type="dcterms:W3CDTF">2019-09-17T03:26:00Z</dcterms:modified>
</cp:coreProperties>
</file>