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D34" w:rsidRPr="00A964DE" w:rsidRDefault="00CE5D34" w:rsidP="00CE5D34">
      <w:pPr>
        <w:spacing w:line="276" w:lineRule="auto"/>
        <w:ind w:left="6120"/>
        <w:jc w:val="both"/>
        <w:rPr>
          <w:sz w:val="28"/>
          <w:szCs w:val="28"/>
        </w:rPr>
      </w:pPr>
      <w:r w:rsidRPr="00A964DE">
        <w:rPr>
          <w:sz w:val="28"/>
          <w:szCs w:val="28"/>
        </w:rPr>
        <w:t>Затверджено на засіданні</w:t>
      </w:r>
    </w:p>
    <w:p w:rsidR="00CE5D34" w:rsidRPr="00A964DE" w:rsidRDefault="00CE5D34" w:rsidP="00CE5D34">
      <w:pPr>
        <w:spacing w:line="276" w:lineRule="auto"/>
        <w:ind w:left="6120"/>
        <w:jc w:val="both"/>
        <w:rPr>
          <w:sz w:val="28"/>
          <w:szCs w:val="28"/>
        </w:rPr>
      </w:pPr>
      <w:r w:rsidRPr="00A964DE">
        <w:rPr>
          <w:sz w:val="28"/>
          <w:szCs w:val="28"/>
        </w:rPr>
        <w:t>кафедри цивільного права,</w:t>
      </w:r>
    </w:p>
    <w:p w:rsidR="00CE5D34" w:rsidRPr="00A964DE" w:rsidRDefault="00CE5D34" w:rsidP="00CE5D34">
      <w:pPr>
        <w:spacing w:line="276" w:lineRule="auto"/>
        <w:ind w:left="6120"/>
        <w:jc w:val="both"/>
        <w:rPr>
          <w:sz w:val="28"/>
          <w:szCs w:val="28"/>
        </w:rPr>
      </w:pPr>
      <w:r w:rsidRPr="00A964DE">
        <w:rPr>
          <w:sz w:val="28"/>
          <w:szCs w:val="28"/>
        </w:rPr>
        <w:t xml:space="preserve">протокол №  від </w:t>
      </w:r>
    </w:p>
    <w:p w:rsidR="00CE5D34" w:rsidRPr="00A964DE" w:rsidRDefault="00CE5D34" w:rsidP="00CE5D34">
      <w:pPr>
        <w:spacing w:line="276" w:lineRule="auto"/>
        <w:ind w:left="6120"/>
        <w:jc w:val="both"/>
        <w:rPr>
          <w:sz w:val="28"/>
          <w:szCs w:val="28"/>
        </w:rPr>
      </w:pPr>
      <w:r w:rsidRPr="00A964DE">
        <w:rPr>
          <w:sz w:val="28"/>
          <w:szCs w:val="28"/>
        </w:rPr>
        <w:t>«___»____ 201</w:t>
      </w:r>
      <w:r>
        <w:rPr>
          <w:sz w:val="28"/>
          <w:szCs w:val="28"/>
          <w:lang w:val="ru-RU"/>
        </w:rPr>
        <w:t>7</w:t>
      </w:r>
      <w:r w:rsidRPr="00A964DE">
        <w:rPr>
          <w:sz w:val="28"/>
          <w:szCs w:val="28"/>
        </w:rPr>
        <w:t xml:space="preserve"> р.</w:t>
      </w:r>
    </w:p>
    <w:p w:rsidR="00CE5D34" w:rsidRPr="00A964DE" w:rsidRDefault="00CE5D34" w:rsidP="00CE5D34">
      <w:pPr>
        <w:tabs>
          <w:tab w:val="left" w:pos="6270"/>
        </w:tabs>
        <w:spacing w:line="276" w:lineRule="auto"/>
        <w:jc w:val="center"/>
        <w:rPr>
          <w:b/>
          <w:sz w:val="28"/>
          <w:szCs w:val="28"/>
        </w:rPr>
      </w:pPr>
    </w:p>
    <w:p w:rsidR="00CE5D34" w:rsidRPr="00A964DE" w:rsidRDefault="00CE5D34" w:rsidP="00CE5D34">
      <w:pPr>
        <w:spacing w:line="276" w:lineRule="auto"/>
        <w:jc w:val="center"/>
        <w:rPr>
          <w:b/>
          <w:sz w:val="28"/>
          <w:szCs w:val="28"/>
        </w:rPr>
      </w:pPr>
      <w:r w:rsidRPr="00A964DE">
        <w:rPr>
          <w:b/>
          <w:sz w:val="28"/>
          <w:szCs w:val="28"/>
        </w:rPr>
        <w:t>ПРОГРАМОВІ  ВИМОГИ</w:t>
      </w:r>
    </w:p>
    <w:p w:rsidR="00CE5D34" w:rsidRPr="00CE5D34" w:rsidRDefault="00CE5D34" w:rsidP="00CE5D34">
      <w:pPr>
        <w:widowControl w:val="0"/>
        <w:spacing w:line="264" w:lineRule="auto"/>
        <w:ind w:firstLine="709"/>
        <w:jc w:val="center"/>
        <w:rPr>
          <w:bCs/>
          <w:spacing w:val="-1"/>
          <w:sz w:val="28"/>
          <w:szCs w:val="28"/>
        </w:rPr>
      </w:pPr>
      <w:r w:rsidRPr="00CE5D34">
        <w:rPr>
          <w:bCs/>
          <w:spacing w:val="-1"/>
          <w:sz w:val="28"/>
          <w:szCs w:val="28"/>
        </w:rPr>
        <w:t>до здачі заліку для студентів магістрів</w:t>
      </w:r>
    </w:p>
    <w:p w:rsidR="00CE5D34" w:rsidRPr="00CE5D34" w:rsidRDefault="00CE5D34" w:rsidP="00CE5D34">
      <w:pPr>
        <w:widowControl w:val="0"/>
        <w:spacing w:line="264" w:lineRule="auto"/>
        <w:ind w:firstLine="709"/>
        <w:jc w:val="center"/>
        <w:rPr>
          <w:bCs/>
          <w:iCs/>
          <w:spacing w:val="-1"/>
        </w:rPr>
      </w:pPr>
      <w:r w:rsidRPr="00CE5D34">
        <w:rPr>
          <w:bCs/>
          <w:spacing w:val="-1"/>
          <w:sz w:val="28"/>
          <w:szCs w:val="28"/>
        </w:rPr>
        <w:t>спеціальності 081 «Право»</w:t>
      </w:r>
    </w:p>
    <w:p w:rsidR="00CE5D34" w:rsidRPr="00CE5D34" w:rsidRDefault="00CE5D34" w:rsidP="00CE5D34">
      <w:pPr>
        <w:widowControl w:val="0"/>
        <w:spacing w:line="264" w:lineRule="auto"/>
        <w:ind w:firstLine="709"/>
        <w:jc w:val="center"/>
        <w:rPr>
          <w:bCs/>
          <w:spacing w:val="-1"/>
          <w:sz w:val="28"/>
          <w:szCs w:val="28"/>
        </w:rPr>
      </w:pPr>
      <w:r w:rsidRPr="00CE5D34">
        <w:rPr>
          <w:bCs/>
          <w:spacing w:val="-1"/>
          <w:sz w:val="28"/>
          <w:szCs w:val="28"/>
        </w:rPr>
        <w:t>денної та заочної форм навчання з навчальної д</w:t>
      </w:r>
      <w:bookmarkStart w:id="0" w:name="_GoBack"/>
      <w:bookmarkEnd w:id="0"/>
      <w:r w:rsidRPr="00CE5D34">
        <w:rPr>
          <w:bCs/>
          <w:spacing w:val="-1"/>
          <w:sz w:val="28"/>
          <w:szCs w:val="28"/>
        </w:rPr>
        <w:t>исципліни</w:t>
      </w:r>
    </w:p>
    <w:p w:rsidR="00CE5D34" w:rsidRPr="00CE5D34" w:rsidRDefault="00CE5D34" w:rsidP="00CE5D34">
      <w:pPr>
        <w:widowControl w:val="0"/>
        <w:spacing w:line="264" w:lineRule="auto"/>
        <w:ind w:firstLine="709"/>
        <w:jc w:val="center"/>
        <w:rPr>
          <w:bCs/>
          <w:spacing w:val="-1"/>
          <w:sz w:val="28"/>
          <w:szCs w:val="28"/>
        </w:rPr>
      </w:pPr>
      <w:r w:rsidRPr="00CE5D34">
        <w:rPr>
          <w:bCs/>
          <w:spacing w:val="-1"/>
          <w:sz w:val="28"/>
          <w:szCs w:val="28"/>
        </w:rPr>
        <w:t>«Правочини в корпоративному праві»</w:t>
      </w:r>
    </w:p>
    <w:p w:rsidR="00CE5D34" w:rsidRPr="00A964DE" w:rsidRDefault="00CE5D34" w:rsidP="00CE5D34">
      <w:pPr>
        <w:spacing w:line="276" w:lineRule="auto"/>
        <w:jc w:val="center"/>
        <w:rPr>
          <w:sz w:val="28"/>
          <w:szCs w:val="28"/>
        </w:rPr>
      </w:pPr>
    </w:p>
    <w:p w:rsidR="00CE5D34" w:rsidRPr="00E1481A" w:rsidRDefault="00CE5D34" w:rsidP="00CE5D34">
      <w:pPr>
        <w:widowControl w:val="0"/>
        <w:spacing w:line="264" w:lineRule="auto"/>
        <w:ind w:firstLine="709"/>
        <w:jc w:val="both"/>
        <w:rPr>
          <w:b/>
          <w:bCs/>
          <w:spacing w:val="-1"/>
          <w:sz w:val="28"/>
          <w:szCs w:val="28"/>
        </w:rPr>
      </w:pPr>
      <w:r w:rsidRPr="00E1481A">
        <w:rPr>
          <w:b/>
          <w:sz w:val="28"/>
          <w:szCs w:val="28"/>
        </w:rPr>
        <w:t xml:space="preserve">Тема 1. </w:t>
      </w:r>
      <w:r w:rsidRPr="00E1481A">
        <w:rPr>
          <w:b/>
          <w:bCs/>
          <w:spacing w:val="-1"/>
          <w:sz w:val="28"/>
          <w:szCs w:val="28"/>
        </w:rPr>
        <w:t>Теоретико-правові підходи щодо розуміння сутності категорії правочинів в корпоративному праві</w:t>
      </w:r>
    </w:p>
    <w:p w:rsidR="00CE5D34" w:rsidRPr="00E1481A" w:rsidRDefault="00CE5D34" w:rsidP="00CE5D34">
      <w:pPr>
        <w:widowControl w:val="0"/>
        <w:spacing w:line="264" w:lineRule="auto"/>
        <w:ind w:firstLine="709"/>
        <w:jc w:val="both"/>
        <w:rPr>
          <w:bCs/>
          <w:spacing w:val="-1"/>
          <w:sz w:val="28"/>
          <w:szCs w:val="28"/>
        </w:rPr>
      </w:pPr>
      <w:r w:rsidRPr="00E1481A">
        <w:rPr>
          <w:bCs/>
          <w:spacing w:val="-1"/>
          <w:sz w:val="28"/>
          <w:szCs w:val="28"/>
        </w:rPr>
        <w:t>Корпоративні правочини та правочини в корпоративному праві: особливості співвідношення. Кваліфікаційні ознаки корпоративних правочинів.</w:t>
      </w:r>
    </w:p>
    <w:p w:rsidR="00CE5D34" w:rsidRPr="00E1481A" w:rsidRDefault="00CE5D34" w:rsidP="00CE5D34">
      <w:pPr>
        <w:widowControl w:val="0"/>
        <w:spacing w:line="264" w:lineRule="auto"/>
        <w:ind w:firstLine="709"/>
        <w:jc w:val="both"/>
        <w:rPr>
          <w:bCs/>
          <w:spacing w:val="-1"/>
          <w:sz w:val="28"/>
          <w:szCs w:val="28"/>
        </w:rPr>
      </w:pPr>
      <w:r w:rsidRPr="00E1481A">
        <w:rPr>
          <w:bCs/>
          <w:spacing w:val="-1"/>
          <w:sz w:val="28"/>
          <w:szCs w:val="28"/>
        </w:rPr>
        <w:t xml:space="preserve"> Зміст  категорії правочинів в корпоративному праві. Поняття та види таких правочинів.  </w:t>
      </w:r>
    </w:p>
    <w:p w:rsidR="00CE5D34" w:rsidRPr="00E1481A" w:rsidRDefault="00CE5D34" w:rsidP="00CE5D34">
      <w:pPr>
        <w:widowControl w:val="0"/>
        <w:spacing w:line="264" w:lineRule="auto"/>
        <w:ind w:firstLine="709"/>
        <w:jc w:val="both"/>
        <w:rPr>
          <w:bCs/>
          <w:spacing w:val="-1"/>
          <w:sz w:val="28"/>
          <w:szCs w:val="28"/>
        </w:rPr>
      </w:pPr>
      <w:r w:rsidRPr="00E1481A">
        <w:rPr>
          <w:bCs/>
          <w:spacing w:val="-1"/>
          <w:sz w:val="28"/>
          <w:szCs w:val="28"/>
        </w:rPr>
        <w:t>Категорії суміжні з правочинами в корпоративному праві: акти внутрішньокорпоративного характеру; дії осіб, що вчиняються на виконання функцій по управлінню корпорацією (юридичні акти); акти щодо реалізації юридичної особи (злиття, поглинання, приєднання) та інші.</w:t>
      </w:r>
    </w:p>
    <w:p w:rsidR="00CE5D34" w:rsidRPr="00E1481A" w:rsidRDefault="00CE5D34" w:rsidP="00CE5D34">
      <w:pPr>
        <w:widowControl w:val="0"/>
        <w:spacing w:line="264" w:lineRule="auto"/>
        <w:ind w:firstLine="709"/>
        <w:jc w:val="both"/>
        <w:rPr>
          <w:bCs/>
          <w:spacing w:val="-1"/>
          <w:sz w:val="28"/>
          <w:szCs w:val="28"/>
        </w:rPr>
      </w:pPr>
      <w:r w:rsidRPr="00E1481A">
        <w:rPr>
          <w:bCs/>
          <w:spacing w:val="-1"/>
          <w:sz w:val="28"/>
          <w:szCs w:val="28"/>
        </w:rPr>
        <w:t>Загальна характеристика основних груп правочинів в корпоративному праві: правочини у сфері господарювання; правочини по розпорядженню корпоративними правами; власне правочини корпоративні (щодо управління корпоративними правами).</w:t>
      </w:r>
    </w:p>
    <w:p w:rsidR="00CE5D34" w:rsidRPr="00E1481A" w:rsidRDefault="00CE5D34" w:rsidP="00CE5D34">
      <w:pPr>
        <w:widowControl w:val="0"/>
        <w:spacing w:line="264" w:lineRule="auto"/>
        <w:ind w:firstLine="709"/>
        <w:jc w:val="both"/>
        <w:rPr>
          <w:b/>
          <w:sz w:val="28"/>
          <w:szCs w:val="28"/>
        </w:rPr>
      </w:pPr>
    </w:p>
    <w:p w:rsidR="00CE5D34" w:rsidRPr="00E1481A" w:rsidRDefault="00CE5D34" w:rsidP="00CE5D34">
      <w:pPr>
        <w:widowControl w:val="0"/>
        <w:spacing w:line="264" w:lineRule="auto"/>
        <w:ind w:firstLine="709"/>
        <w:jc w:val="both"/>
        <w:rPr>
          <w:b/>
          <w:sz w:val="28"/>
          <w:szCs w:val="28"/>
        </w:rPr>
      </w:pPr>
      <w:r w:rsidRPr="00E1481A">
        <w:rPr>
          <w:b/>
          <w:sz w:val="28"/>
          <w:szCs w:val="28"/>
        </w:rPr>
        <w:t>Тема 2. Засновницькі договори в корпоративному праві</w:t>
      </w:r>
    </w:p>
    <w:p w:rsidR="00CE5D34" w:rsidRPr="00E1481A" w:rsidRDefault="00CE5D34" w:rsidP="00CE5D34">
      <w:pPr>
        <w:widowControl w:val="0"/>
        <w:spacing w:line="264" w:lineRule="auto"/>
        <w:ind w:firstLine="709"/>
        <w:jc w:val="both"/>
        <w:rPr>
          <w:sz w:val="28"/>
          <w:szCs w:val="28"/>
        </w:rPr>
      </w:pPr>
      <w:r w:rsidRPr="00E1481A">
        <w:rPr>
          <w:sz w:val="28"/>
          <w:szCs w:val="28"/>
        </w:rPr>
        <w:t>Юридична природа засновницьких договорів в корпораціях різних організаційно-правових форм діяльності.</w:t>
      </w:r>
    </w:p>
    <w:p w:rsidR="00CE5D34" w:rsidRPr="00E1481A" w:rsidRDefault="00CE5D34" w:rsidP="00CE5D34">
      <w:pPr>
        <w:widowControl w:val="0"/>
        <w:spacing w:line="264" w:lineRule="auto"/>
        <w:ind w:firstLine="709"/>
        <w:jc w:val="both"/>
        <w:rPr>
          <w:sz w:val="28"/>
          <w:szCs w:val="28"/>
        </w:rPr>
      </w:pPr>
      <w:r w:rsidRPr="00E1481A">
        <w:rPr>
          <w:sz w:val="28"/>
          <w:szCs w:val="28"/>
        </w:rPr>
        <w:t>Засновницький договір господарських товариств як передумова (підстава) виникнення корпоративних правовідносин.</w:t>
      </w:r>
    </w:p>
    <w:p w:rsidR="00CE5D34" w:rsidRPr="00E1481A" w:rsidRDefault="00CE5D34" w:rsidP="00CE5D34">
      <w:pPr>
        <w:widowControl w:val="0"/>
        <w:spacing w:line="264" w:lineRule="auto"/>
        <w:ind w:firstLine="709"/>
        <w:jc w:val="both"/>
        <w:rPr>
          <w:sz w:val="28"/>
          <w:szCs w:val="28"/>
        </w:rPr>
      </w:pPr>
      <w:r w:rsidRPr="00E1481A">
        <w:rPr>
          <w:sz w:val="28"/>
          <w:szCs w:val="28"/>
        </w:rPr>
        <w:t>Конструкція засновницьких договорів в повних та командитних товариствах та їх корпоративна правова природа.</w:t>
      </w:r>
    </w:p>
    <w:p w:rsidR="00CE5D34" w:rsidRPr="00E1481A" w:rsidRDefault="00CE5D34" w:rsidP="00CE5D34">
      <w:pPr>
        <w:widowControl w:val="0"/>
        <w:spacing w:line="264" w:lineRule="auto"/>
        <w:ind w:firstLine="709"/>
        <w:jc w:val="both"/>
        <w:rPr>
          <w:sz w:val="28"/>
          <w:szCs w:val="28"/>
        </w:rPr>
      </w:pPr>
      <w:r w:rsidRPr="00E1481A">
        <w:rPr>
          <w:sz w:val="28"/>
          <w:szCs w:val="28"/>
        </w:rPr>
        <w:t xml:space="preserve">Засновницькі договори в акціонерних товариствах, товариствах з обмеженою та додатковою відповідальністю: форма укладення, зміст та строк дії. Особливості порядку укладення засновницьких договорів в повних та командитних товариствах, їх сторони та зміст. </w:t>
      </w:r>
    </w:p>
    <w:p w:rsidR="00CE5D34" w:rsidRPr="00E1481A" w:rsidRDefault="00CE5D34" w:rsidP="00CE5D34">
      <w:pPr>
        <w:widowControl w:val="0"/>
        <w:spacing w:line="264" w:lineRule="auto"/>
        <w:ind w:firstLine="709"/>
        <w:jc w:val="both"/>
        <w:rPr>
          <w:sz w:val="28"/>
          <w:szCs w:val="28"/>
        </w:rPr>
      </w:pPr>
      <w:r w:rsidRPr="00E1481A">
        <w:rPr>
          <w:sz w:val="28"/>
          <w:szCs w:val="28"/>
        </w:rPr>
        <w:t>Підстави визнання недійсними засновницьких договорів в повних та командитних товариствах.</w:t>
      </w:r>
    </w:p>
    <w:p w:rsidR="00CE5D34" w:rsidRPr="00E1481A" w:rsidRDefault="00CE5D34" w:rsidP="00CE5D34">
      <w:pPr>
        <w:widowControl w:val="0"/>
        <w:spacing w:line="264" w:lineRule="auto"/>
        <w:ind w:firstLine="709"/>
        <w:jc w:val="both"/>
        <w:rPr>
          <w:b/>
          <w:sz w:val="28"/>
          <w:szCs w:val="28"/>
        </w:rPr>
      </w:pPr>
    </w:p>
    <w:p w:rsidR="00CE5D34" w:rsidRPr="00E1481A" w:rsidRDefault="00CE5D34" w:rsidP="00CE5D34">
      <w:pPr>
        <w:widowControl w:val="0"/>
        <w:spacing w:line="264" w:lineRule="auto"/>
        <w:ind w:firstLine="709"/>
        <w:jc w:val="both"/>
        <w:rPr>
          <w:b/>
          <w:sz w:val="28"/>
          <w:szCs w:val="28"/>
        </w:rPr>
      </w:pPr>
      <w:r w:rsidRPr="00E1481A">
        <w:rPr>
          <w:b/>
          <w:sz w:val="28"/>
          <w:szCs w:val="28"/>
        </w:rPr>
        <w:t>Тема 3. Правочини із спеціальним правовим режимом. Особливості порядку вчинення значних правочинів</w:t>
      </w:r>
    </w:p>
    <w:p w:rsidR="00CE5D34" w:rsidRPr="00E1481A" w:rsidRDefault="00CE5D34" w:rsidP="00CE5D34">
      <w:pPr>
        <w:widowControl w:val="0"/>
        <w:spacing w:line="264" w:lineRule="auto"/>
        <w:ind w:firstLine="709"/>
        <w:jc w:val="both"/>
        <w:rPr>
          <w:sz w:val="28"/>
          <w:szCs w:val="28"/>
        </w:rPr>
      </w:pPr>
      <w:r w:rsidRPr="00E1481A">
        <w:rPr>
          <w:sz w:val="28"/>
          <w:szCs w:val="28"/>
        </w:rPr>
        <w:t xml:space="preserve">Визначальний вплив правочинів із спеціальним правовим режимом на майнову сферу корпорації загалом та можливості реалізації майнових права кожного її учасника зокрема. </w:t>
      </w:r>
    </w:p>
    <w:p w:rsidR="00CE5D34" w:rsidRPr="00E1481A" w:rsidRDefault="00CE5D34" w:rsidP="00CE5D34">
      <w:pPr>
        <w:widowControl w:val="0"/>
        <w:spacing w:line="264" w:lineRule="auto"/>
        <w:ind w:firstLine="709"/>
        <w:jc w:val="both"/>
        <w:rPr>
          <w:sz w:val="28"/>
          <w:szCs w:val="28"/>
        </w:rPr>
      </w:pPr>
      <w:r w:rsidRPr="00E1481A">
        <w:rPr>
          <w:sz w:val="28"/>
          <w:szCs w:val="28"/>
        </w:rPr>
        <w:t>Значні правочини та правочини із заінтересованістю в іноземному праві.</w:t>
      </w:r>
    </w:p>
    <w:p w:rsidR="00CE5D34" w:rsidRPr="00E1481A" w:rsidRDefault="00CE5D34" w:rsidP="00CE5D34">
      <w:pPr>
        <w:widowControl w:val="0"/>
        <w:spacing w:line="264" w:lineRule="auto"/>
        <w:ind w:firstLine="709"/>
        <w:jc w:val="both"/>
        <w:rPr>
          <w:sz w:val="28"/>
          <w:szCs w:val="28"/>
        </w:rPr>
      </w:pPr>
      <w:r w:rsidRPr="00E1481A">
        <w:rPr>
          <w:sz w:val="28"/>
          <w:szCs w:val="28"/>
        </w:rPr>
        <w:t>Новели законодавства в частині деталізації порядку вчинення правочинів із спеціальним правовим режимом.</w:t>
      </w:r>
    </w:p>
    <w:p w:rsidR="00CE5D34" w:rsidRPr="00E1481A" w:rsidRDefault="00CE5D34" w:rsidP="00CE5D34">
      <w:pPr>
        <w:widowControl w:val="0"/>
        <w:spacing w:line="264" w:lineRule="auto"/>
        <w:ind w:firstLine="709"/>
        <w:jc w:val="both"/>
        <w:rPr>
          <w:sz w:val="28"/>
          <w:szCs w:val="28"/>
        </w:rPr>
      </w:pPr>
      <w:r w:rsidRPr="00E1481A">
        <w:rPr>
          <w:sz w:val="28"/>
          <w:szCs w:val="28"/>
        </w:rPr>
        <w:t>Поняття та предмет значного правочину. Порядок прийняття рішення про його вчинення.</w:t>
      </w:r>
    </w:p>
    <w:p w:rsidR="00CE5D34" w:rsidRPr="00E1481A" w:rsidRDefault="00CE5D34" w:rsidP="00CE5D34">
      <w:pPr>
        <w:widowControl w:val="0"/>
        <w:spacing w:line="264" w:lineRule="auto"/>
        <w:ind w:firstLine="709"/>
        <w:jc w:val="both"/>
        <w:rPr>
          <w:sz w:val="28"/>
          <w:szCs w:val="28"/>
        </w:rPr>
      </w:pPr>
      <w:r w:rsidRPr="00E1481A">
        <w:rPr>
          <w:sz w:val="28"/>
          <w:szCs w:val="28"/>
        </w:rPr>
        <w:t xml:space="preserve">Загальні та спеціальні умови дійсності значних правочинів. Процедура “зцілення” значних правочинів, вчинених з порушенням встановленого порядку. Проблематика оспорюваності/нікчемності “не зцілених” правочинів.  </w:t>
      </w:r>
    </w:p>
    <w:p w:rsidR="00CE5D34" w:rsidRPr="00E1481A" w:rsidRDefault="00CE5D34" w:rsidP="00CE5D34">
      <w:pPr>
        <w:widowControl w:val="0"/>
        <w:spacing w:line="264" w:lineRule="auto"/>
        <w:ind w:firstLine="709"/>
        <w:jc w:val="both"/>
        <w:rPr>
          <w:sz w:val="28"/>
          <w:szCs w:val="28"/>
        </w:rPr>
      </w:pPr>
      <w:r w:rsidRPr="00E1481A">
        <w:rPr>
          <w:sz w:val="28"/>
          <w:szCs w:val="28"/>
        </w:rPr>
        <w:t>Визнання значних правочинів недійсними у судовому порядку: суб’єкти, підстави, строки  та порядок звернення.</w:t>
      </w:r>
    </w:p>
    <w:p w:rsidR="00CE5D34" w:rsidRPr="00E1481A" w:rsidRDefault="00CE5D34" w:rsidP="00CE5D34">
      <w:pPr>
        <w:spacing w:line="264" w:lineRule="auto"/>
        <w:ind w:firstLine="709"/>
        <w:jc w:val="both"/>
        <w:rPr>
          <w:b/>
          <w:sz w:val="28"/>
          <w:szCs w:val="28"/>
        </w:rPr>
      </w:pPr>
    </w:p>
    <w:p w:rsidR="00CE5D34" w:rsidRPr="00E1481A" w:rsidRDefault="00CE5D34" w:rsidP="00CE5D34">
      <w:pPr>
        <w:spacing w:line="264" w:lineRule="auto"/>
        <w:ind w:firstLine="709"/>
        <w:jc w:val="both"/>
        <w:rPr>
          <w:b/>
          <w:sz w:val="28"/>
          <w:szCs w:val="28"/>
        </w:rPr>
      </w:pPr>
      <w:r w:rsidRPr="00E1481A">
        <w:rPr>
          <w:b/>
          <w:sz w:val="28"/>
          <w:szCs w:val="28"/>
        </w:rPr>
        <w:t>Тема 4. Правочини, щодо вчинення яких  є заінтересованість</w:t>
      </w:r>
    </w:p>
    <w:p w:rsidR="00CE5D34" w:rsidRPr="00E1481A" w:rsidRDefault="00CE5D34" w:rsidP="00CE5D34">
      <w:pPr>
        <w:spacing w:line="264" w:lineRule="auto"/>
        <w:ind w:firstLine="709"/>
        <w:jc w:val="both"/>
        <w:rPr>
          <w:sz w:val="28"/>
          <w:szCs w:val="28"/>
        </w:rPr>
      </w:pPr>
      <w:r w:rsidRPr="00E1481A">
        <w:rPr>
          <w:sz w:val="28"/>
          <w:szCs w:val="28"/>
        </w:rPr>
        <w:t>Спеціальні умови дійсності правочинів, щодо вчинення яких є заінтересованість. Особи, заінтересовані у вчиненні правочину предметом якого є майно, послуги чи сума коштів, ринкова вартість яких перевищує один відсоток вартості активів за даними останньої річної фінансової звітності акціонерного товариства.</w:t>
      </w:r>
    </w:p>
    <w:p w:rsidR="00CE5D34" w:rsidRPr="00E1481A" w:rsidRDefault="00CE5D34" w:rsidP="00CE5D34">
      <w:pPr>
        <w:spacing w:line="264" w:lineRule="auto"/>
        <w:ind w:firstLine="709"/>
        <w:jc w:val="both"/>
        <w:rPr>
          <w:sz w:val="28"/>
          <w:szCs w:val="28"/>
        </w:rPr>
      </w:pPr>
      <w:r w:rsidRPr="00E1481A">
        <w:rPr>
          <w:sz w:val="28"/>
          <w:szCs w:val="28"/>
        </w:rPr>
        <w:t>Процедура подальшого схвалення правочину, щодо вчинення якого є заінтересованість.</w:t>
      </w:r>
    </w:p>
    <w:p w:rsidR="00CE5D34" w:rsidRDefault="00CE5D34" w:rsidP="00CE5D34">
      <w:pPr>
        <w:spacing w:line="264" w:lineRule="auto"/>
        <w:ind w:firstLine="709"/>
        <w:jc w:val="both"/>
        <w:rPr>
          <w:sz w:val="28"/>
          <w:szCs w:val="28"/>
        </w:rPr>
      </w:pPr>
      <w:r w:rsidRPr="00E1481A">
        <w:rPr>
          <w:sz w:val="28"/>
          <w:szCs w:val="28"/>
        </w:rPr>
        <w:t xml:space="preserve">Оспорюваність не схвалених правочинів, щодо вчинення яких є заінтересованість: проблематика реалізації.  </w:t>
      </w:r>
    </w:p>
    <w:p w:rsidR="00CE5D34" w:rsidRDefault="00CE5D34" w:rsidP="00CE5D34">
      <w:pPr>
        <w:spacing w:line="264" w:lineRule="auto"/>
        <w:ind w:firstLine="709"/>
        <w:jc w:val="both"/>
        <w:rPr>
          <w:sz w:val="28"/>
          <w:szCs w:val="28"/>
        </w:rPr>
      </w:pPr>
    </w:p>
    <w:p w:rsidR="00CE5D34" w:rsidRPr="00E1481A" w:rsidRDefault="00CE5D34" w:rsidP="00CE5D34">
      <w:pPr>
        <w:spacing w:line="264" w:lineRule="auto"/>
        <w:ind w:firstLine="709"/>
        <w:jc w:val="both"/>
        <w:rPr>
          <w:rStyle w:val="FontStyle33"/>
          <w:sz w:val="28"/>
          <w:szCs w:val="28"/>
        </w:rPr>
      </w:pPr>
    </w:p>
    <w:p w:rsidR="00CE5D34" w:rsidRPr="00E1481A" w:rsidRDefault="00CE5D34" w:rsidP="00CE5D34">
      <w:pPr>
        <w:spacing w:line="264" w:lineRule="auto"/>
        <w:ind w:firstLine="709"/>
        <w:jc w:val="both"/>
        <w:rPr>
          <w:rStyle w:val="FontStyle33"/>
          <w:sz w:val="28"/>
          <w:szCs w:val="28"/>
        </w:rPr>
      </w:pPr>
      <w:r w:rsidRPr="00E1481A">
        <w:rPr>
          <w:rStyle w:val="FontStyle33"/>
          <w:sz w:val="28"/>
          <w:szCs w:val="28"/>
        </w:rPr>
        <w:t>Тема 5. Розпорядження корпоративними правами через конструкції договорів купівлі-продажу, міни, дарування.</w:t>
      </w:r>
    </w:p>
    <w:p w:rsidR="00CE5D34" w:rsidRPr="00E1481A" w:rsidRDefault="00CE5D34" w:rsidP="00CE5D34">
      <w:pPr>
        <w:spacing w:line="264" w:lineRule="auto"/>
        <w:ind w:firstLine="709"/>
        <w:jc w:val="both"/>
        <w:rPr>
          <w:rStyle w:val="FontStyle33"/>
          <w:b w:val="0"/>
          <w:sz w:val="28"/>
          <w:szCs w:val="28"/>
        </w:rPr>
      </w:pPr>
      <w:r w:rsidRPr="00E1481A">
        <w:rPr>
          <w:rStyle w:val="FontStyle33"/>
          <w:b w:val="0"/>
          <w:sz w:val="28"/>
          <w:szCs w:val="28"/>
        </w:rPr>
        <w:t>Предмет та сторони договору. Істотні умови та форма договорів  купівлі-продажу, міни, дарування.</w:t>
      </w:r>
    </w:p>
    <w:p w:rsidR="00CE5D34" w:rsidRPr="00E1481A" w:rsidRDefault="00CE5D34" w:rsidP="00CE5D34">
      <w:pPr>
        <w:spacing w:line="264" w:lineRule="auto"/>
        <w:ind w:firstLine="709"/>
        <w:jc w:val="both"/>
        <w:rPr>
          <w:rStyle w:val="FontStyle33"/>
          <w:b w:val="0"/>
          <w:sz w:val="28"/>
          <w:szCs w:val="28"/>
        </w:rPr>
      </w:pPr>
      <w:r w:rsidRPr="00E1481A">
        <w:rPr>
          <w:rStyle w:val="FontStyle33"/>
          <w:b w:val="0"/>
          <w:sz w:val="28"/>
          <w:szCs w:val="28"/>
        </w:rPr>
        <w:t xml:space="preserve">Переважне право на придбання акцій (частки в статутному капіталі). </w:t>
      </w:r>
    </w:p>
    <w:p w:rsidR="00CE5D34" w:rsidRPr="00E1481A" w:rsidRDefault="00CE5D34" w:rsidP="00CE5D34">
      <w:pPr>
        <w:spacing w:line="264" w:lineRule="auto"/>
        <w:ind w:firstLine="709"/>
        <w:jc w:val="both"/>
        <w:rPr>
          <w:rStyle w:val="FontStyle33"/>
          <w:b w:val="0"/>
          <w:sz w:val="28"/>
          <w:szCs w:val="28"/>
        </w:rPr>
      </w:pPr>
      <w:r w:rsidRPr="00E1481A">
        <w:rPr>
          <w:rStyle w:val="FontStyle33"/>
          <w:b w:val="0"/>
          <w:sz w:val="28"/>
          <w:szCs w:val="28"/>
        </w:rPr>
        <w:t>Особливості укладення окремих договорів.</w:t>
      </w:r>
    </w:p>
    <w:p w:rsidR="00CE5D34" w:rsidRPr="00E1481A" w:rsidRDefault="00CE5D34" w:rsidP="00CE5D34">
      <w:pPr>
        <w:spacing w:line="264" w:lineRule="auto"/>
        <w:ind w:firstLine="709"/>
        <w:jc w:val="both"/>
        <w:rPr>
          <w:rStyle w:val="FontStyle33"/>
          <w:b w:val="0"/>
          <w:sz w:val="28"/>
          <w:szCs w:val="28"/>
        </w:rPr>
      </w:pPr>
      <w:r w:rsidRPr="00E1481A">
        <w:rPr>
          <w:rStyle w:val="FontStyle33"/>
          <w:b w:val="0"/>
          <w:sz w:val="28"/>
          <w:szCs w:val="28"/>
        </w:rPr>
        <w:t>Момент переходу права власності на акції (частку в статутному капіталі)</w:t>
      </w:r>
    </w:p>
    <w:p w:rsidR="00CE5D34" w:rsidRPr="00E1481A" w:rsidRDefault="00CE5D34" w:rsidP="00CE5D34">
      <w:pPr>
        <w:spacing w:line="264" w:lineRule="auto"/>
        <w:ind w:firstLine="709"/>
        <w:jc w:val="both"/>
        <w:rPr>
          <w:rStyle w:val="FontStyle33"/>
          <w:sz w:val="28"/>
          <w:szCs w:val="28"/>
        </w:rPr>
      </w:pPr>
    </w:p>
    <w:p w:rsidR="00CE5D34" w:rsidRPr="00E1481A" w:rsidRDefault="00CE5D34" w:rsidP="00CE5D34">
      <w:pPr>
        <w:spacing w:line="264" w:lineRule="auto"/>
        <w:ind w:firstLine="709"/>
        <w:jc w:val="both"/>
        <w:rPr>
          <w:b/>
          <w:bCs/>
          <w:sz w:val="28"/>
          <w:szCs w:val="28"/>
        </w:rPr>
      </w:pPr>
      <w:r w:rsidRPr="00E1481A">
        <w:rPr>
          <w:rStyle w:val="FontStyle33"/>
          <w:sz w:val="28"/>
          <w:szCs w:val="28"/>
        </w:rPr>
        <w:t>Тема 6. Відчуження корпоративних прав як спосіб врегулювання корпоративних конфліктів чи їх уникнення</w:t>
      </w:r>
    </w:p>
    <w:p w:rsidR="00CE5D34" w:rsidRPr="00E1481A" w:rsidRDefault="00CE5D34" w:rsidP="00CE5D34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 w:rsidRPr="00E1481A">
        <w:rPr>
          <w:sz w:val="28"/>
          <w:szCs w:val="28"/>
        </w:rPr>
        <w:tab/>
        <w:t>Підстави та проблематика реалізації вимоги акціонера  про викуп акцій. Порядок здійснення такого  викупу товариством.</w:t>
      </w:r>
    </w:p>
    <w:p w:rsidR="00CE5D34" w:rsidRPr="00E1481A" w:rsidRDefault="00CE5D34" w:rsidP="00CE5D34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 w:rsidRPr="00E1481A">
        <w:rPr>
          <w:sz w:val="28"/>
          <w:szCs w:val="28"/>
        </w:rPr>
        <w:tab/>
        <w:t xml:space="preserve">Придбання акцій приватного акціонерного товариства за наслідками придбання контрольного пакета акцій як спосіб захисту мажоритаріїв від зловживанням міноритаріями їхніми корпоративними правами. </w:t>
      </w:r>
    </w:p>
    <w:p w:rsidR="00CE5D34" w:rsidRPr="00E1481A" w:rsidRDefault="00CE5D34" w:rsidP="00CE5D34">
      <w:pPr>
        <w:shd w:val="clear" w:color="auto" w:fill="FFFFFF"/>
        <w:tabs>
          <w:tab w:val="left" w:pos="851"/>
        </w:tabs>
        <w:ind w:left="851"/>
        <w:jc w:val="both"/>
        <w:rPr>
          <w:rStyle w:val="FontStyle33"/>
          <w:b w:val="0"/>
          <w:bCs w:val="0"/>
          <w:sz w:val="28"/>
          <w:szCs w:val="28"/>
        </w:rPr>
      </w:pPr>
      <w:r w:rsidRPr="00E1481A">
        <w:rPr>
          <w:sz w:val="28"/>
          <w:szCs w:val="28"/>
        </w:rPr>
        <w:t>Обов’язковий продаж простих акцій акціонерами на вимогу особи, яка є власником домінуючого контрольного пакета акцій.</w:t>
      </w:r>
    </w:p>
    <w:p w:rsidR="00CE5D34" w:rsidRPr="00E1481A" w:rsidRDefault="00CE5D34" w:rsidP="00CE5D34">
      <w:pPr>
        <w:spacing w:line="264" w:lineRule="auto"/>
        <w:ind w:firstLine="709"/>
        <w:jc w:val="both"/>
        <w:rPr>
          <w:rStyle w:val="FontStyle33"/>
          <w:bCs w:val="0"/>
          <w:sz w:val="28"/>
          <w:szCs w:val="28"/>
        </w:rPr>
      </w:pPr>
    </w:p>
    <w:p w:rsidR="00CE5D34" w:rsidRPr="00E1481A" w:rsidRDefault="00CE5D34" w:rsidP="00CE5D34">
      <w:pPr>
        <w:spacing w:line="264" w:lineRule="auto"/>
        <w:ind w:firstLine="709"/>
        <w:jc w:val="both"/>
        <w:rPr>
          <w:rStyle w:val="FontStyle33"/>
          <w:bCs w:val="0"/>
          <w:sz w:val="28"/>
          <w:szCs w:val="28"/>
        </w:rPr>
      </w:pPr>
      <w:r w:rsidRPr="00E1481A">
        <w:rPr>
          <w:rStyle w:val="FontStyle33"/>
          <w:bCs w:val="0"/>
          <w:sz w:val="28"/>
          <w:szCs w:val="28"/>
        </w:rPr>
        <w:t>Тема 7. Категорія власне корпоративних правочинів та їх характерні ознаки</w:t>
      </w:r>
    </w:p>
    <w:p w:rsidR="00CE5D34" w:rsidRPr="00E1481A" w:rsidRDefault="00CE5D34" w:rsidP="00CE5D34">
      <w:pPr>
        <w:spacing w:line="264" w:lineRule="auto"/>
        <w:ind w:firstLine="709"/>
        <w:jc w:val="both"/>
        <w:rPr>
          <w:rStyle w:val="FontStyle33"/>
          <w:b w:val="0"/>
          <w:sz w:val="28"/>
          <w:szCs w:val="28"/>
        </w:rPr>
      </w:pPr>
      <w:r w:rsidRPr="00E1481A">
        <w:rPr>
          <w:rStyle w:val="FontStyle33"/>
          <w:b w:val="0"/>
          <w:sz w:val="28"/>
          <w:szCs w:val="28"/>
        </w:rPr>
        <w:t>Розуміння  договору про реалізацію прав учасників (для товариств з обмеженою відповідальністю) та договору між акціонерами (для акціонерних товариств) як корпоративного акту, що є доповненням до статуту корпорації. Англо-американський правовий вплив на формування даної концепції.</w:t>
      </w:r>
    </w:p>
    <w:p w:rsidR="00CE5D34" w:rsidRPr="00E1481A" w:rsidRDefault="00CE5D34" w:rsidP="00CE5D34">
      <w:pPr>
        <w:spacing w:line="264" w:lineRule="auto"/>
        <w:ind w:firstLine="709"/>
        <w:jc w:val="both"/>
        <w:rPr>
          <w:rStyle w:val="FontStyle33"/>
          <w:b w:val="0"/>
          <w:sz w:val="28"/>
          <w:szCs w:val="28"/>
        </w:rPr>
      </w:pPr>
      <w:r w:rsidRPr="00E1481A">
        <w:rPr>
          <w:rStyle w:val="FontStyle33"/>
          <w:b w:val="0"/>
          <w:sz w:val="28"/>
          <w:szCs w:val="28"/>
        </w:rPr>
        <w:t>Зобов’язально-правова природа корпоративного договору. Європейські джерела формування концепції.</w:t>
      </w:r>
    </w:p>
    <w:p w:rsidR="00CE5D34" w:rsidRPr="00E1481A" w:rsidRDefault="00CE5D34" w:rsidP="00CE5D34">
      <w:pPr>
        <w:spacing w:line="264" w:lineRule="auto"/>
        <w:ind w:firstLine="709"/>
        <w:jc w:val="both"/>
        <w:rPr>
          <w:rStyle w:val="FontStyle33"/>
          <w:b w:val="0"/>
          <w:sz w:val="28"/>
          <w:szCs w:val="28"/>
        </w:rPr>
      </w:pPr>
      <w:r w:rsidRPr="00E1481A">
        <w:rPr>
          <w:rStyle w:val="FontStyle33"/>
          <w:b w:val="0"/>
          <w:sz w:val="28"/>
          <w:szCs w:val="28"/>
        </w:rPr>
        <w:t>Причини та допустимість укладення договору про реалізацію прав учасників та договору між акціонерами.</w:t>
      </w:r>
    </w:p>
    <w:p w:rsidR="00CE5D34" w:rsidRPr="00E1481A" w:rsidRDefault="00CE5D34" w:rsidP="00CE5D34">
      <w:pPr>
        <w:spacing w:line="264" w:lineRule="auto"/>
        <w:ind w:firstLine="709"/>
        <w:jc w:val="both"/>
        <w:rPr>
          <w:rStyle w:val="FontStyle33"/>
          <w:sz w:val="28"/>
          <w:szCs w:val="28"/>
        </w:rPr>
      </w:pPr>
    </w:p>
    <w:p w:rsidR="00CE5D34" w:rsidRPr="00E1481A" w:rsidRDefault="00CE5D34" w:rsidP="00CE5D34">
      <w:pPr>
        <w:spacing w:line="264" w:lineRule="auto"/>
        <w:ind w:firstLine="709"/>
        <w:jc w:val="both"/>
        <w:rPr>
          <w:rStyle w:val="FontStyle33"/>
          <w:sz w:val="28"/>
          <w:szCs w:val="28"/>
        </w:rPr>
      </w:pPr>
      <w:r w:rsidRPr="00E1481A">
        <w:rPr>
          <w:rStyle w:val="FontStyle33"/>
          <w:sz w:val="28"/>
          <w:szCs w:val="28"/>
        </w:rPr>
        <w:t>Тема 8. Договір про реалізацію прав учасників товариств з обмеженою відповідальністю: сторони, зміст та порядок укладення</w:t>
      </w:r>
    </w:p>
    <w:p w:rsidR="00CE5D34" w:rsidRPr="00E1481A" w:rsidRDefault="00CE5D34" w:rsidP="00CE5D34">
      <w:pPr>
        <w:spacing w:line="264" w:lineRule="auto"/>
        <w:ind w:firstLine="709"/>
        <w:jc w:val="both"/>
        <w:rPr>
          <w:rStyle w:val="FontStyle33"/>
          <w:b w:val="0"/>
          <w:sz w:val="28"/>
          <w:szCs w:val="28"/>
        </w:rPr>
      </w:pPr>
      <w:r w:rsidRPr="00E1481A">
        <w:rPr>
          <w:rStyle w:val="FontStyle33"/>
          <w:b w:val="0"/>
          <w:sz w:val="28"/>
          <w:szCs w:val="28"/>
        </w:rPr>
        <w:t>Предмет та сторони договору про реалізацію прав учасників товариств з обмеженою відповідальністю.</w:t>
      </w:r>
    </w:p>
    <w:p w:rsidR="00CE5D34" w:rsidRPr="00E1481A" w:rsidRDefault="00CE5D34" w:rsidP="00CE5D34">
      <w:pPr>
        <w:spacing w:line="264" w:lineRule="auto"/>
        <w:ind w:firstLine="709"/>
        <w:jc w:val="both"/>
        <w:rPr>
          <w:rStyle w:val="FontStyle33"/>
          <w:b w:val="0"/>
          <w:sz w:val="28"/>
          <w:szCs w:val="28"/>
        </w:rPr>
      </w:pPr>
      <w:r w:rsidRPr="00E1481A">
        <w:rPr>
          <w:rStyle w:val="FontStyle33"/>
          <w:b w:val="0"/>
          <w:sz w:val="28"/>
          <w:szCs w:val="28"/>
        </w:rPr>
        <w:t>Умови дійсності договору між учасниками товариства з обмеженою відповідальністю щодо особливостей реалізації їх прав із участі.</w:t>
      </w:r>
    </w:p>
    <w:p w:rsidR="00CE5D34" w:rsidRPr="00E1481A" w:rsidRDefault="00CE5D34" w:rsidP="00CE5D34">
      <w:pPr>
        <w:spacing w:line="264" w:lineRule="auto"/>
        <w:ind w:firstLine="709"/>
        <w:jc w:val="both"/>
        <w:rPr>
          <w:rStyle w:val="FontStyle33"/>
          <w:b w:val="0"/>
          <w:sz w:val="28"/>
          <w:szCs w:val="28"/>
        </w:rPr>
      </w:pPr>
      <w:r w:rsidRPr="00E1481A">
        <w:rPr>
          <w:rStyle w:val="FontStyle33"/>
          <w:b w:val="0"/>
          <w:sz w:val="28"/>
          <w:szCs w:val="28"/>
        </w:rPr>
        <w:t>Форма вчинення даного корпоративного правочину. Строк дії договору про реалізацію прав учасників.</w:t>
      </w:r>
    </w:p>
    <w:p w:rsidR="00CE5D34" w:rsidRPr="00E1481A" w:rsidRDefault="00CE5D34" w:rsidP="00CE5D34">
      <w:pPr>
        <w:spacing w:line="264" w:lineRule="auto"/>
        <w:ind w:firstLine="709"/>
        <w:jc w:val="both"/>
        <w:rPr>
          <w:rStyle w:val="FontStyle33"/>
          <w:b w:val="0"/>
          <w:sz w:val="28"/>
          <w:szCs w:val="28"/>
        </w:rPr>
      </w:pPr>
      <w:r w:rsidRPr="00E1481A">
        <w:rPr>
          <w:rStyle w:val="FontStyle33"/>
          <w:b w:val="0"/>
          <w:sz w:val="28"/>
          <w:szCs w:val="28"/>
        </w:rPr>
        <w:t>Способи забезпечення виконання зобов’язань, що випливають з договору про реалізацію прав учасників та заходи цивільно-правової відповідальності за виконання чи неналежне виконання таких зобов’язань.</w:t>
      </w:r>
    </w:p>
    <w:p w:rsidR="00CE5D34" w:rsidRPr="00E1481A" w:rsidRDefault="00CE5D34" w:rsidP="00CE5D34">
      <w:pPr>
        <w:spacing w:line="264" w:lineRule="auto"/>
        <w:ind w:firstLine="709"/>
        <w:jc w:val="both"/>
        <w:rPr>
          <w:rStyle w:val="FontStyle33"/>
          <w:b w:val="0"/>
          <w:sz w:val="28"/>
          <w:szCs w:val="28"/>
        </w:rPr>
      </w:pPr>
      <w:r w:rsidRPr="00E1481A">
        <w:rPr>
          <w:rStyle w:val="FontStyle33"/>
          <w:b w:val="0"/>
          <w:sz w:val="28"/>
          <w:szCs w:val="28"/>
        </w:rPr>
        <w:t>Порядок та підстави визнання недійсними договорів про реалізацію прав учасників товариств з обмеженою відповідальністю. Наслідки недійсності вчинених учасниками ТОВ  корпоративних правочинів.</w:t>
      </w:r>
    </w:p>
    <w:p w:rsidR="00CE5D34" w:rsidRPr="00E1481A" w:rsidRDefault="00CE5D34" w:rsidP="00CE5D34">
      <w:pPr>
        <w:spacing w:line="264" w:lineRule="auto"/>
        <w:ind w:firstLine="709"/>
        <w:jc w:val="both"/>
        <w:rPr>
          <w:rStyle w:val="FontStyle33"/>
          <w:b w:val="0"/>
          <w:bCs w:val="0"/>
          <w:sz w:val="28"/>
          <w:szCs w:val="28"/>
        </w:rPr>
      </w:pPr>
    </w:p>
    <w:p w:rsidR="00CE5D34" w:rsidRPr="00E1481A" w:rsidRDefault="00CE5D34" w:rsidP="00CE5D34">
      <w:pPr>
        <w:spacing w:line="264" w:lineRule="auto"/>
        <w:ind w:firstLine="709"/>
        <w:jc w:val="both"/>
        <w:rPr>
          <w:rStyle w:val="FontStyle33"/>
          <w:sz w:val="28"/>
          <w:szCs w:val="28"/>
        </w:rPr>
      </w:pPr>
      <w:r w:rsidRPr="00E1481A">
        <w:rPr>
          <w:rStyle w:val="FontStyle33"/>
          <w:sz w:val="28"/>
          <w:szCs w:val="28"/>
        </w:rPr>
        <w:t>Тема 9. Зміст договорів між акціонерами та процедура їх укладення</w:t>
      </w:r>
    </w:p>
    <w:p w:rsidR="00CE5D34" w:rsidRPr="00E1481A" w:rsidRDefault="00CE5D34" w:rsidP="00CE5D34">
      <w:pPr>
        <w:spacing w:line="264" w:lineRule="auto"/>
        <w:ind w:firstLine="709"/>
        <w:jc w:val="both"/>
        <w:rPr>
          <w:rStyle w:val="FontStyle33"/>
          <w:b w:val="0"/>
          <w:sz w:val="28"/>
          <w:szCs w:val="28"/>
        </w:rPr>
      </w:pPr>
      <w:r w:rsidRPr="00E1481A">
        <w:rPr>
          <w:rStyle w:val="FontStyle33"/>
          <w:b w:val="0"/>
          <w:sz w:val="28"/>
          <w:szCs w:val="28"/>
        </w:rPr>
        <w:t>Суб’єктний склад договорів між акціонерами. Зміст вчинених акціонерами корпоративних правочинів. Нікчемні умови таких договорів. Форма та строк дії договорів між акціонерами.</w:t>
      </w:r>
    </w:p>
    <w:p w:rsidR="00CE5D34" w:rsidRPr="00E1481A" w:rsidRDefault="00CE5D34" w:rsidP="00CE5D34">
      <w:pPr>
        <w:spacing w:line="264" w:lineRule="auto"/>
        <w:ind w:firstLine="709"/>
        <w:jc w:val="both"/>
        <w:rPr>
          <w:rStyle w:val="FontStyle33"/>
          <w:b w:val="0"/>
          <w:sz w:val="28"/>
          <w:szCs w:val="28"/>
        </w:rPr>
      </w:pPr>
      <w:r w:rsidRPr="00E1481A">
        <w:rPr>
          <w:rStyle w:val="FontStyle33"/>
          <w:b w:val="0"/>
          <w:sz w:val="28"/>
          <w:szCs w:val="28"/>
        </w:rPr>
        <w:t xml:space="preserve">Порядок надання інформації про укладення між акціонерами договору. </w:t>
      </w:r>
    </w:p>
    <w:p w:rsidR="00CE5D34" w:rsidRPr="00E1481A" w:rsidRDefault="00CE5D34" w:rsidP="00CE5D34">
      <w:pPr>
        <w:spacing w:line="264" w:lineRule="auto"/>
        <w:ind w:firstLine="709"/>
        <w:jc w:val="both"/>
        <w:rPr>
          <w:rStyle w:val="FontStyle33"/>
          <w:b w:val="0"/>
          <w:sz w:val="28"/>
          <w:szCs w:val="28"/>
        </w:rPr>
      </w:pPr>
      <w:r w:rsidRPr="00E1481A">
        <w:rPr>
          <w:rStyle w:val="FontStyle33"/>
          <w:b w:val="0"/>
          <w:sz w:val="28"/>
          <w:szCs w:val="28"/>
        </w:rPr>
        <w:t>Наслідки недодержання (порушення) акціонерами умов договору.</w:t>
      </w:r>
    </w:p>
    <w:p w:rsidR="00CE5D34" w:rsidRPr="00E1481A" w:rsidRDefault="00CE5D34" w:rsidP="00CE5D34">
      <w:pPr>
        <w:spacing w:line="264" w:lineRule="auto"/>
        <w:ind w:left="708" w:firstLine="1"/>
        <w:jc w:val="both"/>
        <w:rPr>
          <w:rStyle w:val="FontStyle33"/>
          <w:b w:val="0"/>
          <w:sz w:val="28"/>
          <w:szCs w:val="28"/>
        </w:rPr>
      </w:pPr>
      <w:r w:rsidRPr="00E1481A">
        <w:rPr>
          <w:rStyle w:val="FontStyle33"/>
          <w:b w:val="0"/>
          <w:sz w:val="28"/>
          <w:szCs w:val="28"/>
        </w:rPr>
        <w:t>Порядок та підстави визнання недійсними договорів між акціонерами. Наслідки недійсності вчинених акціонерами корпоративних правочинів.</w:t>
      </w:r>
    </w:p>
    <w:p w:rsidR="00CE5D34" w:rsidRDefault="00CE5D34" w:rsidP="00CE5D34">
      <w:pPr>
        <w:pStyle w:val="3"/>
        <w:spacing w:line="264" w:lineRule="auto"/>
        <w:jc w:val="both"/>
        <w:rPr>
          <w:sz w:val="28"/>
          <w:szCs w:val="28"/>
        </w:rPr>
      </w:pPr>
    </w:p>
    <w:p w:rsidR="00CE5D34" w:rsidRPr="00CE5D34" w:rsidRDefault="00CE5D34" w:rsidP="00CE5D34"/>
    <w:p w:rsidR="008723A6" w:rsidRPr="00CE5D34" w:rsidRDefault="008723A6" w:rsidP="00CE5D34">
      <w:pPr>
        <w:spacing w:line="264" w:lineRule="auto"/>
        <w:ind w:left="708" w:firstLine="1"/>
        <w:jc w:val="both"/>
        <w:rPr>
          <w:rStyle w:val="FontStyle33"/>
          <w:sz w:val="28"/>
          <w:szCs w:val="28"/>
        </w:rPr>
      </w:pPr>
    </w:p>
    <w:p w:rsidR="00CE5D34" w:rsidRPr="00CE5D34" w:rsidRDefault="00CE5D34" w:rsidP="00CE5D34">
      <w:pPr>
        <w:spacing w:line="264" w:lineRule="auto"/>
        <w:ind w:left="708" w:firstLine="1"/>
        <w:jc w:val="both"/>
        <w:rPr>
          <w:rStyle w:val="FontStyle33"/>
          <w:sz w:val="28"/>
          <w:szCs w:val="28"/>
        </w:rPr>
      </w:pPr>
    </w:p>
    <w:sectPr w:rsidR="00CE5D34" w:rsidRPr="00CE5D34" w:rsidSect="00CF0FA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savePreviewPicture/>
  <w:compat>
    <w:useFELayout/>
  </w:compat>
  <w:rsids>
    <w:rsidRoot w:val="00CE5D34"/>
    <w:rsid w:val="004F2E75"/>
    <w:rsid w:val="008723A6"/>
    <w:rsid w:val="00BB1541"/>
    <w:rsid w:val="00CE5D34"/>
    <w:rsid w:val="00CF0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D34"/>
    <w:rPr>
      <w:rFonts w:ascii="Times New Roman" w:eastAsia="Times New Roman" w:hAnsi="Times New Roman" w:cs="Times New Roman"/>
      <w:lang w:val="uk-UA" w:eastAsia="uk-UA"/>
    </w:rPr>
  </w:style>
  <w:style w:type="paragraph" w:styleId="3">
    <w:name w:val="heading 3"/>
    <w:basedOn w:val="a"/>
    <w:next w:val="a"/>
    <w:link w:val="30"/>
    <w:qFormat/>
    <w:rsid w:val="00CE5D34"/>
    <w:pPr>
      <w:keepNext/>
      <w:ind w:firstLine="540"/>
      <w:jc w:val="center"/>
      <w:outlineLvl w:val="2"/>
    </w:pPr>
    <w:rPr>
      <w:b/>
      <w:bCs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CE5D34"/>
    <w:rPr>
      <w:rFonts w:cs="Times New Roman"/>
      <w:i/>
      <w:iCs/>
    </w:rPr>
  </w:style>
  <w:style w:type="character" w:customStyle="1" w:styleId="30">
    <w:name w:val="Заголовок 3 Знак"/>
    <w:basedOn w:val="a0"/>
    <w:link w:val="3"/>
    <w:rsid w:val="00CE5D34"/>
    <w:rPr>
      <w:rFonts w:ascii="Times New Roman" w:eastAsia="Times New Roman" w:hAnsi="Times New Roman" w:cs="Times New Roman"/>
      <w:b/>
      <w:bCs/>
      <w:sz w:val="32"/>
      <w:lang w:val="uk-UA"/>
    </w:rPr>
  </w:style>
  <w:style w:type="character" w:customStyle="1" w:styleId="FontStyle33">
    <w:name w:val="Font Style33"/>
    <w:rsid w:val="00CE5D34"/>
    <w:rPr>
      <w:rFonts w:ascii="Times New Roman" w:hAnsi="Times New Roman" w:cs="Times New Roman" w:hint="default"/>
      <w:b/>
      <w:bCs/>
      <w:sz w:val="16"/>
      <w:szCs w:val="16"/>
    </w:rPr>
  </w:style>
  <w:style w:type="table" w:styleId="a4">
    <w:name w:val="Table Grid"/>
    <w:basedOn w:val="a1"/>
    <w:uiPriority w:val="59"/>
    <w:rsid w:val="00CE5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D34"/>
    <w:rPr>
      <w:rFonts w:ascii="Times New Roman" w:eastAsia="Times New Roman" w:hAnsi="Times New Roman" w:cs="Times New Roman"/>
      <w:lang w:val="uk-UA" w:eastAsia="uk-UA"/>
    </w:rPr>
  </w:style>
  <w:style w:type="paragraph" w:styleId="3">
    <w:name w:val="heading 3"/>
    <w:basedOn w:val="a"/>
    <w:next w:val="a"/>
    <w:link w:val="30"/>
    <w:qFormat/>
    <w:rsid w:val="00CE5D34"/>
    <w:pPr>
      <w:keepNext/>
      <w:ind w:firstLine="540"/>
      <w:jc w:val="center"/>
      <w:outlineLvl w:val="2"/>
    </w:pPr>
    <w:rPr>
      <w:b/>
      <w:bCs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CE5D34"/>
    <w:rPr>
      <w:rFonts w:cs="Times New Roman"/>
      <w:i/>
      <w:iCs/>
    </w:rPr>
  </w:style>
  <w:style w:type="character" w:customStyle="1" w:styleId="30">
    <w:name w:val="Заголовок 3 Знак"/>
    <w:basedOn w:val="a0"/>
    <w:link w:val="3"/>
    <w:rsid w:val="00CE5D34"/>
    <w:rPr>
      <w:rFonts w:ascii="Times New Roman" w:eastAsia="Times New Roman" w:hAnsi="Times New Roman" w:cs="Times New Roman"/>
      <w:b/>
      <w:bCs/>
      <w:sz w:val="32"/>
      <w:lang w:val="uk-UA"/>
    </w:rPr>
  </w:style>
  <w:style w:type="character" w:customStyle="1" w:styleId="FontStyle33">
    <w:name w:val="Font Style33"/>
    <w:rsid w:val="00CE5D34"/>
    <w:rPr>
      <w:rFonts w:ascii="Times New Roman" w:hAnsi="Times New Roman" w:cs="Times New Roman" w:hint="default"/>
      <w:b/>
      <w:bCs/>
      <w:sz w:val="16"/>
      <w:szCs w:val="16"/>
    </w:rPr>
  </w:style>
  <w:style w:type="table" w:styleId="a4">
    <w:name w:val="Table Grid"/>
    <w:basedOn w:val="a1"/>
    <w:uiPriority w:val="59"/>
    <w:rsid w:val="00CE5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900</Words>
  <Characters>5135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</vt:lpstr>
    </vt:vector>
  </TitlesOfParts>
  <Company/>
  <LinksUpToDate>false</LinksUpToDate>
  <CharactersWithSpaces>6023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</dc:creator>
  <cp:keywords/>
  <dc:description/>
  <cp:lastModifiedBy>admin</cp:lastModifiedBy>
  <cp:revision>3</cp:revision>
  <dcterms:created xsi:type="dcterms:W3CDTF">2017-10-01T17:54:00Z</dcterms:created>
  <dcterms:modified xsi:type="dcterms:W3CDTF">2018-10-10T10:46:00Z</dcterms:modified>
</cp:coreProperties>
</file>