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33" w:rsidRDefault="00BB6133" w:rsidP="00BB6133">
      <w:pPr>
        <w:jc w:val="right"/>
        <w:rPr>
          <w:b/>
          <w:i/>
          <w:sz w:val="22"/>
          <w:szCs w:val="22"/>
        </w:rPr>
      </w:pPr>
      <w:r w:rsidRPr="00177393">
        <w:rPr>
          <w:b/>
          <w:i/>
          <w:sz w:val="22"/>
          <w:szCs w:val="22"/>
        </w:rPr>
        <w:t xml:space="preserve">Додаток </w:t>
      </w:r>
      <w:r>
        <w:rPr>
          <w:b/>
          <w:i/>
          <w:sz w:val="22"/>
          <w:szCs w:val="22"/>
        </w:rPr>
        <w:t>4</w:t>
      </w:r>
      <w:r w:rsidRPr="00177393">
        <w:rPr>
          <w:b/>
          <w:i/>
          <w:sz w:val="22"/>
          <w:szCs w:val="22"/>
        </w:rPr>
        <w:t xml:space="preserve"> до протоколу </w:t>
      </w:r>
    </w:p>
    <w:p w:rsidR="00BB6133" w:rsidRDefault="00BB6133" w:rsidP="00BB6133">
      <w:pPr>
        <w:jc w:val="right"/>
        <w:rPr>
          <w:b/>
          <w:i/>
          <w:sz w:val="22"/>
          <w:szCs w:val="22"/>
        </w:rPr>
      </w:pPr>
      <w:r w:rsidRPr="00177393">
        <w:rPr>
          <w:b/>
          <w:i/>
          <w:sz w:val="22"/>
          <w:szCs w:val="22"/>
        </w:rPr>
        <w:t xml:space="preserve">кафедри цивільного права </w:t>
      </w:r>
    </w:p>
    <w:p w:rsidR="00BB6133" w:rsidRPr="00177393" w:rsidRDefault="00BB6133" w:rsidP="00BB6133">
      <w:pPr>
        <w:jc w:val="right"/>
        <w:rPr>
          <w:b/>
          <w:i/>
          <w:sz w:val="22"/>
          <w:szCs w:val="22"/>
        </w:rPr>
      </w:pPr>
      <w:r w:rsidRPr="00177393">
        <w:rPr>
          <w:b/>
          <w:i/>
          <w:sz w:val="22"/>
          <w:szCs w:val="22"/>
        </w:rPr>
        <w:t>№ 1 від 30 серпня 2019 р.</w:t>
      </w:r>
    </w:p>
    <w:p w:rsidR="00BB6133" w:rsidRPr="00637B3D" w:rsidRDefault="00BB6133" w:rsidP="00BB6133">
      <w:pPr>
        <w:tabs>
          <w:tab w:val="left" w:pos="993"/>
        </w:tabs>
        <w:jc w:val="center"/>
        <w:rPr>
          <w:b/>
          <w:sz w:val="26"/>
          <w:szCs w:val="26"/>
        </w:rPr>
      </w:pPr>
      <w:r w:rsidRPr="00637B3D">
        <w:rPr>
          <w:b/>
          <w:sz w:val="26"/>
          <w:szCs w:val="26"/>
        </w:rPr>
        <w:t>Тематика курсових робіт з дисципліни</w:t>
      </w:r>
    </w:p>
    <w:p w:rsidR="00BB6133" w:rsidRPr="00637B3D" w:rsidRDefault="00BB6133" w:rsidP="00BB6133">
      <w:pPr>
        <w:tabs>
          <w:tab w:val="left" w:pos="993"/>
        </w:tabs>
        <w:jc w:val="center"/>
        <w:rPr>
          <w:b/>
          <w:bCs/>
          <w:sz w:val="26"/>
          <w:szCs w:val="26"/>
        </w:rPr>
      </w:pPr>
      <w:r w:rsidRPr="00637B3D">
        <w:rPr>
          <w:b/>
          <w:sz w:val="26"/>
          <w:szCs w:val="26"/>
        </w:rPr>
        <w:t>«Господарське право України»</w:t>
      </w:r>
    </w:p>
    <w:p w:rsidR="00BB6133" w:rsidRPr="00637B3D" w:rsidRDefault="00BB6133" w:rsidP="00BB6133">
      <w:pPr>
        <w:tabs>
          <w:tab w:val="left" w:pos="993"/>
        </w:tabs>
        <w:jc w:val="center"/>
        <w:rPr>
          <w:b/>
          <w:bCs/>
          <w:sz w:val="26"/>
          <w:szCs w:val="26"/>
        </w:rPr>
      </w:pPr>
      <w:r w:rsidRPr="00637B3D">
        <w:rPr>
          <w:b/>
          <w:bCs/>
          <w:sz w:val="26"/>
          <w:szCs w:val="26"/>
        </w:rPr>
        <w:t>для студентів 4-го курсу денної та заочної форм навчання</w:t>
      </w:r>
    </w:p>
    <w:p w:rsidR="00BB6133" w:rsidRPr="00637B3D" w:rsidRDefault="00BB6133" w:rsidP="00BB6133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Правова характеристика відповідальності посадових осіб господарських товариств.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Правова характеристика виконавчих органів товариства з додатковою відповідальністю.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Сучасний стан вітчизняного законодавства про корпоративне управління.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Проблеми вдосконалення законодавства України про інвестиційну діяльність.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Правові форми корпоративного контролю в акціонерних товариствах.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Особливості відповідальності в організаційно-господарських відносинах.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Правова характеристика загальних зборів у товаристві з обмеженою відповідальністю.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Особливості створення та діяльності холдингових компаній в Україні.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 xml:space="preserve"> Напрями гармонізації господарського законодавства України та законодавства Європейського Союзу.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Правовий статус споживача як учасника господарських правовідносин.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Органи державної влади та органи місцевого самоврядування як учасники відносин у сфері господарювання.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Особливості здійснення державної підтримки підприємництва.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Особливості припинення кооперативу як суб’єкта господарювання.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Господарсько-правове регулювання відносин у сфері будівництва.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Державна регуляторна політика в сфері господарювання: стан та перспективи розвитку.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Правове становище казенних підприємств як суб’єктів господарювання.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Особливості припинення суб’єкта господарювання у формі реорганізації.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Концерн як організаційно-правова форма об’єднань підприємств.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Консорціум як організаційно-правова форма об’єднань підприємств.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Правове регулювання рекламної діяльності як виду господарювання.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Правове регулювання участі наукових установ у господарських відносинах.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Особливості здійснення державної регуляторної політики в іноземних державах: порівняльно-правовий аспект.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Правовий статус кооперативного об'єднання.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Поняття фінансової установи, особливості її створення та діяльності.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Державне регулювання ринку фінансових послуг.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Ліцензування як засіб державного регулювання господарської діяльності.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Застосування нормативів та лімітів у сфері господарювання.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Технічне регулювання як засіб регулюючого впливу держави на діяльність суб’єктів господарювання.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lastRenderedPageBreak/>
        <w:t>Принципи, заборони та обмеження при здійсненні підприємницької діяльності.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 xml:space="preserve">Господарсько-правовий статус суб’єктів некомерційного господарювання та </w:t>
      </w:r>
      <w:proofErr w:type="spellStart"/>
      <w:r w:rsidRPr="00637B3D">
        <w:rPr>
          <w:sz w:val="26"/>
          <w:szCs w:val="26"/>
        </w:rPr>
        <w:t>негосподарюючих</w:t>
      </w:r>
      <w:proofErr w:type="spellEnd"/>
      <w:r w:rsidRPr="00637B3D">
        <w:rPr>
          <w:sz w:val="26"/>
          <w:szCs w:val="26"/>
        </w:rPr>
        <w:t xml:space="preserve"> суб’єктів.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Холдингові об’єднання як форма концентрації економічної влади.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Утворення суб’єкта господарювання шляхом примусового поділу (виділення) діючого суб’єкта господарювання за розпорядженням антимонопольних органів.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Правове регулювання створення господарських товариств на підставі модельного статуту.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Перспективи використання європейського законодавчого досвіду у господарсько-правовому полі України.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Співвідношення організаційно-правових форм господарювання в Україні та країнах ЄС.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Шляхи вдосконалення правового регулювання приватизації майна підприємств, що мають стратегічне значення.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Правовий статус суб’єктів природних монополій.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Правові титули майна суб’єктів господарських відносин та їх класифікація.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Місце та значення договору в механізмі господарсько-правового регулювання.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Особливості правового захисту суб’єктів господарювання від проявів недобросовісної конкуренції.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Підстави та правові наслідки визнання господарського договору недійсним.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Досудовий порядок реалізації господарсько-правової відповідальності.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Рамковий (генеральний) договір у сфері господарювання.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Конкурентні способи укладення господарських договорів.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Правова природа адміністративно-господарських санкцій в сфері господарювання.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Особливості відшкодування збитків у сфері господарювання.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Правова природа оперативно-господарських санкцій в сфері господарювання.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Інститут банкрутства в системі права Європейського Союзу та України: порівняльно-правовий аспект.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Правовий механізм ліквідації казенних підприємств.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Прогнозування та планування господарської діяльності.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Правове регулювання стимулювання господарської діяльності (пільги, дотації, компенсації, субсидії).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Поняття економічної конкуренції та її роль у сфері господарювання.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Правові засади регулювання субпідрядних відносин у будівництві.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Здійснення господарської діяльності у виключній (морській) економічній зоні.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Технологія як об’єкт господарсько-правового регулювання.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Загальні і спеціальні презумпції визначення права зовнішньоекономічних договорів.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Зміст, принципи та засоби господарсько-правового регулювання банківської діяльності в Україні.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lastRenderedPageBreak/>
        <w:t>Поняття, ознаки, класифікація банків та їх характеристика як суб’єктів господарювання.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Проблеми гармонізації банківського законодавства України з Європейським законодавством.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Інвестиційний ринок як об’єкт державної інвестиційної політики.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Сучасні підходи до удосконалення правового регулювання інвестиційних відносин в Україні.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Гарантії стабільності режиму інвестиційної діяльності: теоретичний аспект.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Правове забезпечення інноваційної діяльності в Україні.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Правовий режим оренди майна у сфері господарювання.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Правовий статус фондової біржі.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Права та обов’язки аудиторів та аудиторських фірм: проблеми правового регулювання.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Правовий статус органів управління товарною біржею.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Господарсько-правове забезпечення права споживачів на безпечність товарів, робіт, послуг.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Порядок утворення та ліквідації спеціальних (вільних) економічних зон.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Правова регламентація перевезення вантажів у прямому змішаному сполученні.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Правовий статус сторін в договорі на реалізацію інвестиційного проекту у спеціальній (вільній) економічній зоні.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Господарсько-правова відповідальність професійних учасників ринку цінних паперів.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 xml:space="preserve">Правова характеристика інноваційного підприємства. 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Особливості обігу цінних паперів акціонерного товариства.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Правовий статус бізнес-інкубатора як учасника інноваційних правовідносин.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Страхові організації як суб’єкти господарського права.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Правовий статус кооперативного банку.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Правові засади контролю за концентрацією суб’єктів господарювання.</w:t>
      </w:r>
    </w:p>
    <w:p w:rsidR="00BB6133" w:rsidRPr="00637B3D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Правовий статус Національної комісії з цінних паперів та фондового ринку.</w:t>
      </w:r>
    </w:p>
    <w:p w:rsidR="00BB6133" w:rsidRDefault="00BB6133" w:rsidP="00BB6133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37B3D">
        <w:rPr>
          <w:sz w:val="26"/>
          <w:szCs w:val="26"/>
        </w:rPr>
        <w:t>Правовий статус компанії з управління активами.</w:t>
      </w:r>
    </w:p>
    <w:p w:rsidR="00BB6133" w:rsidRDefault="00BB6133" w:rsidP="00BB6133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BB6133" w:rsidRDefault="00BB6133" w:rsidP="00BB6133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BB6133" w:rsidRDefault="00BB6133" w:rsidP="00BB6133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BB6133" w:rsidRPr="00637B3D" w:rsidRDefault="00BB6133" w:rsidP="00BB6133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Схвалено науково-методичною радою ННЮІ протокол №1 від 25.09.2019 року</w:t>
      </w:r>
    </w:p>
    <w:p w:rsidR="00BB6133" w:rsidRPr="00637B3D" w:rsidRDefault="00BB6133" w:rsidP="00BB613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B6133" w:rsidRPr="00637B3D" w:rsidRDefault="00BB6133" w:rsidP="00BB613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21A62" w:rsidRDefault="00521A62"/>
    <w:sectPr w:rsidR="00521A62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DA74DC"/>
    <w:multiLevelType w:val="hybridMultilevel"/>
    <w:tmpl w:val="3552DFF6"/>
    <w:lvl w:ilvl="0" w:tplc="859E94E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B6133"/>
    <w:rsid w:val="0027515E"/>
    <w:rsid w:val="003568CC"/>
    <w:rsid w:val="004E67D2"/>
    <w:rsid w:val="0050364C"/>
    <w:rsid w:val="00521A62"/>
    <w:rsid w:val="00751BB6"/>
    <w:rsid w:val="0077695E"/>
    <w:rsid w:val="00AE62CC"/>
    <w:rsid w:val="00BB6133"/>
    <w:rsid w:val="00BD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33"/>
    <w:rPr>
      <w:rFonts w:eastAsia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5217</Characters>
  <Application>Microsoft Office Word</Application>
  <DocSecurity>0</DocSecurity>
  <Lines>43</Lines>
  <Paragraphs>12</Paragraphs>
  <ScaleCrop>false</ScaleCrop>
  <Company>MultiDVD Team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2019-09-25T07:13:00Z</dcterms:created>
  <dcterms:modified xsi:type="dcterms:W3CDTF">2019-09-25T07:14:00Z</dcterms:modified>
</cp:coreProperties>
</file>