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89" w:rsidRPr="00A964DE" w:rsidRDefault="003C1D89" w:rsidP="003C1D89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Затверджено на засіданні</w:t>
      </w:r>
    </w:p>
    <w:p w:rsidR="003C1D89" w:rsidRPr="00A964DE" w:rsidRDefault="003C1D89" w:rsidP="003C1D89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кафедри цивільного права,</w:t>
      </w:r>
    </w:p>
    <w:p w:rsidR="003C1D89" w:rsidRPr="00A964DE" w:rsidRDefault="003C1D89" w:rsidP="003C1D89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 xml:space="preserve">протокол №  від </w:t>
      </w:r>
    </w:p>
    <w:p w:rsidR="003C1D89" w:rsidRPr="00A964DE" w:rsidRDefault="003C1D89" w:rsidP="003C1D89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«___»____ 201</w:t>
      </w:r>
      <w:r>
        <w:rPr>
          <w:sz w:val="28"/>
          <w:szCs w:val="28"/>
          <w:lang w:val="ru-RU"/>
        </w:rPr>
        <w:t>7</w:t>
      </w:r>
      <w:r w:rsidRPr="00A964DE">
        <w:rPr>
          <w:sz w:val="28"/>
          <w:szCs w:val="28"/>
        </w:rPr>
        <w:t xml:space="preserve"> р.</w:t>
      </w:r>
    </w:p>
    <w:p w:rsidR="003C1D89" w:rsidRPr="00A964DE" w:rsidRDefault="003C1D89" w:rsidP="003C1D89">
      <w:pPr>
        <w:tabs>
          <w:tab w:val="left" w:pos="6270"/>
        </w:tabs>
        <w:spacing w:line="276" w:lineRule="auto"/>
        <w:jc w:val="center"/>
        <w:rPr>
          <w:b/>
          <w:sz w:val="28"/>
          <w:szCs w:val="28"/>
        </w:rPr>
      </w:pPr>
    </w:p>
    <w:p w:rsidR="003C1D89" w:rsidRPr="00A964DE" w:rsidRDefault="003C1D89" w:rsidP="003C1D89">
      <w:pPr>
        <w:spacing w:line="276" w:lineRule="auto"/>
        <w:jc w:val="center"/>
        <w:rPr>
          <w:b/>
          <w:sz w:val="28"/>
          <w:szCs w:val="28"/>
        </w:rPr>
      </w:pPr>
      <w:r w:rsidRPr="00A964DE">
        <w:rPr>
          <w:b/>
          <w:sz w:val="28"/>
          <w:szCs w:val="28"/>
        </w:rPr>
        <w:t>ПРОГРАМОВІ  ВИМОГИ</w:t>
      </w:r>
    </w:p>
    <w:p w:rsidR="003C1D89" w:rsidRPr="00CE5D34" w:rsidRDefault="003C1D89" w:rsidP="003C1D89">
      <w:pPr>
        <w:widowControl w:val="0"/>
        <w:spacing w:line="264" w:lineRule="auto"/>
        <w:ind w:firstLine="709"/>
        <w:jc w:val="center"/>
        <w:rPr>
          <w:bCs/>
          <w:spacing w:val="-1"/>
          <w:sz w:val="28"/>
          <w:szCs w:val="28"/>
        </w:rPr>
      </w:pPr>
      <w:r w:rsidRPr="00CE5D34">
        <w:rPr>
          <w:bCs/>
          <w:spacing w:val="-1"/>
          <w:sz w:val="28"/>
          <w:szCs w:val="28"/>
        </w:rPr>
        <w:t>до здачі заліку для студентів магістрів</w:t>
      </w:r>
    </w:p>
    <w:p w:rsidR="003C1D89" w:rsidRPr="00CE5D34" w:rsidRDefault="003C1D89" w:rsidP="003C1D89">
      <w:pPr>
        <w:widowControl w:val="0"/>
        <w:spacing w:line="264" w:lineRule="auto"/>
        <w:ind w:firstLine="709"/>
        <w:jc w:val="center"/>
        <w:rPr>
          <w:bCs/>
          <w:iCs/>
          <w:spacing w:val="-1"/>
        </w:rPr>
      </w:pPr>
      <w:r w:rsidRPr="00CE5D34">
        <w:rPr>
          <w:bCs/>
          <w:spacing w:val="-1"/>
          <w:sz w:val="28"/>
          <w:szCs w:val="28"/>
        </w:rPr>
        <w:t>спеціальності 081 «Право»</w:t>
      </w:r>
    </w:p>
    <w:p w:rsidR="003C1D89" w:rsidRPr="00CE5D34" w:rsidRDefault="003C1D89" w:rsidP="003C1D89">
      <w:pPr>
        <w:widowControl w:val="0"/>
        <w:spacing w:line="264" w:lineRule="auto"/>
        <w:ind w:firstLine="709"/>
        <w:jc w:val="center"/>
        <w:rPr>
          <w:bCs/>
          <w:spacing w:val="-1"/>
          <w:sz w:val="28"/>
          <w:szCs w:val="28"/>
        </w:rPr>
      </w:pPr>
      <w:r w:rsidRPr="00CE5D34">
        <w:rPr>
          <w:bCs/>
          <w:spacing w:val="-1"/>
          <w:sz w:val="28"/>
          <w:szCs w:val="28"/>
        </w:rPr>
        <w:t>денної та заочної форм навчання з навчальної дисципліни</w:t>
      </w:r>
    </w:p>
    <w:p w:rsidR="003C1D89" w:rsidRPr="00CE5D34" w:rsidRDefault="003C1D89" w:rsidP="003C1D89">
      <w:pPr>
        <w:widowControl w:val="0"/>
        <w:spacing w:line="264" w:lineRule="auto"/>
        <w:ind w:firstLine="709"/>
        <w:jc w:val="center"/>
        <w:rPr>
          <w:bCs/>
          <w:spacing w:val="-1"/>
          <w:sz w:val="28"/>
          <w:szCs w:val="28"/>
        </w:rPr>
      </w:pPr>
      <w:r w:rsidRPr="00CE5D34">
        <w:rPr>
          <w:bCs/>
          <w:spacing w:val="-1"/>
          <w:sz w:val="28"/>
          <w:szCs w:val="28"/>
        </w:rPr>
        <w:t>«</w:t>
      </w:r>
      <w:r>
        <w:rPr>
          <w:bCs/>
          <w:spacing w:val="-1"/>
          <w:sz w:val="28"/>
          <w:szCs w:val="28"/>
        </w:rPr>
        <w:t>Способи захисту корпоративних прав</w:t>
      </w:r>
      <w:r w:rsidRPr="00CE5D34">
        <w:rPr>
          <w:bCs/>
          <w:spacing w:val="-1"/>
          <w:sz w:val="28"/>
          <w:szCs w:val="28"/>
        </w:rPr>
        <w:t>»</w:t>
      </w: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rStyle w:val="FontStyle33"/>
          <w:sz w:val="28"/>
          <w:szCs w:val="28"/>
        </w:rPr>
      </w:pP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5C53E6">
        <w:rPr>
          <w:b/>
          <w:sz w:val="28"/>
          <w:szCs w:val="28"/>
        </w:rPr>
        <w:t xml:space="preserve">Тема 1. </w:t>
      </w:r>
      <w:r w:rsidRPr="005C53E6">
        <w:rPr>
          <w:b/>
          <w:bCs/>
          <w:spacing w:val="-1"/>
          <w:sz w:val="28"/>
          <w:szCs w:val="28"/>
        </w:rPr>
        <w:t>Теоретичні підходи до розуміння поняття способів захисту корпоративних прав.</w:t>
      </w:r>
    </w:p>
    <w:p w:rsidR="003C1D89" w:rsidRPr="003C1D89" w:rsidRDefault="003C1D89" w:rsidP="003C1D89">
      <w:pPr>
        <w:pStyle w:val="a4"/>
        <w:widowControl w:val="0"/>
        <w:spacing w:before="0" w:beforeAutospacing="0" w:after="0" w:afterAutospacing="0" w:line="264" w:lineRule="auto"/>
        <w:ind w:firstLine="709"/>
        <w:jc w:val="both"/>
        <w:rPr>
          <w:rStyle w:val="390pt"/>
          <w:rFonts w:eastAsiaTheme="minorHAnsi"/>
          <w:b w:val="0"/>
          <w:sz w:val="28"/>
          <w:szCs w:val="28"/>
        </w:rPr>
      </w:pPr>
      <w:r w:rsidRPr="003C1D89">
        <w:rPr>
          <w:rStyle w:val="390pt"/>
          <w:rFonts w:eastAsiaTheme="minorHAnsi"/>
          <w:b w:val="0"/>
          <w:sz w:val="28"/>
          <w:szCs w:val="28"/>
        </w:rPr>
        <w:t xml:space="preserve">Основні підходи у питанні визначення природи способів захисту суб’єктивного права. Ознаки способів захисту прав учасників корпорацій. Проблематика структуризації способів захисту корпоративних прав в межах конкретної форми захисту. </w:t>
      </w: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Критерії визначення оптимального способу захисту прав учасників корпорації. Комплексність застосування способів захисту як характерна ознака механізму припинення порушення корпоративних прав чи їх відновлення.</w:t>
      </w: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rStyle w:val="390pt"/>
          <w:b w:val="0"/>
          <w:bCs w:val="0"/>
          <w:sz w:val="28"/>
          <w:szCs w:val="28"/>
        </w:rPr>
      </w:pPr>
      <w:r w:rsidRPr="005C53E6">
        <w:rPr>
          <w:sz w:val="28"/>
          <w:szCs w:val="28"/>
        </w:rPr>
        <w:t>Сутність, види та порядок реалізації способів захисту корпоративного інтересу. Визнання права як спосіб захисту інтересів учасників корпоративних правовідносин.</w:t>
      </w:r>
    </w:p>
    <w:p w:rsidR="003C1D89" w:rsidRPr="003C1D89" w:rsidRDefault="003C1D89" w:rsidP="003C1D89">
      <w:pPr>
        <w:pStyle w:val="a4"/>
        <w:widowControl w:val="0"/>
        <w:spacing w:before="0" w:beforeAutospacing="0" w:after="0" w:afterAutospacing="0" w:line="264" w:lineRule="auto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</w:pPr>
      <w:r w:rsidRPr="003C1D89">
        <w:rPr>
          <w:rStyle w:val="390pt"/>
          <w:rFonts w:eastAsiaTheme="minorHAnsi"/>
          <w:b w:val="0"/>
          <w:sz w:val="28"/>
          <w:szCs w:val="28"/>
        </w:rPr>
        <w:t xml:space="preserve">Співвідношення понять “способи” та “засоби” захисту. Правова природа та порядок застосування засобів захисту як інструментарію з реалізації способів захисту корпоративних прав. Розгляд основних вимог до форми позовної заяви, претензії, заяви та скарги. </w:t>
      </w: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b/>
          <w:sz w:val="28"/>
          <w:szCs w:val="28"/>
        </w:rPr>
        <w:t>Тема 2. Види та особливості класифікації способів захисту корпоративних прав.</w:t>
      </w: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 xml:space="preserve">Проблематика співвідношення універсальних способів захисту суб’єктивних цивільних прав та спеціальних, передбачених корпоративним законодавством. </w:t>
      </w: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 w:rsidRPr="005C53E6">
        <w:rPr>
          <w:sz w:val="28"/>
          <w:szCs w:val="28"/>
        </w:rPr>
        <w:t>Характеристика загальних способів захисту, передбачених Цивільним кодексом України. Вузькокорпоративні способи захисту прав учасників корпорацій.</w:t>
      </w:r>
    </w:p>
    <w:p w:rsidR="003C1D89" w:rsidRPr="005C53E6" w:rsidRDefault="003C1D89" w:rsidP="003C1D89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 xml:space="preserve">Питання вичерпності переліку способів захисту корпоративних прав. </w:t>
      </w:r>
      <w:r w:rsidRPr="005C53E6">
        <w:rPr>
          <w:bCs/>
          <w:sz w:val="28"/>
          <w:szCs w:val="28"/>
        </w:rPr>
        <w:t>Концепції вузького і широкого тлумачення переліку способів захисту прав учасниківтовариств.</w:t>
      </w:r>
      <w:r w:rsidRPr="005C53E6">
        <w:rPr>
          <w:sz w:val="28"/>
          <w:szCs w:val="28"/>
        </w:rPr>
        <w:t xml:space="preserve"> Актуальний погляд судової практики на дану </w:t>
      </w:r>
      <w:r w:rsidRPr="005C53E6">
        <w:rPr>
          <w:sz w:val="28"/>
          <w:szCs w:val="28"/>
        </w:rPr>
        <w:lastRenderedPageBreak/>
        <w:t>проблематику.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Класифікація способів захисту за предметом та методом захисту, видом порушеного права, за критерієм результату на який розраховано їх застосування, залежно від правового статусу суб’єкта захисту тощо.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 xml:space="preserve">Поділ способів захисту за критерієм форми на юрисдикційні та неюрисдикційні способи захисту прав учасників корпорації. 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b/>
          <w:sz w:val="28"/>
          <w:szCs w:val="28"/>
        </w:rPr>
        <w:t>Тема 3. Способи неюрисдикційної форми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Загальна характеристика способів неюрисдикційної форми захисту.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Порушення, невизнання чи оспорювання корпоративних прав, а також реальна загроза такого порушення як підстави для застосування самозахисту учасниками корпорацій.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Поняття способів самозахисту корпоративних прав, особливості застосування.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Основні позасудові способи захисту корпоративних прав. Набуття власником привілейованих акцій права голосу по питаннях повістки дня. Виключення учасника з товариства, проблематика порядку реалізації. Вимога про викуп акцій товариством, іншими учасниками, мажоритаріями. Вихід учасника з товариства як спосіб самозахисту.</w:t>
      </w:r>
    </w:p>
    <w:p w:rsidR="003C1D89" w:rsidRPr="005C53E6" w:rsidRDefault="003C1D89" w:rsidP="003C1D89">
      <w:pPr>
        <w:spacing w:line="264" w:lineRule="auto"/>
        <w:jc w:val="both"/>
        <w:rPr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5C53E6">
        <w:rPr>
          <w:b/>
          <w:bCs/>
          <w:sz w:val="28"/>
          <w:szCs w:val="28"/>
        </w:rPr>
        <w:t>Тема 4. Визнання права як спосіб захисту корпоративних прав.</w:t>
      </w:r>
    </w:p>
    <w:p w:rsidR="003C1D89" w:rsidRPr="005C53E6" w:rsidRDefault="003C1D89" w:rsidP="003C1D89">
      <w:pPr>
        <w:spacing w:line="264" w:lineRule="auto"/>
        <w:ind w:firstLine="708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>Поняття та зміст визнання права як способу захисту суб’єктивного права. Підстави та порядок ефективного застосування визнання права на акцію (частку) як способу захисту корпоративних прав.</w:t>
      </w:r>
    </w:p>
    <w:p w:rsidR="003C1D89" w:rsidRPr="005C53E6" w:rsidRDefault="003C1D89" w:rsidP="003C1D89">
      <w:pPr>
        <w:spacing w:line="264" w:lineRule="auto"/>
        <w:ind w:firstLine="708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 xml:space="preserve">Особливості реалізації вимоги про визнання права в країнах англо-саксонської та континентальної системи права. </w:t>
      </w:r>
    </w:p>
    <w:p w:rsidR="003C1D89" w:rsidRPr="005C53E6" w:rsidRDefault="003C1D89" w:rsidP="003C1D89">
      <w:pPr>
        <w:spacing w:line="264" w:lineRule="auto"/>
        <w:ind w:firstLine="708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Визнання права як спосіб захисту у разі незаконного позбавлення акцій чи частки в статутному капіталі. Практика витребування акцій (часток у статутному капіталі) з чужого незаконного володіння та місця інституту визнання права в даній конструкції.</w:t>
      </w:r>
    </w:p>
    <w:p w:rsidR="003C1D89" w:rsidRPr="005C53E6" w:rsidRDefault="003C1D89" w:rsidP="003C1D89">
      <w:pPr>
        <w:spacing w:line="264" w:lineRule="auto"/>
        <w:jc w:val="both"/>
        <w:rPr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b/>
          <w:sz w:val="28"/>
          <w:szCs w:val="28"/>
        </w:rPr>
        <w:t>Тема 5. Примусове виконання обов’язку в натурі як спосіб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sz w:val="28"/>
          <w:szCs w:val="28"/>
        </w:rPr>
        <w:t>Джерела та досвід застосування інституту примусового виконання обов’язку в натурі. Проблематика співвідношення зобов’язального характеру примусового виконання обов’язку в натурі як способу захисту та правової природи корпоративних правовідносин.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Присудження до виконання корпорацією обов’язків з виплати учаснику (члену) дивідендів, кооперативних виплат та виплат на паї, вартості частки (паю) при виході з товариства (кооперативу), ліквідаційної квоти як основа гарантій реалізації майнових прав учасника.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sz w:val="28"/>
          <w:szCs w:val="28"/>
        </w:rPr>
        <w:t>Порядок та підстави подання учасником позову про стягнення з товариства нарахованих дивідендів (вартості паю).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b/>
          <w:sz w:val="28"/>
          <w:szCs w:val="28"/>
        </w:rPr>
        <w:t xml:space="preserve">Тема 6. </w:t>
      </w:r>
      <w:r w:rsidRPr="005C53E6">
        <w:rPr>
          <w:b/>
          <w:bCs/>
          <w:sz w:val="28"/>
          <w:szCs w:val="28"/>
        </w:rPr>
        <w:t>Зміна та припинення правовідношення як</w:t>
      </w:r>
      <w:r w:rsidRPr="005C53E6">
        <w:rPr>
          <w:b/>
          <w:sz w:val="28"/>
          <w:szCs w:val="28"/>
        </w:rPr>
        <w:t xml:space="preserve"> спосіб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sz w:val="28"/>
          <w:szCs w:val="28"/>
        </w:rPr>
        <w:t>Зміна корпоративного правовідношення як трансформація одних правовідносин в інші, переростання одного обов’язку в інший, покладення на боржника нового обов’язку.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5C53E6">
        <w:rPr>
          <w:sz w:val="28"/>
          <w:szCs w:val="28"/>
        </w:rPr>
        <w:t>Процедура захисту переважного права шляхом заявлення позовів про переведення прав та обов’язків покупця на частки (акції) товариства. Правова основа та підстави звернення учасниками до суду.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Практика вирішення спорів, пов’язаних з порушенням переважних прав акціонерів.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Припинення правовідношення шляхом виключення учасника з товариства на підставі рішення суду: перспективи впровадження.</w:t>
      </w:r>
    </w:p>
    <w:p w:rsidR="003C1D89" w:rsidRPr="005C53E6" w:rsidRDefault="003C1D89" w:rsidP="003C1D89">
      <w:pPr>
        <w:pStyle w:val="3"/>
        <w:rPr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5C53E6">
        <w:rPr>
          <w:b/>
          <w:sz w:val="28"/>
          <w:szCs w:val="28"/>
        </w:rPr>
        <w:t xml:space="preserve">Тема 7. </w:t>
      </w:r>
      <w:r w:rsidRPr="005C53E6">
        <w:rPr>
          <w:b/>
          <w:bCs/>
          <w:sz w:val="28"/>
          <w:szCs w:val="28"/>
        </w:rPr>
        <w:t>Припинення дій, що порушують право або створюють загрозу його порушення, як спосіб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Відмова учаснику корпоративних правовідносин у здійсненні належних йому прав як підставність вимоги про припинення дій, що порушують право або створюють загрозу його порушення.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Порядок та підстави реалізації вимоги про визнання неправомірною відмови депозитарної установи від внесення змін до системи депозитарного обліку.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Ненадання учаснику інформації про діяльність товариства та внутрішньокорпоративних документів. Визначення обсягу відомостей, які можуть бути надані учаснику (акціонеру) товариства; періоду часу, за який учасник (акціонер) може вимагати надання інфор</w:t>
      </w:r>
      <w:r w:rsidRPr="005C53E6">
        <w:rPr>
          <w:sz w:val="28"/>
          <w:szCs w:val="28"/>
        </w:rPr>
        <w:softHyphen/>
        <w:t>мації; права позивача як учасника (акціонера) на її одержання та інші. Особливості заявлення вимоги про зобов’язання товариства надати інформації про діяльність останнього.</w:t>
      </w:r>
    </w:p>
    <w:p w:rsidR="003C1D89" w:rsidRDefault="003C1D89" w:rsidP="003C1D89">
      <w:pPr>
        <w:spacing w:line="264" w:lineRule="auto"/>
        <w:ind w:firstLine="709"/>
        <w:jc w:val="both"/>
        <w:rPr>
          <w:b/>
          <w:bCs/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5C53E6">
        <w:rPr>
          <w:b/>
          <w:bCs/>
          <w:sz w:val="28"/>
          <w:szCs w:val="28"/>
        </w:rPr>
        <w:t>Тема 8.</w:t>
      </w:r>
      <w:r w:rsidRPr="005C53E6">
        <w:rPr>
          <w:b/>
          <w:bCs/>
          <w:spacing w:val="-1"/>
          <w:sz w:val="28"/>
          <w:szCs w:val="28"/>
        </w:rPr>
        <w:t>Визнання незаконними рішень, дій чи бездіяльності суб'єктів владних повноважень, органів управління компанії</w:t>
      </w:r>
      <w:r w:rsidRPr="005C53E6">
        <w:rPr>
          <w:b/>
          <w:bCs/>
          <w:sz w:val="28"/>
          <w:szCs w:val="28"/>
        </w:rPr>
        <w:t>, як спосіб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Визнання недійсними рішень Національної комісії з цінних паперів та фондового ринку. Правове регулювання порядку розгляду НКЦПРФ справ про правопорушення на ринку цінних паперів.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Підстави для визна</w:t>
      </w:r>
      <w:r w:rsidRPr="005C53E6">
        <w:rPr>
          <w:sz w:val="28"/>
          <w:szCs w:val="28"/>
        </w:rPr>
        <w:softHyphen/>
        <w:t>ння рішень загальних зборів акціо</w:t>
      </w:r>
      <w:r w:rsidRPr="005C53E6">
        <w:rPr>
          <w:sz w:val="28"/>
          <w:szCs w:val="28"/>
        </w:rPr>
        <w:softHyphen/>
        <w:t xml:space="preserve">нерів (учасників) господарського товариства недійсними. Строки та суб’єкти оскарження рішень загальних зборів. 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Оскарження рішень, дій чи бездіяльності наглядової ради товариства, виконавчого органу (директора).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bCs/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8"/>
        <w:jc w:val="both"/>
        <w:rPr>
          <w:b/>
          <w:bCs/>
          <w:sz w:val="28"/>
          <w:szCs w:val="28"/>
        </w:rPr>
      </w:pPr>
      <w:r w:rsidRPr="005C53E6">
        <w:rPr>
          <w:b/>
          <w:sz w:val="28"/>
          <w:szCs w:val="28"/>
        </w:rPr>
        <w:t>Тема 9. Визнання правочинів в корпоративному праві недійсними</w:t>
      </w:r>
      <w:r w:rsidRPr="005C53E6">
        <w:rPr>
          <w:b/>
          <w:bCs/>
          <w:sz w:val="28"/>
          <w:szCs w:val="28"/>
        </w:rPr>
        <w:t>, як спосіб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 xml:space="preserve">Види правочинів у сфері корпоративних правовідносин. 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Наявність рішення загальних зборів (наглядової ради) товариства та майнова істотність як спеціальні умови дійсності значних правочинів. Підстави для визнання значних правочинів товариства недійсними. Уповноважені суб’єкти на звернення.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iCs/>
          <w:sz w:val="28"/>
          <w:szCs w:val="28"/>
        </w:rPr>
        <w:t xml:space="preserve">Коло осіб, заінтересованих у вчиненні товариством правочину. </w:t>
      </w:r>
      <w:r w:rsidRPr="005C53E6">
        <w:rPr>
          <w:sz w:val="28"/>
          <w:szCs w:val="28"/>
        </w:rPr>
        <w:t>Порядок визнання правочинів із заінтересованістю недійсними.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>Новели законодавства про відповідальність за порушення корпоративних договорів. Можливість визнання договорів між акціонерами (учасниками) недійсними.</w:t>
      </w:r>
    </w:p>
    <w:p w:rsidR="003C1D89" w:rsidRPr="005C53E6" w:rsidRDefault="003C1D89" w:rsidP="003C1D89">
      <w:pPr>
        <w:spacing w:line="264" w:lineRule="auto"/>
        <w:jc w:val="both"/>
        <w:rPr>
          <w:b/>
          <w:bCs/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5C53E6">
        <w:rPr>
          <w:b/>
          <w:bCs/>
          <w:sz w:val="28"/>
          <w:szCs w:val="28"/>
        </w:rPr>
        <w:t>Тема 10. Відновлення становища, яке існувало до порушення корпоративних прав, як спосіб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 xml:space="preserve">Правова природа та умови заявлення вимог про відновлення становища, яке існувало до порушення. 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>Позови про усунення наслідків недійсних правочинів: межі та порядок реалізації. Відновлення становища, яке існувало до порушення за неможливості застосування реституції.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 xml:space="preserve">Позови про усунення наслідків рішень органів управління юридичною особою, позови про відновлення в правах учасників товариства, незаконно виключених з товариства та інші способи відновлення становища, яке існувало до порушення корпоративних прав. </w:t>
      </w:r>
    </w:p>
    <w:p w:rsidR="003C1D89" w:rsidRPr="005C53E6" w:rsidRDefault="003C1D89" w:rsidP="003C1D89">
      <w:pPr>
        <w:spacing w:line="264" w:lineRule="auto"/>
        <w:jc w:val="both"/>
        <w:rPr>
          <w:b/>
          <w:bCs/>
          <w:sz w:val="28"/>
          <w:szCs w:val="28"/>
        </w:rPr>
      </w:pP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b/>
          <w:bCs/>
          <w:sz w:val="28"/>
          <w:szCs w:val="28"/>
        </w:rPr>
        <w:t>Тема 11. Відшкодування збитків та моральної шкоди, як способи захисту корпоративних прав.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 xml:space="preserve"> Розуміння поняття збитків та моральної шкоди в корпоративних правовідносинах.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bCs/>
          <w:sz w:val="28"/>
          <w:szCs w:val="28"/>
        </w:rPr>
        <w:t>Новели законодавства у порядку відшкодування товариству шкоди, завданої посадовими особами товариства або контролюючим учасником. Похідний позов як ефективний інструмент реалізації вимог про відшкодування шкоди. Суб’єкти звернення з вимогами про відшкодування шкоди товариству. Предмет доказування під час розгляду даної групи позовів.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sz w:val="28"/>
          <w:szCs w:val="28"/>
        </w:rPr>
      </w:pPr>
      <w:r w:rsidRPr="005C53E6">
        <w:rPr>
          <w:sz w:val="28"/>
          <w:szCs w:val="28"/>
        </w:rPr>
        <w:t>Застосування такого способу захисту цивільних прав та інтересів, як відшкодування моральної шкоди, у правовідносинах, що виникають у зв’язку з вчиненням корпоративних правочинів.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5C53E6">
        <w:rPr>
          <w:sz w:val="28"/>
          <w:szCs w:val="28"/>
        </w:rPr>
        <w:t xml:space="preserve">Обов’язкові елементи позовної вимоги про відшкодування моральної (немайнової) шкоди. Актуальна судова практика щодо розгляду спорів про відшкодування моральної шкоди учасникам товариства (в тому числі, які вибули). </w:t>
      </w:r>
    </w:p>
    <w:p w:rsidR="003C1D89" w:rsidRPr="005C53E6" w:rsidRDefault="003C1D89" w:rsidP="003C1D89">
      <w:pPr>
        <w:spacing w:line="264" w:lineRule="auto"/>
        <w:ind w:firstLine="709"/>
        <w:jc w:val="both"/>
        <w:rPr>
          <w:bCs/>
          <w:sz w:val="28"/>
          <w:szCs w:val="28"/>
        </w:rPr>
      </w:pPr>
    </w:p>
    <w:p w:rsidR="003C1D89" w:rsidRDefault="003C1D89" w:rsidP="003C1D89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:rsidR="003C1D89" w:rsidRPr="00CE5D34" w:rsidRDefault="003C1D89" w:rsidP="003C1D89"/>
    <w:p w:rsidR="003C1D89" w:rsidRPr="00CE5D34" w:rsidRDefault="003C1D89" w:rsidP="003C1D89">
      <w:pPr>
        <w:spacing w:line="264" w:lineRule="auto"/>
        <w:ind w:left="708" w:firstLine="1"/>
        <w:jc w:val="both"/>
        <w:rPr>
          <w:rStyle w:val="FontStyle33"/>
          <w:sz w:val="28"/>
          <w:szCs w:val="28"/>
        </w:rPr>
      </w:pPr>
    </w:p>
    <w:p w:rsidR="003C1D89" w:rsidRPr="00CE5D34" w:rsidRDefault="003C1D89" w:rsidP="003C1D89">
      <w:pPr>
        <w:spacing w:line="264" w:lineRule="auto"/>
        <w:ind w:left="708" w:firstLine="1"/>
        <w:jc w:val="both"/>
        <w:rPr>
          <w:rStyle w:val="FontStyle33"/>
          <w:sz w:val="28"/>
          <w:szCs w:val="28"/>
        </w:rPr>
      </w:pPr>
    </w:p>
    <w:p w:rsidR="008723A6" w:rsidRDefault="008723A6"/>
    <w:sectPr w:rsidR="008723A6" w:rsidSect="00CF0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3C1D89"/>
    <w:rsid w:val="002F7BFA"/>
    <w:rsid w:val="003C1D89"/>
    <w:rsid w:val="008723A6"/>
    <w:rsid w:val="00B85D7C"/>
    <w:rsid w:val="00CF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89"/>
    <w:rPr>
      <w:rFonts w:ascii="Times New Roman" w:eastAsia="Times New Roman" w:hAnsi="Times New Roman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3C1D89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1D89"/>
    <w:rPr>
      <w:rFonts w:ascii="Times New Roman" w:eastAsia="Times New Roman" w:hAnsi="Times New Roman" w:cs="Times New Roman"/>
      <w:b/>
      <w:bCs/>
      <w:sz w:val="32"/>
      <w:lang w:val="uk-UA"/>
    </w:rPr>
  </w:style>
  <w:style w:type="character" w:customStyle="1" w:styleId="FontStyle33">
    <w:name w:val="Font Style33"/>
    <w:rsid w:val="003C1D89"/>
    <w:rPr>
      <w:rFonts w:ascii="Times New Roman" w:hAnsi="Times New Roman" w:cs="Times New Roman" w:hint="default"/>
      <w:b/>
      <w:bCs/>
      <w:sz w:val="16"/>
      <w:szCs w:val="16"/>
    </w:rPr>
  </w:style>
  <w:style w:type="table" w:styleId="a3">
    <w:name w:val="Table Grid"/>
    <w:basedOn w:val="a1"/>
    <w:uiPriority w:val="59"/>
    <w:rsid w:val="003C1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1D89"/>
    <w:pPr>
      <w:spacing w:before="100" w:beforeAutospacing="1" w:after="100" w:afterAutospacing="1"/>
    </w:pPr>
  </w:style>
  <w:style w:type="character" w:customStyle="1" w:styleId="390pt">
    <w:name w:val="Основний текст (39) + Інтервал 0 pt"/>
    <w:basedOn w:val="a0"/>
    <w:rsid w:val="003C1D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89"/>
    <w:rPr>
      <w:rFonts w:ascii="Times New Roman" w:eastAsia="Times New Roman" w:hAnsi="Times New Roman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3C1D89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1D89"/>
    <w:rPr>
      <w:rFonts w:ascii="Times New Roman" w:eastAsia="Times New Roman" w:hAnsi="Times New Roman" w:cs="Times New Roman"/>
      <w:b/>
      <w:bCs/>
      <w:sz w:val="32"/>
      <w:lang w:val="uk-UA"/>
    </w:rPr>
  </w:style>
  <w:style w:type="character" w:customStyle="1" w:styleId="FontStyle33">
    <w:name w:val="Font Style33"/>
    <w:rsid w:val="003C1D89"/>
    <w:rPr>
      <w:rFonts w:ascii="Times New Roman" w:hAnsi="Times New Roman" w:cs="Times New Roman" w:hint="default"/>
      <w:b/>
      <w:bCs/>
      <w:sz w:val="16"/>
      <w:szCs w:val="16"/>
    </w:rPr>
  </w:style>
  <w:style w:type="table" w:styleId="a3">
    <w:name w:val="Table Grid"/>
    <w:basedOn w:val="a1"/>
    <w:uiPriority w:val="59"/>
    <w:rsid w:val="003C1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1D89"/>
    <w:pPr>
      <w:spacing w:before="100" w:beforeAutospacing="1" w:after="100" w:afterAutospacing="1"/>
    </w:pPr>
  </w:style>
  <w:style w:type="character" w:customStyle="1" w:styleId="390pt">
    <w:name w:val="Основний текст (39) + Інтервал 0 pt"/>
    <w:basedOn w:val="a0"/>
    <w:rsid w:val="003C1D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admin</cp:lastModifiedBy>
  <cp:revision>2</cp:revision>
  <dcterms:created xsi:type="dcterms:W3CDTF">2018-10-10T11:07:00Z</dcterms:created>
  <dcterms:modified xsi:type="dcterms:W3CDTF">2018-10-10T11:07:00Z</dcterms:modified>
</cp:coreProperties>
</file>