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5B" w:rsidRPr="00CD0D5B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uk-UA"/>
        </w:rPr>
      </w:pPr>
      <w:bookmarkStart w:id="0" w:name="_GoBack"/>
      <w:bookmarkEnd w:id="0"/>
      <w:r w:rsidRPr="00CD0D5B">
        <w:rPr>
          <w:rFonts w:ascii="Times New Roman" w:hAnsi="Times New Roman" w:cs="Times New Roman"/>
          <w:bCs/>
          <w:lang w:val="uk-UA"/>
        </w:rPr>
        <w:t>Затверджено</w:t>
      </w:r>
      <w:r w:rsidRPr="00CD0D5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bCs/>
          <w:lang w:val="ru-RU"/>
        </w:rPr>
        <w:t>Вченою</w:t>
      </w:r>
      <w:proofErr w:type="spellEnd"/>
      <w:r w:rsidRPr="00CD0D5B">
        <w:rPr>
          <w:rFonts w:ascii="Times New Roman" w:hAnsi="Times New Roman" w:cs="Times New Roman"/>
          <w:bCs/>
          <w:lang w:val="ru-RU"/>
        </w:rPr>
        <w:t xml:space="preserve"> </w:t>
      </w:r>
      <w:r w:rsidRPr="00CD0D5B">
        <w:rPr>
          <w:rFonts w:ascii="Times New Roman" w:hAnsi="Times New Roman" w:cs="Times New Roman"/>
          <w:bCs/>
          <w:lang w:val="uk-UA"/>
        </w:rPr>
        <w:t>р</w:t>
      </w:r>
      <w:proofErr w:type="spellStart"/>
      <w:r w:rsidRPr="00CD0D5B">
        <w:rPr>
          <w:rFonts w:ascii="Times New Roman" w:hAnsi="Times New Roman" w:cs="Times New Roman"/>
          <w:bCs/>
          <w:lang w:val="ru-RU"/>
        </w:rPr>
        <w:t>адою</w:t>
      </w:r>
      <w:proofErr w:type="spellEnd"/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r w:rsidRPr="00CD0D5B">
        <w:rPr>
          <w:rFonts w:ascii="Times New Roman" w:hAnsi="Times New Roman" w:cs="Times New Roman"/>
          <w:lang w:val="uk-UA"/>
        </w:rPr>
        <w:t>Д</w:t>
      </w:r>
      <w:proofErr w:type="spellStart"/>
      <w:r w:rsidRPr="00CD0D5B">
        <w:rPr>
          <w:rFonts w:ascii="Times New Roman" w:hAnsi="Times New Roman" w:cs="Times New Roman"/>
          <w:lang w:val="ru-RU"/>
        </w:rPr>
        <w:t>ержавного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lang w:val="ru-RU"/>
        </w:rPr>
        <w:t>вищого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lang w:val="ru-RU"/>
        </w:rPr>
        <w:t>навчального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закладу</w:t>
      </w:r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r w:rsidRPr="00CD0D5B">
        <w:rPr>
          <w:rFonts w:ascii="Times New Roman" w:hAnsi="Times New Roman" w:cs="Times New Roman"/>
        </w:rPr>
        <w:t>«</w:t>
      </w:r>
      <w:proofErr w:type="spellStart"/>
      <w:r w:rsidRPr="00CD0D5B">
        <w:rPr>
          <w:rFonts w:ascii="Times New Roman" w:hAnsi="Times New Roman" w:cs="Times New Roman"/>
        </w:rPr>
        <w:t>Прикарпатський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національний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університет</w:t>
      </w:r>
      <w:proofErr w:type="spellEnd"/>
    </w:p>
    <w:p w:rsidR="00CD0D5B" w:rsidRP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r w:rsidRPr="00F966C9">
        <w:rPr>
          <w:rFonts w:ascii="Times New Roman" w:hAnsi="Times New Roman" w:cs="Times New Roman"/>
          <w:lang w:val="ru-RU"/>
        </w:rPr>
        <w:t>імені Василя Стефаника»</w:t>
      </w:r>
    </w:p>
    <w:p w:rsidR="00CD0D5B" w:rsidRPr="00F966C9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ru-RU"/>
        </w:rPr>
      </w:pPr>
      <w:r w:rsidRPr="00F966C9">
        <w:rPr>
          <w:rFonts w:ascii="Times New Roman" w:hAnsi="Times New Roman" w:cs="Times New Roman"/>
          <w:bCs/>
          <w:lang w:val="ru-RU"/>
        </w:rPr>
        <w:t>(протокол №</w:t>
      </w:r>
      <w:r w:rsidRPr="00CD0D5B">
        <w:rPr>
          <w:rFonts w:ascii="Times New Roman" w:hAnsi="Times New Roman" w:cs="Times New Roman"/>
          <w:bCs/>
          <w:lang w:val="uk-UA"/>
        </w:rPr>
        <w:t xml:space="preserve">10 </w:t>
      </w:r>
      <w:r w:rsidRPr="00F966C9">
        <w:rPr>
          <w:rFonts w:ascii="Times New Roman" w:hAnsi="Times New Roman" w:cs="Times New Roman"/>
          <w:bCs/>
          <w:lang w:val="ru-RU"/>
        </w:rPr>
        <w:t xml:space="preserve"> від 21 листопада 2014 р.)</w:t>
      </w:r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  <w:bCs/>
        </w:rPr>
      </w:pPr>
      <w:proofErr w:type="spellStart"/>
      <w:r w:rsidRPr="00CD0D5B">
        <w:rPr>
          <w:rFonts w:ascii="Times New Roman" w:hAnsi="Times New Roman" w:cs="Times New Roman"/>
          <w:bCs/>
        </w:rPr>
        <w:t>Введено</w:t>
      </w:r>
      <w:proofErr w:type="spellEnd"/>
      <w:r w:rsidRPr="00CD0D5B">
        <w:rPr>
          <w:rFonts w:ascii="Times New Roman" w:hAnsi="Times New Roman" w:cs="Times New Roman"/>
          <w:bCs/>
        </w:rPr>
        <w:t xml:space="preserve"> в </w:t>
      </w:r>
      <w:proofErr w:type="spellStart"/>
      <w:r w:rsidRPr="00CD0D5B">
        <w:rPr>
          <w:rFonts w:ascii="Times New Roman" w:hAnsi="Times New Roman" w:cs="Times New Roman"/>
          <w:bCs/>
        </w:rPr>
        <w:t>дію</w:t>
      </w:r>
      <w:proofErr w:type="spellEnd"/>
      <w:r w:rsidRPr="00CD0D5B">
        <w:rPr>
          <w:rFonts w:ascii="Times New Roman" w:hAnsi="Times New Roman" w:cs="Times New Roman"/>
          <w:bCs/>
        </w:rPr>
        <w:t xml:space="preserve"> </w:t>
      </w:r>
      <w:proofErr w:type="spellStart"/>
      <w:r w:rsidRPr="00CD0D5B">
        <w:rPr>
          <w:rFonts w:ascii="Times New Roman" w:hAnsi="Times New Roman" w:cs="Times New Roman"/>
          <w:bCs/>
        </w:rPr>
        <w:t>наказом</w:t>
      </w:r>
      <w:proofErr w:type="spellEnd"/>
      <w:r w:rsidRPr="00CD0D5B">
        <w:rPr>
          <w:rFonts w:ascii="Times New Roman" w:hAnsi="Times New Roman" w:cs="Times New Roman"/>
          <w:bCs/>
        </w:rPr>
        <w:t xml:space="preserve"> </w:t>
      </w:r>
      <w:proofErr w:type="spellStart"/>
      <w:r w:rsidRPr="00CD0D5B">
        <w:rPr>
          <w:rFonts w:ascii="Times New Roman" w:hAnsi="Times New Roman" w:cs="Times New Roman"/>
          <w:bCs/>
        </w:rPr>
        <w:t>ректора</w:t>
      </w:r>
      <w:proofErr w:type="spellEnd"/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proofErr w:type="spellStart"/>
      <w:proofErr w:type="gramStart"/>
      <w:r w:rsidRPr="00CD0D5B">
        <w:rPr>
          <w:rFonts w:ascii="Times New Roman" w:hAnsi="Times New Roman" w:cs="Times New Roman"/>
        </w:rPr>
        <w:t>державного</w:t>
      </w:r>
      <w:proofErr w:type="spellEnd"/>
      <w:proofErr w:type="gram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вищого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навчального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закладу</w:t>
      </w:r>
      <w:proofErr w:type="spellEnd"/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r w:rsidRPr="00CD0D5B">
        <w:rPr>
          <w:rFonts w:ascii="Times New Roman" w:hAnsi="Times New Roman" w:cs="Times New Roman"/>
        </w:rPr>
        <w:t>«</w:t>
      </w:r>
      <w:proofErr w:type="spellStart"/>
      <w:r w:rsidRPr="00CD0D5B">
        <w:rPr>
          <w:rFonts w:ascii="Times New Roman" w:hAnsi="Times New Roman" w:cs="Times New Roman"/>
        </w:rPr>
        <w:t>Прикарпа</w:t>
      </w:r>
      <w:r w:rsidR="00C51612">
        <w:rPr>
          <w:rFonts w:ascii="Times New Roman" w:hAnsi="Times New Roman" w:cs="Times New Roman"/>
        </w:rPr>
        <w:t>тський</w:t>
      </w:r>
      <w:proofErr w:type="spellEnd"/>
      <w:r w:rsidR="00C51612">
        <w:rPr>
          <w:rFonts w:ascii="Times New Roman" w:hAnsi="Times New Roman" w:cs="Times New Roman"/>
        </w:rPr>
        <w:t xml:space="preserve"> </w:t>
      </w:r>
      <w:proofErr w:type="spellStart"/>
      <w:r w:rsidR="00C51612">
        <w:rPr>
          <w:rFonts w:ascii="Times New Roman" w:hAnsi="Times New Roman" w:cs="Times New Roman"/>
        </w:rPr>
        <w:t>національний</w:t>
      </w:r>
      <w:proofErr w:type="spellEnd"/>
      <w:r w:rsidR="00C51612">
        <w:rPr>
          <w:rFonts w:ascii="Times New Roman" w:hAnsi="Times New Roman" w:cs="Times New Roman"/>
        </w:rPr>
        <w:t xml:space="preserve"> </w:t>
      </w:r>
      <w:proofErr w:type="spellStart"/>
      <w:r w:rsidR="00C51612">
        <w:rPr>
          <w:rFonts w:ascii="Times New Roman" w:hAnsi="Times New Roman" w:cs="Times New Roman"/>
        </w:rPr>
        <w:t>університет</w:t>
      </w:r>
      <w:proofErr w:type="spellEnd"/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proofErr w:type="spellStart"/>
      <w:proofErr w:type="gramStart"/>
      <w:r w:rsidRPr="00CD0D5B">
        <w:rPr>
          <w:rFonts w:ascii="Times New Roman" w:hAnsi="Times New Roman" w:cs="Times New Roman"/>
        </w:rPr>
        <w:t>імені</w:t>
      </w:r>
      <w:proofErr w:type="spellEnd"/>
      <w:proofErr w:type="gram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Василя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Стефаника</w:t>
      </w:r>
      <w:proofErr w:type="spellEnd"/>
      <w:r w:rsidRPr="00CD0D5B">
        <w:rPr>
          <w:rFonts w:ascii="Times New Roman" w:hAnsi="Times New Roman" w:cs="Times New Roman"/>
        </w:rPr>
        <w:t>»</w:t>
      </w:r>
    </w:p>
    <w:p w:rsidR="00CD0D5B" w:rsidRP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r w:rsidRPr="00CD0D5B">
        <w:rPr>
          <w:rFonts w:ascii="Times New Roman" w:hAnsi="Times New Roman" w:cs="Times New Roman"/>
          <w:bCs/>
          <w:lang w:val="uk-UA"/>
        </w:rPr>
        <w:t>(№756 від 1 грудня 2014</w:t>
      </w:r>
      <w:r w:rsidR="00D93581">
        <w:rPr>
          <w:rFonts w:ascii="Times New Roman" w:hAnsi="Times New Roman" w:cs="Times New Roman"/>
          <w:bCs/>
          <w:lang w:val="uk-UA"/>
        </w:rPr>
        <w:t xml:space="preserve"> р.)</w:t>
      </w:r>
    </w:p>
    <w:p w:rsidR="00CD0D5B" w:rsidRPr="00CD0D5B" w:rsidRDefault="00CD0D5B" w:rsidP="00CD0D5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0D5B" w:rsidRPr="00CD0D5B" w:rsidRDefault="00CD0D5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1570A" w:rsidRPr="00CD0D5B" w:rsidRDefault="0011570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11570A" w:rsidRPr="00CD0D5B" w:rsidRDefault="0011570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рейтингове оцінювання </w:t>
      </w:r>
      <w:r w:rsidR="00933E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здобувачів вищої освіти</w:t>
      </w:r>
    </w:p>
    <w:p w:rsidR="0011570A" w:rsidRPr="00CD0D5B" w:rsidRDefault="0011570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Державному вищому навчальному закладі </w:t>
      </w:r>
    </w:p>
    <w:p w:rsidR="0011570A" w:rsidRPr="00CD0D5B" w:rsidRDefault="0011570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11570A" w:rsidRPr="00CD0D5B" w:rsidRDefault="0011570A">
      <w:pPr>
        <w:shd w:val="clear" w:color="auto" w:fill="FFFFFF"/>
        <w:ind w:left="720" w:hanging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I. Загальні положення</w:t>
      </w:r>
      <w:r w:rsid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11570A" w:rsidRPr="00CD0D5B" w:rsidRDefault="00CD0D5B" w:rsidP="00933E4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рейтингове оцінювання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E45">
        <w:rPr>
          <w:rFonts w:ascii="Times New Roman" w:hAnsi="Times New Roman" w:cs="Times New Roman"/>
          <w:sz w:val="28"/>
          <w:szCs w:val="28"/>
          <w:lang w:val="uk-UA"/>
        </w:rPr>
        <w:t>знань здобувачів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вищому навчальному закладі «Прикарпатський національний університет імені Василя Стефаника» розроблене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Закону України</w:t>
      </w:r>
      <w:r w:rsidR="00933E45">
        <w:rPr>
          <w:rFonts w:ascii="Times New Roman" w:hAnsi="Times New Roman" w:cs="Times New Roman"/>
          <w:sz w:val="28"/>
          <w:szCs w:val="28"/>
          <w:lang w:val="uk-UA"/>
        </w:rPr>
        <w:t xml:space="preserve"> «Про вищу освіту» 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(№ 1556-VII),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Статуту ДВНЗ «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</w:t>
      </w:r>
      <w:r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Стефаника»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,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Івано-Франківський коледж ДВНЗ «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</w:t>
      </w:r>
      <w:r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Стефаника»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2. Основна мета запровадження рейтингового оцінювання знань студентів – складання рейтингу, який буде основою при нараху</w:t>
      </w:r>
      <w:r w:rsidR="00CD0D5B">
        <w:rPr>
          <w:rFonts w:ascii="Times New Roman" w:hAnsi="Times New Roman" w:cs="Times New Roman"/>
          <w:sz w:val="28"/>
          <w:szCs w:val="28"/>
          <w:lang w:val="uk-UA"/>
        </w:rPr>
        <w:t>ванні стипендій студентам, які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навчаються за денною формою навчання за рахунок коштів державного </w:t>
      </w:r>
      <w:r w:rsidR="00CD0D5B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II. Визначенн</w:t>
      </w:r>
      <w:r w:rsid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я навчального рейтингу студента.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1. Рейтинг студента – це його порядкова позиція серед студентів даного курсу відповідного напряму (спеціальності), визначена після закінчення семестру на підставі його рейтингової оцінки.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2. Рейтингова оцінка студента обчислюється на основі оцінок, отриманих студентом під час останньої заліково-екзаменаційної сесії (без врахування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оцінок, отриман</w:t>
      </w:r>
      <w:r w:rsidR="00CD0D5B">
        <w:rPr>
          <w:rFonts w:ascii="Times New Roman" w:hAnsi="Times New Roman" w:cs="Times New Roman"/>
          <w:sz w:val="28"/>
          <w:szCs w:val="28"/>
          <w:lang w:val="uk-UA"/>
        </w:rPr>
        <w:t>их при перездачі за талонами № 2 та № 3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), за формулою (з точністю до сотих, а в разі потреби і до тисячних)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1512" w:dyaOrig="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0.05pt" o:ole="" filled="t">
            <v:fill color2="black"/>
            <v:imagedata r:id="rId6" o:title=""/>
          </v:shape>
          <o:OLEObject Type="Embed" ProgID="Equation.3" ShapeID="_x0000_i1025" DrawAspect="Content" ObjectID="_1643446287" r:id="rId7"/>
        </w:objec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де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064" w:dyaOrig="604">
          <v:shape id="_x0000_i1026" type="#_x0000_t75" style="width:103.3pt;height:30.05pt" o:ole="" filled="t">
            <v:fill color2="black"/>
            <v:imagedata r:id="rId8" o:title=""/>
          </v:shape>
          <o:OLEObject Type="Embed" ProgID="Equation.3" ShapeID="_x0000_i1026" DrawAspect="Content" ObjectID="_1643446288" r:id="rId9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середнє арифметичне екзаменаційних оцінок,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049" w:dyaOrig="604">
          <v:shape id="_x0000_i1027" type="#_x0000_t75" style="width:102.7pt;height:30.05pt" o:ole="" filled="t">
            <v:fill color2="black"/>
            <v:imagedata r:id="rId10" o:title=""/>
          </v:shape>
          <o:OLEObject Type="Embed" ProgID="Equation.3" ShapeID="_x0000_i1027" DrawAspect="Content" ObjectID="_1643446289" r:id="rId11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середнє арифметичне залікових оцінок,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39" w:dyaOrig="266">
          <v:shape id="_x0000_i1028" type="#_x0000_t75" style="width:11.9pt;height:13.15pt" o:ole="" filled="t">
            <v:fill color2="black"/>
            <v:imagedata r:id="rId12" o:title=""/>
          </v:shape>
          <o:OLEObject Type="Embed" ProgID="Equation.3" ShapeID="_x0000_i1028" DrawAspect="Content" ObjectID="_1643446290" r:id="rId13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кількість дисциплін у семестрі з підсумковою формою контролю екзамен,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93" w:dyaOrig="266">
          <v:shape id="_x0000_i1029" type="#_x0000_t75" style="width:14.4pt;height:13.15pt" o:ole="" filled="t">
            <v:fill color2="black"/>
            <v:imagedata r:id="rId14" o:title=""/>
          </v:shape>
          <o:OLEObject Type="Embed" ProgID="Equation.3" ShapeID="_x0000_i1029" DrawAspect="Content" ObjectID="_1643446291" r:id="rId15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кількість дисциплін у семестрі з підсумковою формою контролю залік,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327" w:dyaOrig="302">
          <v:shape id="_x0000_i1030" type="#_x0000_t75" style="width:16.3pt;height:15.05pt" o:ole="" filled="t">
            <v:fill color2="black"/>
            <v:imagedata r:id="rId16" o:title=""/>
          </v:shape>
          <o:OLEObject Type="Embed" ProgID="Equation.3" ShapeID="_x0000_i1030" DrawAspect="Content" ObjectID="_1643446292" r:id="rId17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оцінка у 100 бальній шкалі за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i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-ту дисципліну з підсумковою формою контролю екзамен,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314" w:dyaOrig="302">
          <v:shape id="_x0000_i1031" type="#_x0000_t75" style="width:15.65pt;height:15.05pt" o:ole="" filled="t">
            <v:fill color2="black"/>
            <v:imagedata r:id="rId18" o:title=""/>
          </v:shape>
          <o:OLEObject Type="Embed" ProgID="Equation.3" ShapeID="_x0000_i1031" DrawAspect="Content" ObjectID="_1643446293" r:id="rId19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оцінка у 100 бальній шкалі за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i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-ту дисципліну з підсумковою формою контролю залік.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3. Оцінки за курсові роботи вважаються екзаменаційними оцінками, а оцінки за всі види практик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заліковими оцінками.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4. Залікові оцінки з предмету “Фізичне виховання” при обчисленні рейтингової оцінки студента не враховуються.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5. При обчисленні рейтингової оцінки студента Івано-Франківського коледжу ДВНЗ «Прикарпатський національний університет імені Василя Стефаника» враховуються: 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а) з циклу загальноосвітніх дисциплін – підсумкові семестрові оцінки та оцінки, отримані за результатами державної підсумкової атестації, що обчислюються як середнє арифметичне тематичних оцінювань (з точністю до сотих, а в разі потреби і до тисячних), які переводяться в 100-бальн</w:t>
      </w:r>
      <w:r w:rsidR="00BA01CB">
        <w:rPr>
          <w:rFonts w:ascii="Times New Roman" w:hAnsi="Times New Roman" w:cs="Times New Roman"/>
          <w:sz w:val="28"/>
          <w:szCs w:val="28"/>
          <w:lang w:val="uk-UA"/>
        </w:rPr>
        <w:t>у університетську шкалу згідно Д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одатк</w:t>
      </w:r>
      <w:r w:rsidR="00BA01C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1 і вважаються: семестрові – заліковими оцінками, оцінки за ДПА – екзаменаційними оцінками; 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б) з інших дисциплін – оцінки, отримані студентом під час останньої заліково-екзаменаційної сесії, переведені в 100-бальн</w:t>
      </w:r>
      <w:r w:rsidR="00BA01CB">
        <w:rPr>
          <w:rFonts w:ascii="Times New Roman" w:hAnsi="Times New Roman" w:cs="Times New Roman"/>
          <w:sz w:val="28"/>
          <w:szCs w:val="28"/>
          <w:lang w:val="uk-UA"/>
        </w:rPr>
        <w:t xml:space="preserve">у університетську шкалу </w:t>
      </w:r>
      <w:r w:rsidR="00BA01CB">
        <w:rPr>
          <w:rFonts w:ascii="Times New Roman" w:hAnsi="Times New Roman" w:cs="Times New Roman"/>
          <w:sz w:val="28"/>
          <w:szCs w:val="28"/>
          <w:lang w:val="uk-UA"/>
        </w:rPr>
        <w:lastRenderedPageBreak/>
        <w:t>згідно Д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одатку 1.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6. За умови набору однакової кількості балів у декількох студентів, пріоритет надається тому студенту, який виконує один чи кілька з перелічених критеріїв (порядок пріоритетності вказаний нижче):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а) отримання студентом призових місць на всеукраїнських та/або міжнародних олімпіадах та/або конкурсах студентських наукових робіт тощо;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б) участь студента у другому турі всеукраїнських олімпіад та/або конкурсів студентських наукових робіт  тощо;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в) отримання студентом призових місць на всеукраїнських та/або міжнародних спортивних змаганнях, творчих та/або мистецьких конкурсах, отримання звання кандидата в майстри спорту, звання майстра спорту тощо;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г) виконання студентом громадських доручень дирекції інституту, деканату факультету (староста, профорг, сенатор тощо), участь у волонтерській діяльності тощо.</w:t>
      </w:r>
    </w:p>
    <w:p w:rsidR="004F5F4D" w:rsidRDefault="004F5F4D">
      <w:pPr>
        <w:widowControl/>
        <w:suppressAutoHyphens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1570A" w:rsidRPr="00BA01CB" w:rsidRDefault="0011570A" w:rsidP="004F5F4D">
      <w:pPr>
        <w:shd w:val="clear" w:color="auto" w:fill="FFFFFF"/>
        <w:tabs>
          <w:tab w:val="left" w:pos="6992"/>
          <w:tab w:val="left" w:pos="7683"/>
        </w:tabs>
        <w:suppressAutoHyphens w:val="0"/>
        <w:spacing w:line="22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4F5F4D" w:rsidRDefault="0011570A" w:rsidP="004F5F4D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Таблиця</w:t>
      </w:r>
    </w:p>
    <w:p w:rsidR="004F5F4D" w:rsidRDefault="0011570A" w:rsidP="004F5F4D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відповідності університетської 100-бальної</w:t>
      </w:r>
    </w:p>
    <w:p w:rsidR="0011570A" w:rsidRPr="00BA01CB" w:rsidRDefault="0011570A" w:rsidP="004F5F4D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та національних 5-бальної і 12-бальної шкал оцінювання</w:t>
      </w:r>
    </w:p>
    <w:tbl>
      <w:tblPr>
        <w:tblW w:w="1105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701"/>
        <w:gridCol w:w="2126"/>
        <w:gridCol w:w="1701"/>
        <w:gridCol w:w="1701"/>
      </w:tblGrid>
      <w:tr w:rsidR="00BA01CB" w:rsidRPr="00BA01CB" w:rsidTr="00BA01CB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A01CB" w:rsidRDefault="0011570A" w:rsidP="00BA01CB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Університетська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100-бальна</w:t>
            </w:r>
          </w:p>
          <w:p w:rsidR="0011570A" w:rsidRPr="00BA01CB" w:rsidRDefault="0011570A" w:rsidP="00BA01CB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1570A" w:rsidRPr="00BA01CB" w:rsidRDefault="0011570A" w:rsidP="00BA01CB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Національна 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5-бальна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1570A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Національна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12-бальна шкала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A01CB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Університетська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100-бальна</w:t>
            </w:r>
          </w:p>
          <w:p w:rsidR="0011570A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A01CB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Національна 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5-бальна</w:t>
            </w:r>
          </w:p>
          <w:p w:rsidR="0011570A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1570A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Національна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12-бальна шкала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12,00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3,39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3,33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3,02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2,96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2,59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2,53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2,22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2,16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1,79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1,73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1,48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1,36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1,30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1,18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1,11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1,05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0,99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0,93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0,87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0,81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0,75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0,68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0,62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0,56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0,50</w:t>
            </w:r>
          </w:p>
        </w:tc>
      </w:tr>
    </w:tbl>
    <w:p w:rsidR="0011570A" w:rsidRPr="00BA01CB" w:rsidRDefault="0011570A">
      <w:pPr>
        <w:shd w:val="clear" w:color="auto" w:fill="FFFFFF"/>
        <w:tabs>
          <w:tab w:val="left" w:pos="302"/>
          <w:tab w:val="left" w:pos="993"/>
        </w:tabs>
        <w:spacing w:line="228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570A" w:rsidRPr="00BA01CB">
      <w:pgSz w:w="11906" w:h="16838"/>
      <w:pgMar w:top="838" w:right="1134" w:bottom="812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5B"/>
    <w:rsid w:val="0011570A"/>
    <w:rsid w:val="004C76FA"/>
    <w:rsid w:val="004F5F4D"/>
    <w:rsid w:val="00933E45"/>
    <w:rsid w:val="00BA01CB"/>
    <w:rsid w:val="00C51612"/>
    <w:rsid w:val="00CD0D5B"/>
    <w:rsid w:val="00D93581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4">
    <w:name w:val="heading 4"/>
    <w:basedOn w:val="a"/>
    <w:next w:val="a"/>
    <w:link w:val="40"/>
    <w:qFormat/>
    <w:rsid w:val="00CD0D5B"/>
    <w:pPr>
      <w:keepNext/>
      <w:numPr>
        <w:ilvl w:val="3"/>
        <w:numId w:val="1"/>
      </w:numPr>
      <w:suppressAutoHyphens w:val="0"/>
      <w:ind w:left="0" w:firstLine="560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List Paragraph"/>
    <w:basedOn w:val="a"/>
    <w:qFormat/>
    <w:pPr>
      <w:spacing w:after="200"/>
      <w:ind w:left="720"/>
      <w:contextualSpacing/>
    </w:pPr>
  </w:style>
  <w:style w:type="paragraph" w:customStyle="1" w:styleId="TableContents">
    <w:name w:val="Table Contents"/>
    <w:basedOn w:val="a"/>
    <w:pPr>
      <w:suppressLineNumbers/>
    </w:pPr>
  </w:style>
  <w:style w:type="character" w:customStyle="1" w:styleId="40">
    <w:name w:val="Заголовок 4 Знак"/>
    <w:link w:val="4"/>
    <w:rsid w:val="00CD0D5B"/>
    <w:rPr>
      <w:rFonts w:ascii="Liberation Serif" w:eastAsia="Droid Sans Fallback" w:hAnsi="Liberation Serif" w:cs="FreeSans"/>
      <w:b/>
      <w:bCs/>
      <w:i/>
      <w:iCs/>
      <w:kern w:val="1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BA01C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rsid w:val="00BA01CB"/>
    <w:rPr>
      <w:rFonts w:ascii="Tahoma" w:eastAsia="Droid Sans Fallback" w:hAnsi="Tahoma" w:cs="Mangal"/>
      <w:kern w:val="1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4">
    <w:name w:val="heading 4"/>
    <w:basedOn w:val="a"/>
    <w:next w:val="a"/>
    <w:link w:val="40"/>
    <w:qFormat/>
    <w:rsid w:val="00CD0D5B"/>
    <w:pPr>
      <w:keepNext/>
      <w:numPr>
        <w:ilvl w:val="3"/>
        <w:numId w:val="1"/>
      </w:numPr>
      <w:suppressAutoHyphens w:val="0"/>
      <w:ind w:left="0" w:firstLine="560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List Paragraph"/>
    <w:basedOn w:val="a"/>
    <w:qFormat/>
    <w:pPr>
      <w:spacing w:after="200"/>
      <w:ind w:left="720"/>
      <w:contextualSpacing/>
    </w:pPr>
  </w:style>
  <w:style w:type="paragraph" w:customStyle="1" w:styleId="TableContents">
    <w:name w:val="Table Contents"/>
    <w:basedOn w:val="a"/>
    <w:pPr>
      <w:suppressLineNumbers/>
    </w:pPr>
  </w:style>
  <w:style w:type="character" w:customStyle="1" w:styleId="40">
    <w:name w:val="Заголовок 4 Знак"/>
    <w:link w:val="4"/>
    <w:rsid w:val="00CD0D5B"/>
    <w:rPr>
      <w:rFonts w:ascii="Liberation Serif" w:eastAsia="Droid Sans Fallback" w:hAnsi="Liberation Serif" w:cs="FreeSans"/>
      <w:b/>
      <w:bCs/>
      <w:i/>
      <w:iCs/>
      <w:kern w:val="1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BA01C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rsid w:val="00BA01CB"/>
    <w:rPr>
      <w:rFonts w:ascii="Tahoma" w:eastAsia="Droid Sans Fallback" w:hAnsi="Tahoma" w:cs="Mangal"/>
      <w:kern w:val="1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3612</Words>
  <Characters>2060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PU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Image&amp;Matros ®</cp:lastModifiedBy>
  <cp:revision>2</cp:revision>
  <cp:lastPrinted>2014-12-04T09:47:00Z</cp:lastPrinted>
  <dcterms:created xsi:type="dcterms:W3CDTF">2020-02-17T10:05:00Z</dcterms:created>
  <dcterms:modified xsi:type="dcterms:W3CDTF">2020-02-17T10:05:00Z</dcterms:modified>
</cp:coreProperties>
</file>