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1D5EF0" w:rsidRPr="00E43C6D" w:rsidRDefault="001D5EF0" w:rsidP="001D5E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Pr="00395F7A" w:rsidRDefault="001D5EF0" w:rsidP="001D5EF0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1D5EF0" w:rsidRPr="00E43C6D" w:rsidRDefault="001D5EF0" w:rsidP="001D5EF0">
      <w:pPr>
        <w:jc w:val="center"/>
        <w:rPr>
          <w:sz w:val="28"/>
          <w:szCs w:val="28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lang w:val="uk-UA"/>
        </w:rPr>
      </w:pPr>
      <w:r w:rsidRPr="004602A2">
        <w:rPr>
          <w:b/>
        </w:rPr>
        <w:t>ФІНАНСОВЕ ПРАВО УКРАЇНИ</w:t>
      </w:r>
    </w:p>
    <w:p w:rsidR="001D5EF0" w:rsidRPr="001D5EF0" w:rsidRDefault="001D5EF0" w:rsidP="001D5EF0">
      <w:pPr>
        <w:jc w:val="center"/>
        <w:rPr>
          <w:b/>
          <w:lang w:val="uk-UA"/>
        </w:rPr>
      </w:pPr>
      <w:r>
        <w:rPr>
          <w:b/>
          <w:lang w:val="uk-UA"/>
        </w:rPr>
        <w:t>ТА КРАЇН ЄС</w:t>
      </w:r>
    </w:p>
    <w:p w:rsidR="001D5EF0" w:rsidRDefault="001D5EF0" w:rsidP="001D5EF0">
      <w:pPr>
        <w:jc w:val="center"/>
        <w:rPr>
          <w:b/>
          <w:sz w:val="28"/>
          <w:szCs w:val="28"/>
          <w:u w:val="single"/>
          <w:lang w:val="uk-UA"/>
        </w:rPr>
      </w:pP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 Рівень вищої освіти – перший (бакалаврський)</w:t>
      </w:r>
    </w:p>
    <w:p w:rsidR="001D5EF0" w:rsidRPr="001D5EF0" w:rsidRDefault="001D5EF0" w:rsidP="001D5EF0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="00C62E49">
        <w:rPr>
          <w:color w:val="000000" w:themeColor="text1"/>
          <w:sz w:val="28"/>
          <w:szCs w:val="28"/>
          <w:lang w:val="uk-UA"/>
        </w:rPr>
        <w:t xml:space="preserve">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 w:rsidRPr="00C62E49">
        <w:rPr>
          <w:color w:val="000000" w:themeColor="text1"/>
          <w:sz w:val="28"/>
          <w:szCs w:val="28"/>
          <w:lang w:val="uk-UA"/>
        </w:rPr>
        <w:t>Міжнародне та європейське 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Спеціальність   </w:t>
      </w:r>
      <w:r w:rsidR="001D5EF0" w:rsidRPr="001D5EF0">
        <w:rPr>
          <w:color w:val="000000" w:themeColor="text1"/>
        </w:rPr>
        <w:t>081 Право</w:t>
      </w:r>
    </w:p>
    <w:p w:rsidR="001D5EF0" w:rsidRPr="001D5EF0" w:rsidRDefault="00C62E49" w:rsidP="001D5EF0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D5EF0" w:rsidRPr="001D5EF0">
        <w:rPr>
          <w:color w:val="000000" w:themeColor="text1"/>
          <w:sz w:val="28"/>
          <w:szCs w:val="28"/>
          <w:lang w:val="uk-UA"/>
        </w:rPr>
        <w:t xml:space="preserve">Галузь знань  </w:t>
      </w:r>
      <w:r w:rsidR="001D5EF0" w:rsidRPr="001D5EF0">
        <w:rPr>
          <w:color w:val="000000" w:themeColor="text1"/>
        </w:rPr>
        <w:t>08 Право</w:t>
      </w:r>
      <w:r w:rsidR="001D5EF0" w:rsidRPr="001D5EF0">
        <w:rPr>
          <w:color w:val="000000" w:themeColor="text1"/>
          <w:lang w:val="uk-UA"/>
        </w:rPr>
        <w:t xml:space="preserve"> </w:t>
      </w:r>
    </w:p>
    <w:p w:rsidR="001D5EF0" w:rsidRPr="001D5EF0" w:rsidRDefault="001D5EF0" w:rsidP="001D5EF0">
      <w:pPr>
        <w:jc w:val="center"/>
        <w:rPr>
          <w:color w:val="FF0000"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C62E49" w:rsidP="00C62E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="001D5EF0">
        <w:rPr>
          <w:sz w:val="28"/>
          <w:szCs w:val="28"/>
          <w:lang w:val="uk-UA"/>
        </w:rPr>
        <w:t>Затверджено на засіданні кафедри</w:t>
      </w:r>
    </w:p>
    <w:p w:rsidR="001D5EF0" w:rsidRDefault="001D5EF0" w:rsidP="001D5EF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325346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25346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325346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2021 р.  </w:t>
      </w: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sz w:val="28"/>
          <w:szCs w:val="28"/>
          <w:lang w:val="uk-UA"/>
        </w:rPr>
      </w:pPr>
    </w:p>
    <w:p w:rsidR="001D5EF0" w:rsidRPr="00BC32A7" w:rsidRDefault="001D5EF0" w:rsidP="001D5E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1D5EF0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057F21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51BC4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D5EF0" w:rsidRPr="00193CEB" w:rsidRDefault="001D5EF0" w:rsidP="001D5EF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1D5EF0" w:rsidRPr="00193CEB" w:rsidRDefault="001D5EF0" w:rsidP="001D5EF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>
              <w:t>Фінансове право України та країн ЄС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(0342) 596134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1D5EF0" w:rsidRPr="00433390" w:rsidRDefault="001D5EF0" w:rsidP="00BD48ED">
            <w:pPr>
              <w:jc w:val="both"/>
            </w:pPr>
            <w:r>
              <w:t>Очний</w:t>
            </w:r>
          </w:p>
        </w:tc>
      </w:tr>
      <w:tr w:rsidR="001D5EF0" w:rsidRPr="00C67355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>
              <w:t>3 кредити ЄКТС, 90 год</w:t>
            </w:r>
          </w:p>
        </w:tc>
      </w:tr>
      <w:tr w:rsidR="001D5EF0" w:rsidRPr="00AC6C0D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1D5EF0" w:rsidRPr="00C67355" w:rsidRDefault="001D5EF0" w:rsidP="00BD48ED">
            <w:pPr>
              <w:jc w:val="both"/>
            </w:pPr>
            <w:r w:rsidRPr="00D3201E">
              <w:t>https://d-learn.pnu.edu.ua/index.php?mod=course&amp;action=ReviewOneCourse&amp;id_cat=88&amp;id_cou=466</w:t>
            </w:r>
          </w:p>
        </w:tc>
      </w:tr>
      <w:tr w:rsidR="001D5EF0" w:rsidRPr="00AC6C0D" w:rsidTr="00BD48ED">
        <w:tc>
          <w:tcPr>
            <w:tcW w:w="1903" w:type="dxa"/>
            <w:gridSpan w:val="3"/>
          </w:tcPr>
          <w:p w:rsidR="001D5EF0" w:rsidRPr="00C67355" w:rsidRDefault="001D5EF0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1D5EF0" w:rsidRDefault="001D5EF0" w:rsidP="00BD48E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1D5EF0" w:rsidRDefault="001D5EF0" w:rsidP="00BD48ED">
            <w:pPr>
              <w:jc w:val="both"/>
            </w:pPr>
          </w:p>
          <w:p w:rsidR="001D5EF0" w:rsidRPr="00E43C6D" w:rsidRDefault="001D5EF0" w:rsidP="00BD48E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1D5EF0" w:rsidRPr="00AC6C0D" w:rsidTr="00BD48ED">
        <w:tc>
          <w:tcPr>
            <w:tcW w:w="9571" w:type="dxa"/>
            <w:gridSpan w:val="10"/>
          </w:tcPr>
          <w:p w:rsidR="001D5EF0" w:rsidRPr="00EA0B7C" w:rsidRDefault="001D5EF0" w:rsidP="00BD48ED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«Фінансове право України</w:t>
            </w:r>
            <w:r>
              <w:t xml:space="preserve"> та країн</w:t>
            </w:r>
            <w:r w:rsidR="00065715">
              <w:t xml:space="preserve"> ЄС</w:t>
            </w:r>
            <w:r w:rsidRPr="00EA0B7C">
              <w:t xml:space="preserve">» є </w:t>
            </w:r>
            <w:r>
              <w:t xml:space="preserve">галузь фінансового права та фінансового законодавства України та країн ЄС, а також практика реалізації цих норм різноманітними суб’єктами. </w:t>
            </w:r>
            <w:r w:rsidRPr="00EA0B7C">
              <w:t>Фінансове право регулює широке коло суспільних відносин у сфері фінансової діяльності держави,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централізованих і децентралізованих фондів коштів</w:t>
            </w:r>
            <w:r>
              <w:t xml:space="preserve"> для виконання функцій держави та місцевого самоврядування</w:t>
            </w:r>
            <w:r w:rsidRPr="00EA0B7C">
              <w:t xml:space="preserve">. Значення фінансів для забезпечення державної </w:t>
            </w:r>
            <w:r>
              <w:t xml:space="preserve">та самоврядної </w:t>
            </w:r>
            <w:r w:rsidRPr="00EA0B7C">
              <w:t>діяльності з надання суспільних послуг постійно зростає.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</w:t>
            </w:r>
            <w:r>
              <w:t xml:space="preserve"> України та країн ЄС</w:t>
            </w:r>
            <w:r w:rsidRPr="00EA0B7C">
              <w:t>, 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  <w:r>
              <w:t xml:space="preserve"> Окрім цього, вивчення фінансового права держав ЄС дає можливість визначати слабкі та сильні сторони правового регулювання фінансових правовідносин </w:t>
            </w:r>
            <w:r w:rsidR="00691EA0">
              <w:t>в</w:t>
            </w:r>
            <w:r>
              <w:t xml:space="preserve"> Україні на основі порівняльного </w:t>
            </w:r>
            <w:r w:rsidR="00691EA0">
              <w:t>аналізу, та формулювати пропозиції щодо його вдосконалення.</w:t>
            </w:r>
          </w:p>
          <w:p w:rsidR="001D5EF0" w:rsidRDefault="001D5EF0" w:rsidP="00BD48ED">
            <w:pPr>
              <w:jc w:val="both"/>
            </w:pPr>
            <w:r>
              <w:t>Ф</w:t>
            </w:r>
            <w:r w:rsidRPr="00EA0B7C">
              <w:t xml:space="preserve">інансове право </w:t>
            </w:r>
            <w:r>
              <w:t xml:space="preserve">України </w:t>
            </w:r>
            <w:r w:rsidRPr="00EA0B7C">
              <w:t xml:space="preserve">поділяється на загальну й особливу частини. </w:t>
            </w:r>
            <w:r>
              <w:t>З</w:t>
            </w:r>
            <w:r w:rsidRPr="00EA0B7C">
              <w:t xml:space="preserve">агальна частина об’єднує норми, які закріплюють загальні принципи, правові форми і методи </w:t>
            </w:r>
            <w:r>
              <w:t xml:space="preserve">публічної </w:t>
            </w:r>
            <w:r w:rsidRPr="00EA0B7C">
      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Особлива частина фінансового права </w:t>
            </w:r>
            <w:r>
              <w:t xml:space="preserve">України </w:t>
            </w:r>
            <w:r w:rsidRPr="00EA0B7C">
              <w:t xml:space="preserve">включає </w:t>
            </w:r>
            <w:r>
              <w:t>умовно відокремлені</w:t>
            </w:r>
            <w:r w:rsidRPr="00EA0B7C">
              <w:t xml:space="preserve"> групи правових норм, що регулюють однорідні фінансові відносини, </w:t>
            </w:r>
            <w:r w:rsidRPr="00EA0B7C">
              <w:lastRenderedPageBreak/>
              <w:t>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      </w:r>
            <w:r>
              <w:t xml:space="preserve"> </w:t>
            </w:r>
            <w:r w:rsidR="00691EA0">
              <w:t>Фінансове право країн ЄС включає як норми наднаціонального фінансового права, так і норми внутрішнього законодавства держав-членів ЄС, зокрема, Ні</w:t>
            </w:r>
            <w:r w:rsidR="00722644">
              <w:t>м</w:t>
            </w:r>
            <w:r w:rsidR="00691EA0">
              <w:t xml:space="preserve">еччини, Франції, Польщі, Іспанії та ін. </w:t>
            </w:r>
            <w:r>
              <w:t xml:space="preserve">Виходячи з цього, навчальна дисципліна складається із </w:t>
            </w:r>
            <w:r w:rsidR="00691EA0">
              <w:t>трьох</w:t>
            </w:r>
            <w:r>
              <w:t xml:space="preserve">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1D5EF0" w:rsidRDefault="001D5EF0" w:rsidP="00BD48ED">
            <w:pPr>
              <w:jc w:val="both"/>
            </w:pPr>
            <w:r>
              <w:t xml:space="preserve">1. </w:t>
            </w:r>
            <w:r w:rsidRPr="00062DC8">
              <w:t>Загальна частина фінансового права України</w:t>
            </w:r>
            <w:r>
              <w:t xml:space="preserve">. </w:t>
            </w:r>
          </w:p>
          <w:p w:rsidR="001D5EF0" w:rsidRDefault="001D5EF0" w:rsidP="00BD48ED">
            <w:pPr>
              <w:jc w:val="both"/>
            </w:pPr>
            <w:r>
              <w:t xml:space="preserve">2. </w:t>
            </w:r>
            <w:r w:rsidRPr="00062DC8">
              <w:t>Характеристика окремих підгалузей та  інститутів  фінансового права України</w:t>
            </w:r>
            <w:r>
              <w:t>.</w:t>
            </w:r>
          </w:p>
          <w:p w:rsidR="00691EA0" w:rsidRDefault="00691EA0" w:rsidP="00BD48ED">
            <w:pPr>
              <w:jc w:val="both"/>
            </w:pPr>
            <w:r>
              <w:t xml:space="preserve">3. </w:t>
            </w:r>
            <w:r w:rsidR="002E5D9F" w:rsidRPr="002E5D9F">
              <w:t>Основи фінансового права окремих країн ЄС</w:t>
            </w:r>
            <w:r w:rsidR="002E5D9F">
              <w:t>.</w:t>
            </w:r>
            <w:r w:rsidR="00722644">
              <w:t xml:space="preserve"> </w:t>
            </w:r>
          </w:p>
          <w:p w:rsidR="001D5EF0" w:rsidRPr="00C67355" w:rsidRDefault="001D5EF0" w:rsidP="00BD48ED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1D5EF0" w:rsidRPr="00AC6C0D" w:rsidTr="00BD48ED">
        <w:tc>
          <w:tcPr>
            <w:tcW w:w="9571" w:type="dxa"/>
            <w:gridSpan w:val="10"/>
          </w:tcPr>
          <w:p w:rsidR="001D5EF0" w:rsidRPr="00491195" w:rsidRDefault="001D5EF0" w:rsidP="00BD48ED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«Фінансове право України</w:t>
            </w:r>
            <w:r w:rsidR="00722644">
              <w:t xml:space="preserve"> та країн ЄС</w:t>
            </w:r>
            <w:r w:rsidRPr="00491195">
              <w:t xml:space="preserve">» є оволодіння студентами </w:t>
            </w:r>
            <w:proofErr w:type="spellStart"/>
            <w:r w:rsidRPr="00491195">
              <w:t>компетентностями</w:t>
            </w:r>
            <w:proofErr w:type="spellEnd"/>
            <w:r w:rsidRPr="00491195">
              <w:t xml:space="preserve">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</w:t>
            </w:r>
            <w:r w:rsidR="00722644">
              <w:t xml:space="preserve">здійснювати порівняльний аналіз правового регулювання фінансових відносин в Україні та країнах ЄС; </w:t>
            </w:r>
            <w:r w:rsidRPr="00491195">
              <w:t>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      </w:r>
          </w:p>
          <w:p w:rsidR="001D5EF0" w:rsidRPr="007C27A2" w:rsidRDefault="001D5EF0" w:rsidP="00BD48ED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«Фінансове право України</w:t>
            </w:r>
            <w:r w:rsidR="0080747C">
              <w:t xml:space="preserve"> та країн ЄС</w:t>
            </w:r>
            <w:r w:rsidRPr="00491195">
              <w:t>» є набуття знань про  основні категорії фінансового права України</w:t>
            </w:r>
            <w:r w:rsidR="00722644">
              <w:t xml:space="preserve"> та країн ЄС</w:t>
            </w:r>
            <w:r w:rsidRPr="00491195">
              <w:t>, оволодіння вміннями та навичками аналізу норм фінансового права та фінансового законодавства України</w:t>
            </w:r>
            <w:r w:rsidR="00722644">
              <w:t xml:space="preserve"> та країн ЄС</w:t>
            </w:r>
            <w:r w:rsidRPr="00491195">
              <w:t>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 w:rsidR="0080747C">
              <w:t xml:space="preserve"> України та окремих держав ЄС у сфері публічної фінансової діяльності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7C27A2" w:rsidRDefault="001D5EF0" w:rsidP="00BD48E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1D5EF0" w:rsidRPr="00C67355" w:rsidTr="00BD48ED">
        <w:trPr>
          <w:trHeight w:val="8289"/>
        </w:trPr>
        <w:tc>
          <w:tcPr>
            <w:tcW w:w="9571" w:type="dxa"/>
            <w:gridSpan w:val="10"/>
          </w:tcPr>
          <w:p w:rsidR="001D5EF0" w:rsidRPr="00EE5D69" w:rsidRDefault="001D5EF0" w:rsidP="00BD48ED">
            <w:pPr>
              <w:jc w:val="both"/>
              <w:rPr>
                <w:b/>
              </w:rPr>
            </w:pPr>
            <w:bookmarkStart w:id="0" w:name="_GoBack"/>
            <w:r w:rsidRPr="00EE5D69">
              <w:rPr>
                <w:b/>
              </w:rPr>
              <w:lastRenderedPageBreak/>
              <w:t xml:space="preserve">Загальні компетентності: </w:t>
            </w:r>
          </w:p>
          <w:p w:rsidR="00AC6C0D" w:rsidRPr="007A2C9B" w:rsidRDefault="00AC6C0D" w:rsidP="00AC6C0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color w:val="000000"/>
                <w:u w:color="000000"/>
              </w:rPr>
            </w:pPr>
            <w:r w:rsidRPr="007A2C9B">
              <w:rPr>
                <w:color w:val="000000"/>
                <w:u w:color="000000"/>
              </w:rPr>
              <w:t xml:space="preserve">Знання та розуміння предметної </w:t>
            </w:r>
            <w:proofErr w:type="spellStart"/>
            <w:r w:rsidRPr="007A2C9B">
              <w:rPr>
                <w:color w:val="000000"/>
                <w:u w:color="000000"/>
              </w:rPr>
              <w:t>області</w:t>
            </w:r>
            <w:proofErr w:type="spellEnd"/>
            <w:r w:rsidRPr="007A2C9B">
              <w:rPr>
                <w:color w:val="000000"/>
                <w:u w:color="000000"/>
              </w:rPr>
              <w:t xml:space="preserve"> </w:t>
            </w:r>
            <w:proofErr w:type="spellStart"/>
            <w:r>
              <w:rPr>
                <w:color w:val="000000"/>
                <w:u w:color="000000"/>
              </w:rPr>
              <w:t>фінансового</w:t>
            </w:r>
            <w:proofErr w:type="spellEnd"/>
            <w:r>
              <w:rPr>
                <w:color w:val="000000"/>
                <w:u w:color="000000"/>
              </w:rPr>
              <w:t xml:space="preserve"> права </w:t>
            </w:r>
            <w:r w:rsidRPr="007A2C9B">
              <w:rPr>
                <w:color w:val="000000"/>
                <w:u w:color="000000"/>
              </w:rPr>
              <w:t xml:space="preserve">та </w:t>
            </w:r>
            <w:proofErr w:type="spellStart"/>
            <w:r w:rsidRPr="007A2C9B">
              <w:rPr>
                <w:color w:val="000000"/>
                <w:u w:color="000000"/>
              </w:rPr>
              <w:t>розуміння</w:t>
            </w:r>
            <w:proofErr w:type="spellEnd"/>
            <w:r w:rsidRPr="007A2C9B">
              <w:rPr>
                <w:color w:val="000000"/>
                <w:u w:color="000000"/>
              </w:rPr>
              <w:t xml:space="preserve"> </w:t>
            </w:r>
            <w:proofErr w:type="spellStart"/>
            <w:r w:rsidRPr="007A2C9B">
              <w:rPr>
                <w:color w:val="000000"/>
                <w:u w:color="000000"/>
              </w:rPr>
              <w:t>професійної</w:t>
            </w:r>
            <w:proofErr w:type="spellEnd"/>
            <w:r w:rsidRPr="007A2C9B">
              <w:rPr>
                <w:color w:val="000000"/>
                <w:u w:color="000000"/>
              </w:rPr>
              <w:t xml:space="preserve"> </w:t>
            </w:r>
            <w:proofErr w:type="spellStart"/>
            <w:r w:rsidRPr="007A2C9B">
              <w:rPr>
                <w:color w:val="000000"/>
                <w:u w:color="000000"/>
              </w:rPr>
              <w:t>діяльності</w:t>
            </w:r>
            <w:proofErr w:type="spellEnd"/>
            <w:r w:rsidRPr="007A2C9B">
              <w:rPr>
                <w:color w:val="000000"/>
                <w:u w:color="000000"/>
              </w:rPr>
              <w:t>.</w:t>
            </w:r>
          </w:p>
          <w:p w:rsidR="00AC6C0D" w:rsidRPr="007A2C9B" w:rsidRDefault="00AC6C0D" w:rsidP="00AC6C0D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right="175"/>
              <w:jc w:val="both"/>
              <w:outlineLvl w:val="0"/>
              <w:rPr>
                <w:color w:val="000000"/>
                <w:u w:color="000000"/>
              </w:rPr>
            </w:pPr>
            <w:r w:rsidRPr="007A2C9B">
              <w:rPr>
                <w:color w:val="000000"/>
                <w:u w:color="000000"/>
              </w:rPr>
              <w:t xml:space="preserve">Цінування та повага різноманітності і </w:t>
            </w:r>
            <w:proofErr w:type="spellStart"/>
            <w:r w:rsidRPr="007A2C9B">
              <w:rPr>
                <w:color w:val="000000"/>
                <w:u w:color="000000"/>
              </w:rPr>
              <w:t>мультикультурності</w:t>
            </w:r>
            <w:proofErr w:type="spellEnd"/>
            <w:r w:rsidRPr="007A2C9B">
              <w:rPr>
                <w:color w:val="000000"/>
                <w:u w:color="000000"/>
              </w:rPr>
              <w:t>.</w:t>
            </w:r>
          </w:p>
          <w:p w:rsidR="00AC6C0D" w:rsidRDefault="00AC6C0D" w:rsidP="00BD48ED">
            <w:pPr>
              <w:jc w:val="both"/>
              <w:rPr>
                <w:b/>
              </w:rPr>
            </w:pPr>
          </w:p>
          <w:p w:rsidR="001D5EF0" w:rsidRDefault="001D5EF0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AC6C0D" w:rsidRPr="00AC6C0D" w:rsidRDefault="00AC6C0D" w:rsidP="00AC6C0D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AC6C0D">
              <w:t>Повага до честі і гідності людини як найвищої соціальної цінності в Україні та світі, розуміння їх правової природи.</w:t>
            </w:r>
          </w:p>
          <w:p w:rsidR="00AC6C0D" w:rsidRPr="007A2C9B" w:rsidRDefault="00AC6C0D" w:rsidP="00AC6C0D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7A2C9B">
              <w:t xml:space="preserve">Здатність застосовувати знання завдань, </w:t>
            </w:r>
            <w:proofErr w:type="spellStart"/>
            <w:r w:rsidRPr="007A2C9B">
              <w:t>принципів</w:t>
            </w:r>
            <w:proofErr w:type="spellEnd"/>
            <w:r w:rsidRPr="007A2C9B">
              <w:t xml:space="preserve"> і </w:t>
            </w:r>
            <w:proofErr w:type="spellStart"/>
            <w:r w:rsidRPr="007A2C9B">
              <w:t>доктрин</w:t>
            </w:r>
            <w:r>
              <w:t>и</w:t>
            </w:r>
            <w:proofErr w:type="spellEnd"/>
            <w:r w:rsidRPr="007A2C9B">
              <w:t xml:space="preserve">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r w:rsidRPr="007A2C9B">
              <w:t>права, а також змісту правових інститутів,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кримінальне і кримінальне процесуальне право.</w:t>
            </w:r>
          </w:p>
          <w:p w:rsidR="00AC6C0D" w:rsidRPr="007A2C9B" w:rsidRDefault="00AC6C0D" w:rsidP="00AC6C0D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7A2C9B">
              <w:t>Здатність визначати належні та прийнятні для юридичного аналізу факти, які мають загальнодержавне чи міжнародне значення.</w:t>
            </w:r>
          </w:p>
          <w:p w:rsidR="00AC6C0D" w:rsidRDefault="00AC6C0D" w:rsidP="00AC6C0D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  <w:r w:rsidRPr="007A2C9B">
              <w:t xml:space="preserve">Здатність до критичного та системного аналізу </w:t>
            </w:r>
            <w:r>
              <w:t>фінансово-</w:t>
            </w:r>
            <w:r w:rsidRPr="007A2C9B">
              <w:t>правових явищ, які мають міжнародне чи національне значення, а також застосування набутих знань у професійній діяльності.</w:t>
            </w:r>
          </w:p>
          <w:p w:rsidR="00AC6C0D" w:rsidRPr="007A2C9B" w:rsidRDefault="00AC6C0D" w:rsidP="00AC6C0D">
            <w:pPr>
              <w:tabs>
                <w:tab w:val="left" w:pos="993"/>
              </w:tabs>
              <w:autoSpaceDE w:val="0"/>
              <w:autoSpaceDN w:val="0"/>
              <w:adjustRightInd w:val="0"/>
              <w:ind w:right="317"/>
              <w:jc w:val="both"/>
            </w:pPr>
          </w:p>
          <w:p w:rsidR="001D5EF0" w:rsidRPr="006B109B" w:rsidRDefault="001D5EF0" w:rsidP="00BD48E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AC6C0D" w:rsidRPr="007A2C9B" w:rsidRDefault="00AC6C0D" w:rsidP="00AC6C0D">
            <w:pPr>
              <w:autoSpaceDE w:val="0"/>
              <w:autoSpaceDN w:val="0"/>
              <w:adjustRightInd w:val="0"/>
              <w:ind w:right="317"/>
              <w:jc w:val="both"/>
            </w:pPr>
            <w:r w:rsidRPr="007A2C9B">
              <w:t xml:space="preserve">Давати короткий висновок щодо </w:t>
            </w:r>
            <w:proofErr w:type="spellStart"/>
            <w:r w:rsidRPr="007A2C9B">
              <w:t>окремих</w:t>
            </w:r>
            <w:proofErr w:type="spellEnd"/>
            <w:r w:rsidRPr="007A2C9B">
              <w:t xml:space="preserve"> </w:t>
            </w:r>
            <w:proofErr w:type="spellStart"/>
            <w:r w:rsidRPr="007A2C9B">
              <w:t>фактичних</w:t>
            </w:r>
            <w:proofErr w:type="spellEnd"/>
            <w:r w:rsidRPr="007A2C9B">
              <w:t xml:space="preserve"> </w:t>
            </w:r>
            <w:proofErr w:type="spellStart"/>
            <w:r w:rsidRPr="007A2C9B">
              <w:t>обставин</w:t>
            </w:r>
            <w:proofErr w:type="spellEnd"/>
            <w:r w:rsidRPr="007A2C9B">
              <w:t xml:space="preserve"> (</w:t>
            </w:r>
            <w:proofErr w:type="spellStart"/>
            <w:r w:rsidRPr="007A2C9B">
              <w:t>даних</w:t>
            </w:r>
            <w:proofErr w:type="spellEnd"/>
            <w:r w:rsidRPr="007A2C9B">
              <w:t xml:space="preserve">) </w:t>
            </w:r>
            <w:r>
              <w:t xml:space="preserve">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фінансових</w:t>
            </w:r>
            <w:proofErr w:type="spellEnd"/>
            <w:r>
              <w:t xml:space="preserve"> </w:t>
            </w:r>
            <w:proofErr w:type="spellStart"/>
            <w:r>
              <w:t>правовідносин</w:t>
            </w:r>
            <w:proofErr w:type="spellEnd"/>
            <w:r>
              <w:t xml:space="preserve"> </w:t>
            </w:r>
            <w:r w:rsidRPr="007A2C9B">
              <w:t xml:space="preserve">з </w:t>
            </w:r>
            <w:proofErr w:type="spellStart"/>
            <w:r w:rsidRPr="007A2C9B">
              <w:t>достатньою</w:t>
            </w:r>
            <w:proofErr w:type="spellEnd"/>
            <w:r w:rsidRPr="007A2C9B">
              <w:t xml:space="preserve"> обґрунтованістю.</w:t>
            </w:r>
          </w:p>
          <w:p w:rsidR="00AC6C0D" w:rsidRPr="007A2C9B" w:rsidRDefault="00AC6C0D" w:rsidP="00AC6C0D">
            <w:pPr>
              <w:autoSpaceDE w:val="0"/>
              <w:autoSpaceDN w:val="0"/>
              <w:adjustRightInd w:val="0"/>
              <w:ind w:right="317"/>
              <w:jc w:val="both"/>
              <w:rPr>
                <w:kern w:val="24"/>
              </w:rPr>
            </w:pPr>
            <w:r w:rsidRPr="007A2C9B">
              <w:rPr>
                <w:color w:val="000000"/>
              </w:rPr>
              <w:t>Складати та узгоджувати план власного дослідження і самостійно збирати матеріали за визначеними джерелами</w:t>
            </w:r>
            <w:r>
              <w:rPr>
                <w:color w:val="000000"/>
              </w:rPr>
              <w:t xml:space="preserve"> фінансового права</w:t>
            </w:r>
            <w:r w:rsidRPr="007A2C9B">
              <w:rPr>
                <w:color w:val="000000"/>
              </w:rPr>
              <w:t>.</w:t>
            </w:r>
          </w:p>
          <w:p w:rsidR="00AC6C0D" w:rsidRPr="007A2C9B" w:rsidRDefault="00AC6C0D" w:rsidP="00AC6C0D">
            <w:pPr>
              <w:autoSpaceDE w:val="0"/>
              <w:autoSpaceDN w:val="0"/>
              <w:adjustRightInd w:val="0"/>
              <w:ind w:right="317"/>
              <w:jc w:val="both"/>
            </w:pPr>
            <w:r w:rsidRPr="007A2C9B">
              <w:t>Вільно використовувати для професійної діяльності доступні інформаційні технології і бази даних.</w:t>
            </w:r>
          </w:p>
          <w:p w:rsidR="00AC6C0D" w:rsidRPr="007A2C9B" w:rsidRDefault="00AC6C0D" w:rsidP="00AC6C0D">
            <w:pPr>
              <w:tabs>
                <w:tab w:val="left" w:pos="1026"/>
              </w:tabs>
              <w:ind w:right="317"/>
              <w:jc w:val="both"/>
            </w:pPr>
            <w:r w:rsidRPr="007A2C9B">
              <w:t>Демонструвати необхідні знання та розуміння сутності та змісту основних правових інститутів і норм фундаментальних галузей права України, а також міжнародного і європейського права.</w:t>
            </w:r>
          </w:p>
          <w:p w:rsidR="00AC6C0D" w:rsidRDefault="00AC6C0D" w:rsidP="00AC6C0D">
            <w:pPr>
              <w:rPr>
                <w:b/>
                <w:bCs/>
                <w:color w:val="000000"/>
              </w:rPr>
            </w:pPr>
            <w:r w:rsidRPr="007A2C9B">
              <w:t xml:space="preserve">Пояснювати природу та зміст основних </w:t>
            </w:r>
            <w:r>
              <w:t>фінансово-</w:t>
            </w:r>
            <w:r w:rsidRPr="007A2C9B">
              <w:t>правових явищ і процесів в Україні та світі.</w:t>
            </w:r>
          </w:p>
          <w:p w:rsidR="00AC6C0D" w:rsidRDefault="00AC6C0D" w:rsidP="00AC6C0D">
            <w:r w:rsidRPr="007A2C9B">
              <w:t xml:space="preserve">Надавати консультації щодо можливих способів захисту прав та інтересів клієнтів у різних </w:t>
            </w:r>
            <w:r>
              <w:t>фінансово-</w:t>
            </w:r>
            <w:r w:rsidRPr="007A2C9B">
              <w:t xml:space="preserve">правових ситуаціях, які виникли в Україні </w:t>
            </w:r>
            <w:proofErr w:type="spellStart"/>
            <w:r w:rsidRPr="007A2C9B">
              <w:t>чи</w:t>
            </w:r>
            <w:proofErr w:type="spellEnd"/>
            <w:r w:rsidRPr="007A2C9B">
              <w:t xml:space="preserve"> на </w:t>
            </w:r>
            <w:proofErr w:type="spellStart"/>
            <w:r w:rsidRPr="007A2C9B">
              <w:t>території</w:t>
            </w:r>
            <w:proofErr w:type="spellEnd"/>
            <w:r w:rsidRPr="007A2C9B">
              <w:t xml:space="preserve"> </w:t>
            </w:r>
            <w:proofErr w:type="spellStart"/>
            <w:r w:rsidRPr="007A2C9B">
              <w:t>інших</w:t>
            </w:r>
            <w:proofErr w:type="spellEnd"/>
            <w:r w:rsidRPr="007A2C9B">
              <w:t xml:space="preserve"> держав.</w:t>
            </w:r>
            <w:bookmarkEnd w:id="0"/>
          </w:p>
          <w:p w:rsidR="001D5EF0" w:rsidRPr="004A356C" w:rsidRDefault="001D5EF0" w:rsidP="00AC6C0D">
            <w:pPr>
              <w:pStyle w:val="a3"/>
              <w:jc w:val="both"/>
            </w:pP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C67355" w:rsidRDefault="001D5EF0" w:rsidP="00BD48ED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1D5EF0" w:rsidRPr="000C46E3" w:rsidRDefault="001D5EF0" w:rsidP="00BD48E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>
              <w:t>Очна /денна форма навчання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1D5EF0" w:rsidRPr="000C46E3" w:rsidRDefault="001D5EF0" w:rsidP="00BD48ED">
            <w:pPr>
              <w:jc w:val="both"/>
            </w:pPr>
            <w:r>
              <w:t>18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1D5EF0" w:rsidRPr="00C67355" w:rsidRDefault="001D5EF0" w:rsidP="00BD48ED">
            <w:pPr>
              <w:jc w:val="both"/>
            </w:pPr>
            <w:r>
              <w:t>36</w:t>
            </w:r>
          </w:p>
        </w:tc>
      </w:tr>
      <w:tr w:rsidR="001D5EF0" w:rsidRPr="00C67355" w:rsidTr="00BD48ED">
        <w:tc>
          <w:tcPr>
            <w:tcW w:w="3292" w:type="dxa"/>
            <w:gridSpan w:val="5"/>
          </w:tcPr>
          <w:p w:rsidR="001D5EF0" w:rsidRDefault="001D5EF0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1D5EF0" w:rsidRPr="00C67355" w:rsidRDefault="001D5EF0" w:rsidP="00BD48ED">
            <w:pPr>
              <w:jc w:val="both"/>
            </w:pPr>
            <w:r>
              <w:t>36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0C46E3" w:rsidRDefault="001D5EF0" w:rsidP="00BD48E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1D5EF0" w:rsidRPr="00C67355" w:rsidTr="00BD48ED">
        <w:tc>
          <w:tcPr>
            <w:tcW w:w="1234" w:type="dxa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1D5EF0" w:rsidRPr="00483A45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D5EF0" w:rsidRPr="000C46E3" w:rsidRDefault="001D5EF0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D5EF0" w:rsidRPr="00C67355" w:rsidTr="00BD48ED">
        <w:tc>
          <w:tcPr>
            <w:tcW w:w="1234" w:type="dxa"/>
          </w:tcPr>
          <w:p w:rsidR="001D5EF0" w:rsidRPr="00F7125E" w:rsidRDefault="001D5EF0" w:rsidP="00BD48ED">
            <w:pPr>
              <w:jc w:val="both"/>
            </w:pPr>
            <w:r w:rsidRPr="00F7125E">
              <w:t>4</w:t>
            </w:r>
          </w:p>
        </w:tc>
        <w:tc>
          <w:tcPr>
            <w:tcW w:w="1576" w:type="dxa"/>
            <w:gridSpan w:val="3"/>
          </w:tcPr>
          <w:p w:rsidR="001D5EF0" w:rsidRPr="00F7125E" w:rsidRDefault="001D5EF0" w:rsidP="00BD48E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1D5EF0" w:rsidRPr="00C67355" w:rsidRDefault="001D5EF0" w:rsidP="00BD48E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1D5EF0" w:rsidRPr="00C67355" w:rsidRDefault="001D5EF0" w:rsidP="00BD48ED">
            <w:pPr>
              <w:jc w:val="both"/>
            </w:pPr>
            <w:r>
              <w:t>Нормативний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1D5EF0" w:rsidRPr="00F7125E" w:rsidRDefault="001D5EF0" w:rsidP="00BD48ED">
            <w:pPr>
              <w:jc w:val="center"/>
              <w:rPr>
                <w:b/>
              </w:rPr>
            </w:pPr>
          </w:p>
        </w:tc>
      </w:tr>
      <w:tr w:rsidR="001D5EF0" w:rsidRPr="00C67355" w:rsidTr="00BD48ED">
        <w:tc>
          <w:tcPr>
            <w:tcW w:w="5211" w:type="dxa"/>
            <w:gridSpan w:val="7"/>
            <w:vMerge w:val="restart"/>
          </w:tcPr>
          <w:p w:rsidR="001D5EF0" w:rsidRPr="00AC76DC" w:rsidRDefault="001D5EF0" w:rsidP="00BD48E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1D5EF0" w:rsidRPr="00AC76DC" w:rsidRDefault="001D5EF0" w:rsidP="00BD48ED">
            <w:pPr>
              <w:jc w:val="center"/>
            </w:pPr>
            <w:r>
              <w:t>Кількість год.</w:t>
            </w:r>
          </w:p>
        </w:tc>
      </w:tr>
      <w:tr w:rsidR="001D5EF0" w:rsidRPr="00C67355" w:rsidTr="00BD48ED">
        <w:tc>
          <w:tcPr>
            <w:tcW w:w="5211" w:type="dxa"/>
            <w:gridSpan w:val="7"/>
            <w:vMerge/>
          </w:tcPr>
          <w:p w:rsidR="001D5EF0" w:rsidRPr="00AC76DC" w:rsidRDefault="001D5EF0" w:rsidP="00BD48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1D5EF0" w:rsidRDefault="001D5EF0" w:rsidP="00BD48E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1D5EF0" w:rsidRPr="00AC76DC" w:rsidRDefault="001D5EF0" w:rsidP="00BD48ED">
            <w:pPr>
              <w:jc w:val="center"/>
            </w:pPr>
            <w:r>
              <w:lastRenderedPageBreak/>
              <w:t>заняття</w:t>
            </w:r>
          </w:p>
        </w:tc>
        <w:tc>
          <w:tcPr>
            <w:tcW w:w="1525" w:type="dxa"/>
          </w:tcPr>
          <w:p w:rsidR="001D5EF0" w:rsidRDefault="001D5EF0" w:rsidP="00BD48ED">
            <w:pPr>
              <w:jc w:val="center"/>
            </w:pPr>
            <w:r>
              <w:lastRenderedPageBreak/>
              <w:t xml:space="preserve">Сам. </w:t>
            </w:r>
          </w:p>
          <w:p w:rsidR="001D5EF0" w:rsidRPr="00AC76DC" w:rsidRDefault="001D5EF0" w:rsidP="00BD48ED">
            <w:pPr>
              <w:jc w:val="center"/>
            </w:pPr>
            <w:r>
              <w:lastRenderedPageBreak/>
              <w:t>робота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</w:pPr>
            <w:r w:rsidRPr="00736A2A">
              <w:rPr>
                <w:b/>
                <w:i/>
              </w:rPr>
              <w:lastRenderedPageBreak/>
              <w:t>Змістовий модуль І. Загальна частина фінансового права України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1. Фінанси і публічна фінансова діяльність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B22596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2. Поняття фінансового права і фінансових правовідносин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3. Правові основи фінансового контролю та статус суб’єктів фінансового контролю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AC76DC" w:rsidRDefault="001D5EF0" w:rsidP="00BD48ED">
            <w:pPr>
              <w:jc w:val="center"/>
            </w:pPr>
            <w:r w:rsidRPr="007331BE">
              <w:rPr>
                <w:b/>
                <w:i/>
              </w:rPr>
              <w:t>Змістовий модуль II. Характеристика окремих підгалузей та  інститутів  фінансового права України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4. Бюджетне право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5. Бюджетний процес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6. Правові основи здійснення міжбюджетних трансфертів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7. Публічні видатки і правове регулювання їх фінансування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8. Правове регулювання публічних доходів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9. Правові основи публічного кредиту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BD48ED">
            <w:pPr>
              <w:jc w:val="center"/>
            </w:pPr>
            <w:r w:rsidRPr="001D05FA">
              <w:t>Тема 10. Фінансово-правове регулювання страхування в Україні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1</w:t>
            </w:r>
          </w:p>
        </w:tc>
      </w:tr>
      <w:tr w:rsidR="0080747C" w:rsidRPr="00C67355" w:rsidTr="00BD48ED">
        <w:tc>
          <w:tcPr>
            <w:tcW w:w="5211" w:type="dxa"/>
            <w:gridSpan w:val="7"/>
          </w:tcPr>
          <w:p w:rsidR="0080747C" w:rsidRPr="001D05FA" w:rsidRDefault="0080747C" w:rsidP="001A73EF">
            <w:pPr>
              <w:jc w:val="center"/>
            </w:pPr>
            <w:r w:rsidRPr="001D05FA">
              <w:t>Тема 1</w:t>
            </w:r>
            <w:r w:rsidR="001A73EF">
              <w:t>1</w:t>
            </w:r>
            <w:r w:rsidRPr="001D05FA">
              <w:t>. Відповідальність за порушення фінансового законодавства</w:t>
            </w:r>
          </w:p>
        </w:tc>
        <w:tc>
          <w:tcPr>
            <w:tcW w:w="1418" w:type="dxa"/>
          </w:tcPr>
          <w:p w:rsidR="0080747C" w:rsidRDefault="001A73EF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0747C" w:rsidRDefault="0080747C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80747C" w:rsidRDefault="0080747C" w:rsidP="00BD48ED">
            <w:pPr>
              <w:jc w:val="center"/>
            </w:pPr>
            <w:r>
              <w:t>3</w:t>
            </w:r>
          </w:p>
        </w:tc>
      </w:tr>
      <w:tr w:rsidR="0080747C" w:rsidRPr="00C67355" w:rsidTr="00336DE6">
        <w:tc>
          <w:tcPr>
            <w:tcW w:w="9571" w:type="dxa"/>
            <w:gridSpan w:val="10"/>
          </w:tcPr>
          <w:p w:rsidR="0080747C" w:rsidRPr="0080747C" w:rsidRDefault="0080747C" w:rsidP="0080747C">
            <w:pPr>
              <w:jc w:val="center"/>
              <w:rPr>
                <w:b/>
                <w:i/>
              </w:rPr>
            </w:pPr>
            <w:r w:rsidRPr="0080747C">
              <w:rPr>
                <w:b/>
                <w:i/>
              </w:rPr>
              <w:t>Змістовий модуль ІІІ.</w:t>
            </w:r>
            <w:r w:rsidRPr="0080747C">
              <w:rPr>
                <w:b/>
              </w:rPr>
              <w:t xml:space="preserve"> </w:t>
            </w:r>
            <w:r w:rsidRPr="0080747C">
              <w:rPr>
                <w:b/>
                <w:i/>
              </w:rPr>
              <w:t>Основи фінансового права окремих країн ЄС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1A73EF">
            <w:pPr>
              <w:jc w:val="center"/>
            </w:pPr>
            <w:r w:rsidRPr="001D05FA">
              <w:t>Тема 1</w:t>
            </w:r>
            <w:r w:rsidR="001A73EF">
              <w:t>2</w:t>
            </w:r>
            <w:r w:rsidRPr="001D05FA">
              <w:t xml:space="preserve">. </w:t>
            </w:r>
            <w:r w:rsidR="001A73EF" w:rsidRPr="001A73EF">
              <w:t>Правове регулювання бюджетних відносин в країнах ЄС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1D05FA" w:rsidRDefault="001D5EF0" w:rsidP="001A73EF">
            <w:pPr>
              <w:jc w:val="center"/>
            </w:pPr>
            <w:r w:rsidRPr="001D05FA">
              <w:t>Тема 1</w:t>
            </w:r>
            <w:r w:rsidR="001A73EF">
              <w:t>3</w:t>
            </w:r>
            <w:r w:rsidRPr="001D05FA">
              <w:t xml:space="preserve">. </w:t>
            </w:r>
            <w:r w:rsidR="001A73EF" w:rsidRPr="001A73EF">
              <w:t>Правове регулювання податкових відносин в кранах ЄС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D5EF0" w:rsidRPr="00AC76DC" w:rsidRDefault="001A73EF" w:rsidP="00BD48ED">
            <w:pPr>
              <w:jc w:val="center"/>
            </w:pPr>
            <w:r>
              <w:t>4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</w:t>
            </w:r>
          </w:p>
        </w:tc>
      </w:tr>
      <w:tr w:rsidR="001D5EF0" w:rsidRPr="00C67355" w:rsidTr="00BD48ED">
        <w:tc>
          <w:tcPr>
            <w:tcW w:w="5211" w:type="dxa"/>
            <w:gridSpan w:val="7"/>
          </w:tcPr>
          <w:p w:rsidR="001D5EF0" w:rsidRPr="00F53286" w:rsidRDefault="001D5EF0" w:rsidP="00BD48E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1D5EF0" w:rsidRPr="00AC76DC" w:rsidRDefault="001D5EF0" w:rsidP="00BD48ED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1D5EF0" w:rsidRPr="00AC76DC" w:rsidRDefault="001D5EF0" w:rsidP="00BD48ED">
            <w:pPr>
              <w:jc w:val="both"/>
            </w:pPr>
            <w:r>
              <w:t>36</w:t>
            </w:r>
          </w:p>
        </w:tc>
        <w:tc>
          <w:tcPr>
            <w:tcW w:w="1525" w:type="dxa"/>
          </w:tcPr>
          <w:p w:rsidR="001D5EF0" w:rsidRPr="00AC76DC" w:rsidRDefault="001D5EF0" w:rsidP="00BD48ED">
            <w:pPr>
              <w:jc w:val="center"/>
            </w:pPr>
            <w:r>
              <w:t>36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1D5EF0" w:rsidRPr="00AC6C0D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1D5EF0" w:rsidRPr="00860CB8" w:rsidRDefault="001D5EF0" w:rsidP="00DB34AD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 w:rsidR="00DB34AD">
              <w:t>6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1D5EF0" w:rsidRPr="00C67355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lastRenderedPageBreak/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Pr="0053179D">
              <w:rPr>
                <w:u w:val="single"/>
              </w:rPr>
              <w:t>однієї письмової модульної контрольної роботи</w:t>
            </w:r>
            <w:r>
              <w:t xml:space="preserve">. Робота </w:t>
            </w:r>
            <w:r>
              <w:lastRenderedPageBreak/>
              <w:t xml:space="preserve">виконується на останньому семінарському занятті модуля і охоплює всі теми навчальної дисципліни. На контрольну виноситься </w:t>
            </w:r>
            <w:r w:rsidR="001A73EF">
              <w:t>1</w:t>
            </w:r>
            <w:r>
              <w:t xml:space="preserve"> описов</w:t>
            </w:r>
            <w:r w:rsidR="001A73EF">
              <w:t>е</w:t>
            </w:r>
            <w:r>
              <w:t xml:space="preserve"> завдання, як</w:t>
            </w:r>
            <w:r w:rsidR="001A73EF">
              <w:t>е</w:t>
            </w:r>
            <w:r>
              <w:t xml:space="preserve"> оціню</w:t>
            </w:r>
            <w:r w:rsidR="001A73EF">
              <w:t>ю</w:t>
            </w:r>
            <w:r>
              <w:t xml:space="preserve">ться </w:t>
            </w:r>
            <w:r w:rsidR="001A73EF">
              <w:t>в</w:t>
            </w:r>
            <w:r>
              <w:t xml:space="preserve"> </w:t>
            </w:r>
            <w:r w:rsidR="001A73EF">
              <w:t>20</w:t>
            </w:r>
            <w:r>
              <w:t xml:space="preserve"> балів, </w:t>
            </w:r>
            <w:r w:rsidR="001A73EF">
              <w:t>4</w:t>
            </w:r>
            <w:r>
              <w:t xml:space="preserve"> визначення понять,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, та 2 тестові запитання, які оцінюються по </w:t>
            </w:r>
            <w:r w:rsidR="001A73EF">
              <w:t>5</w:t>
            </w:r>
            <w:r>
              <w:t xml:space="preserve"> бал</w:t>
            </w:r>
            <w:r w:rsidR="001A73EF">
              <w:t>ів</w:t>
            </w:r>
            <w:r>
              <w:t xml:space="preserve">. Максимальний бал за контрольну становить </w:t>
            </w:r>
            <w:r w:rsidR="001A73EF">
              <w:t>50</w:t>
            </w:r>
            <w:r>
              <w:t xml:space="preserve">. </w:t>
            </w:r>
          </w:p>
          <w:p w:rsidR="001D5EF0" w:rsidRPr="006B34BF" w:rsidRDefault="001D5EF0" w:rsidP="00BD48ED">
            <w:pPr>
              <w:jc w:val="both"/>
            </w:pPr>
            <w:r>
              <w:t xml:space="preserve">За бажанням (для отримання додатково до 5 балів) студенти можуть виконувати індивідуальні завдання. Теми та критерії оцінювання індивідуальних завдань знаходяться на кафедрі та розміщені на сайті кафедри </w:t>
            </w:r>
            <w:hyperlink r:id="rId5" w:history="1">
              <w:r w:rsidRPr="002C6264">
                <w:rPr>
                  <w:rStyle w:val="a5"/>
                </w:rPr>
                <w:t>https://kkmtap.pnu.edu.ua/%d0/</w:t>
              </w:r>
            </w:hyperlink>
            <w:r>
              <w:t xml:space="preserve"> </w:t>
            </w:r>
          </w:p>
        </w:tc>
      </w:tr>
      <w:tr w:rsidR="001D5EF0" w:rsidRPr="00AC6C0D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1D5EF0" w:rsidRPr="00860CB8" w:rsidRDefault="001D5EF0" w:rsidP="008B0881">
            <w:pPr>
              <w:jc w:val="both"/>
            </w:pPr>
            <w:r w:rsidRPr="00860CB8">
              <w:t xml:space="preserve">Система оцінювання семінарських занять визначена </w:t>
            </w:r>
            <w:proofErr w:type="spellStart"/>
            <w:r w:rsidRPr="00860CB8">
              <w:t>п.</w:t>
            </w:r>
            <w:r>
              <w:t>п</w:t>
            </w:r>
            <w:proofErr w:type="spellEnd"/>
            <w:r w:rsidRPr="00860CB8">
              <w:t xml:space="preserve"> </w:t>
            </w:r>
            <w:r w:rsidR="008B0881">
              <w:t xml:space="preserve">4.6.2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1D5EF0" w:rsidRDefault="001D5EF0" w:rsidP="00BD48E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  <w:p w:rsidR="001D5EF0" w:rsidRPr="0069705F" w:rsidRDefault="001D5EF0" w:rsidP="00BD48ED">
            <w:pPr>
              <w:jc w:val="both"/>
            </w:pPr>
          </w:p>
        </w:tc>
      </w:tr>
      <w:tr w:rsidR="001D5EF0" w:rsidRPr="0069705F" w:rsidTr="00BD48ED">
        <w:tc>
          <w:tcPr>
            <w:tcW w:w="1685" w:type="dxa"/>
            <w:gridSpan w:val="2"/>
          </w:tcPr>
          <w:p w:rsidR="001D5EF0" w:rsidRPr="00151BC4" w:rsidRDefault="001D5EF0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1D5EF0" w:rsidRPr="008B0881" w:rsidRDefault="001D5EF0" w:rsidP="00BD48ED">
            <w:pPr>
              <w:jc w:val="both"/>
            </w:pPr>
            <w:r w:rsidRPr="008B0881">
              <w:t xml:space="preserve">Підсумковий контроль – </w:t>
            </w:r>
            <w:r w:rsidR="001A73EF" w:rsidRPr="008B0881">
              <w:t>залік.</w:t>
            </w:r>
          </w:p>
          <w:p w:rsidR="008B0881" w:rsidRDefault="008B0881" w:rsidP="008B0881">
            <w:pPr>
              <w:jc w:val="both"/>
            </w:pPr>
            <w:r>
              <w:t>Підсумковий бал розраховується та виставл</w:t>
            </w:r>
            <w:r w:rsidR="00861841">
              <w:t xml:space="preserve">яється викладачем на останньому практичному занятті та складається з </w:t>
            </w:r>
            <w:r>
              <w:t xml:space="preserve">суми підсумкового балу за </w:t>
            </w:r>
            <w:r w:rsidR="00861841">
              <w:t xml:space="preserve">практичні </w:t>
            </w:r>
            <w:r>
              <w:t>заняття та самостійну роботу (максимально 45 балів), балу за</w:t>
            </w:r>
          </w:p>
          <w:p w:rsidR="008B0881" w:rsidRDefault="008B0881" w:rsidP="008B0881">
            <w:pPr>
              <w:jc w:val="both"/>
            </w:pPr>
            <w:r>
              <w:t>модульну контрольну роботу (максимально 50 балів) і балу за</w:t>
            </w:r>
          </w:p>
          <w:p w:rsidR="008B0881" w:rsidRDefault="008B0881" w:rsidP="008B0881">
            <w:pPr>
              <w:jc w:val="both"/>
            </w:pPr>
            <w:r>
              <w:t>індивідуальну роботу (максимально 5 балів), балу за наукову роботу</w:t>
            </w:r>
          </w:p>
          <w:p w:rsidR="008B0881" w:rsidRDefault="008B0881" w:rsidP="008B0881">
            <w:pPr>
              <w:jc w:val="both"/>
            </w:pPr>
            <w:r>
              <w:t>(максимально 10 балів) та в сукупності становить максимально 100</w:t>
            </w:r>
          </w:p>
          <w:p w:rsidR="001D5EF0" w:rsidRDefault="008B0881" w:rsidP="008B0881">
            <w:pPr>
              <w:jc w:val="both"/>
            </w:pPr>
            <w:r>
              <w:t>балів.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483A45" w:rsidRDefault="001D5EF0" w:rsidP="00BD48E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1D5EF0" w:rsidRPr="00AC6C0D" w:rsidTr="00BD48ED">
        <w:tc>
          <w:tcPr>
            <w:tcW w:w="9571" w:type="dxa"/>
            <w:gridSpan w:val="10"/>
          </w:tcPr>
          <w:p w:rsidR="001D5EF0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1D5EF0" w:rsidRPr="004A356C" w:rsidRDefault="001D5EF0" w:rsidP="00BD48ED">
            <w:pPr>
              <w:jc w:val="both"/>
            </w:pPr>
            <w:r w:rsidRPr="00B40E43"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</w:t>
            </w:r>
            <w:r>
              <w:t>р</w:t>
            </w:r>
            <w:r w:rsidRPr="00B40E43">
              <w:t>оботи, ведення термінологічного словника, письмових експ</w:t>
            </w:r>
            <w:r>
              <w:t>р</w:t>
            </w:r>
            <w:r w:rsidRPr="00B40E43">
              <w:t xml:space="preserve">ес-опитувань </w:t>
            </w:r>
            <w:r>
              <w:t xml:space="preserve">на семінарських заняттях тощо, а також додаткових письмових індивідуальних завдань (за вибором студента). </w:t>
            </w:r>
            <w:r w:rsidRPr="004A356C">
              <w:t>Методичні вказівки розміщені на сайті кафедри - https://kkmtap.pnu.edu.ua/</w:t>
            </w:r>
          </w:p>
          <w:p w:rsidR="001D5EF0" w:rsidRPr="002B46C8" w:rsidRDefault="001D5EF0" w:rsidP="00BD48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1D5EF0" w:rsidRDefault="001D5EF0" w:rsidP="00BD48E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1D5EF0" w:rsidRPr="002B46C8" w:rsidRDefault="001D5EF0" w:rsidP="00BD48E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1D5EF0" w:rsidRPr="00483A45" w:rsidRDefault="001D5EF0" w:rsidP="00BD48ED">
            <w:pPr>
              <w:jc w:val="both"/>
            </w:pPr>
            <w:r>
              <w:t>Відвідання занять є важливою складовою навчання. Очікується, що всі студенти відвідають лекції і практичні зайняття курсу. Пропуски практичних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https://law.pnu.edu.ua/організація-навчального-процесу/).</w:t>
            </w:r>
          </w:p>
        </w:tc>
      </w:tr>
      <w:tr w:rsidR="001D5EF0" w:rsidRPr="00C67355" w:rsidTr="00BD48ED">
        <w:tc>
          <w:tcPr>
            <w:tcW w:w="9571" w:type="dxa"/>
            <w:gridSpan w:val="10"/>
          </w:tcPr>
          <w:p w:rsidR="001D5EF0" w:rsidRPr="00151BC4" w:rsidRDefault="009711E6" w:rsidP="00BD48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D5EF0">
              <w:rPr>
                <w:b/>
              </w:rPr>
              <w:t xml:space="preserve">. </w:t>
            </w:r>
            <w:r w:rsidR="001D5EF0" w:rsidRPr="00151BC4">
              <w:rPr>
                <w:b/>
              </w:rPr>
              <w:t>Рекомендована література</w:t>
            </w:r>
          </w:p>
        </w:tc>
      </w:tr>
      <w:tr w:rsidR="001D5EF0" w:rsidRPr="00AC6C0D" w:rsidTr="00BD48ED">
        <w:tc>
          <w:tcPr>
            <w:tcW w:w="9571" w:type="dxa"/>
            <w:gridSpan w:val="10"/>
          </w:tcPr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Костенко Ю. О. Фінансове право України: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Ю. О. Костенко К.: Центр учбової літератури, 2009. </w:t>
            </w:r>
            <w:r w:rsidRPr="00000D51">
              <w:t>-</w:t>
            </w:r>
            <w:r>
              <w:t xml:space="preserve"> 240 с. 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 w:rsidRPr="00000D51">
              <w:t xml:space="preserve">Орлюк О.П. Фінансове право: академічний курс: Підручник / Орлюк О.П. . – К.: Юрінком Інтер, 2010. </w:t>
            </w:r>
            <w:r>
              <w:t>808c.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Петровська І.І. Фінансове право: навчально-методичний посібник. </w:t>
            </w:r>
            <w:proofErr w:type="spellStart"/>
            <w:r>
              <w:t>ІваноФранківськ</w:t>
            </w:r>
            <w:proofErr w:type="spellEnd"/>
            <w:r>
              <w:t xml:space="preserve">, 2017. 149 с. URL:http://lib.pnu.edu.ua/read.php?id=6147 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: підручник / М. П. </w:t>
            </w:r>
            <w:proofErr w:type="spellStart"/>
            <w:r>
              <w:t>Кучерявенко</w:t>
            </w:r>
            <w:proofErr w:type="spellEnd"/>
            <w:r>
              <w:t xml:space="preserve">, О. О. Дмитрик, О. А. </w:t>
            </w:r>
            <w:proofErr w:type="spellStart"/>
            <w:r>
              <w:t>Лукашев</w:t>
            </w:r>
            <w:proofErr w:type="spellEnd"/>
            <w:r>
              <w:t xml:space="preserve"> та ін. ; за ред. М. П. </w:t>
            </w:r>
            <w:proofErr w:type="spellStart"/>
            <w:r>
              <w:t>Кучерявенка</w:t>
            </w:r>
            <w:proofErr w:type="spellEnd"/>
            <w:r>
              <w:t>. – Х. : Право, 2016. – 440 с.</w:t>
            </w:r>
          </w:p>
          <w:p w:rsidR="001D5EF0" w:rsidRPr="00000D51" w:rsidRDefault="001D5EF0" w:rsidP="00BD48E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[Текст]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М.Г. Волощук, Т.О. Карабін, М.В. </w:t>
            </w:r>
            <w:proofErr w:type="spellStart"/>
            <w:r>
              <w:t>Менджул</w:t>
            </w:r>
            <w:proofErr w:type="spellEnd"/>
            <w:r>
              <w:t xml:space="preserve">. – Вид. 3-тє, </w:t>
            </w:r>
            <w:proofErr w:type="spellStart"/>
            <w:r>
              <w:t>допов</w:t>
            </w:r>
            <w:proofErr w:type="spellEnd"/>
            <w:r>
              <w:t xml:space="preserve">. та перероб. – Ужгород : Видавництво Олександри Гаркуші, 2017. </w:t>
            </w:r>
            <w:r w:rsidRPr="00000D51">
              <w:rPr>
                <w:lang w:val="en-US"/>
              </w:rPr>
              <w:t>244</w:t>
            </w:r>
            <w:r>
              <w:t>с</w:t>
            </w:r>
            <w:r w:rsidRPr="00000D51">
              <w:rPr>
                <w:lang w:val="en-US"/>
              </w:rPr>
              <w:t xml:space="preserve">. URL: https://dspace.uzhnu.edu.ua/jspui/bitstream/lib/14778/1/%D0%A4%D0%B8%D0%BD% D0%B0%D0%BD%D1%81%D0%BE%D0%B2%D0%B5%20%D0%BF%D1%80%D0% B0%D0%B2%D0%BE%203%20%D0%B2%D0%B8%D0%B4..pdf </w:t>
            </w:r>
          </w:p>
          <w:p w:rsidR="001D5EF0" w:rsidRPr="00000D51" w:rsidRDefault="001D5EF0" w:rsidP="00BD48ED">
            <w:pPr>
              <w:jc w:val="both"/>
            </w:pPr>
          </w:p>
          <w:p w:rsidR="001D5EF0" w:rsidRDefault="001D5EF0" w:rsidP="00BD48E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1D5EF0" w:rsidRDefault="001D5EF0" w:rsidP="00BD48ED">
            <w:pPr>
              <w:jc w:val="both"/>
            </w:pP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 w:rsidR="008B0881"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>: методичні вказівки для підготовки семінарських занять (для студентів денної форми навчання)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Pr="004A356C">
              <w:rPr>
                <w:szCs w:val="28"/>
              </w:rPr>
              <w:t>https://kkmtap.pnu.edu.ua/%d0%b4%d0%b5%d0%bd%d0%bd%d0%b0-%d0%bf%d1%80%d0%b0%d0%ba%d1%82-%d1%80%d0%be%d0%b1-%d0%b1%d0%b0%d0%ba%d0%b0%d0%bb%d0%b0%d0%b2%d1%80/</w:t>
            </w:r>
          </w:p>
          <w:p w:rsidR="001D5EF0" w:rsidRPr="006B679E" w:rsidRDefault="001D5EF0" w:rsidP="00BD48E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 w:rsidR="008B0881"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>: методичні вказівки для самостійної роботи студентів денної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1D5EF0" w:rsidRPr="006B679E" w:rsidRDefault="001D5EF0" w:rsidP="00BD48ED">
            <w:pPr>
              <w:jc w:val="both"/>
            </w:pPr>
            <w:r w:rsidRPr="004A356C">
              <w:t>https://kkmtap.pnu.edu.ua/%d0%b4%d0%b5%d0%bd%d0%bd%d0%b0-%d1%81%d0%b0%d0%bc-%d1%80%d0%be%d0%b1-%d0%b1%d0%b0%d0%ba%d0%b0%d0%bb%d0%b0%d0%b2%d1%80/</w:t>
            </w:r>
          </w:p>
        </w:tc>
      </w:tr>
    </w:tbl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both"/>
        <w:rPr>
          <w:sz w:val="28"/>
          <w:szCs w:val="28"/>
          <w:lang w:val="uk-UA"/>
        </w:rPr>
      </w:pPr>
    </w:p>
    <w:p w:rsidR="001D5EF0" w:rsidRDefault="001D5EF0" w:rsidP="001D5E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1D5EF0" w:rsidRPr="00784AB3" w:rsidRDefault="001D5EF0" w:rsidP="001D5EF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1D5EF0" w:rsidRDefault="001D5EF0" w:rsidP="001D5EF0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sectPr w:rsidR="00E96A72" w:rsidRPr="001D5EF0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F0"/>
    <w:rsid w:val="00065715"/>
    <w:rsid w:val="001A73EF"/>
    <w:rsid w:val="001D5EF0"/>
    <w:rsid w:val="002E5D9F"/>
    <w:rsid w:val="00325346"/>
    <w:rsid w:val="003829FA"/>
    <w:rsid w:val="00691EA0"/>
    <w:rsid w:val="00722644"/>
    <w:rsid w:val="0080747C"/>
    <w:rsid w:val="00861841"/>
    <w:rsid w:val="008B0881"/>
    <w:rsid w:val="009711E6"/>
    <w:rsid w:val="00AC6C0D"/>
    <w:rsid w:val="00C17975"/>
    <w:rsid w:val="00C62E49"/>
    <w:rsid w:val="00DB34AD"/>
    <w:rsid w:val="00E257F8"/>
    <w:rsid w:val="00F1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18DC"/>
  <w15:docId w15:val="{8271AEE4-EE07-403A-8F98-6475E2DE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EF0"/>
    <w:pPr>
      <w:ind w:left="720"/>
      <w:contextualSpacing/>
    </w:pPr>
  </w:style>
  <w:style w:type="paragraph" w:customStyle="1" w:styleId="1">
    <w:name w:val="Обычный1"/>
    <w:rsid w:val="001D5E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1D5E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D5E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kmtap.pnu.edu.ua/%d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10032</Words>
  <Characters>5719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11</cp:revision>
  <dcterms:created xsi:type="dcterms:W3CDTF">2021-01-23T15:27:00Z</dcterms:created>
  <dcterms:modified xsi:type="dcterms:W3CDTF">2022-05-19T12:49:00Z</dcterms:modified>
</cp:coreProperties>
</file>