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Лилак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(Романчук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(Мірошніченко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(Грінечко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 засоби протидії адміністративним правопорушенням серед дітей</w:t>
      </w:r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(Бабшинська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 забезпечення протидії булінгу в Україні</w:t>
      </w:r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 Плитус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>ПР-22 Шкапій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(Заріцька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(ПРз-21 Марич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(Кічура</w:t>
      </w:r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(Серюга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821D7" w:rsidRPr="00846865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4686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(Столярчук І. ПР-21)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(Яцковська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(Рубінська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(Федик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 w:rsidR="00921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0B4A19">
        <w:rPr>
          <w:rFonts w:ascii="Times New Roman" w:eastAsia="Calibri" w:hAnsi="Times New Roman" w:cs="Times New Roman"/>
          <w:color w:val="FF0000"/>
          <w:sz w:val="28"/>
          <w:szCs w:val="28"/>
        </w:rPr>
        <w:t>Конституційно-правове регулювання права на інформацію.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(Коляджин І. МП-21)</w:t>
      </w:r>
    </w:p>
    <w:p w:rsidR="000B08F9" w:rsidRPr="002F456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2F456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Конституційно-правовий статус об`</w:t>
      </w:r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>єднаної територіальної громади.</w:t>
      </w:r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>(ПР-21 Тутка В.)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Розширення ЄС: проблема чи перспектива.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Старчук А. МП-21</w:t>
      </w:r>
    </w:p>
    <w:p w:rsidR="000B08F9" w:rsidRPr="00921522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Імплементація права ЄС у національне право держав членів: проблеми та перспективи.</w:t>
      </w:r>
      <w:r w:rsid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(Лапчук Ю. ПР-24)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способи досягнення проблемних цілей.</w:t>
      </w:r>
    </w:p>
    <w:p w:rsidR="000B08F9" w:rsidRPr="003160A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Історія створення та особливості організації діяльності Міжнародної Амністії (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Amnesty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International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>Єсаян А. МП-21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 право міжнародної організації: поняття, джерела.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(Шутяк Ю. МП-21)</w:t>
      </w:r>
    </w:p>
    <w:p w:rsidR="000B08F9" w:rsidRPr="00846865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Міжнародні неурядові організації: поняття, ососбливості, відмінність від міжнародних міжурядових організацій.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(Колиняк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Є. МП-21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Грицан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CF65BF" w:rsidRPr="00CF65BF" w:rsidRDefault="00B50318" w:rsidP="00921522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Буроменський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Внесок Хьюго Гроція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(Рипська С. МПз-21)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Державоподібні утворення як суб</w:t>
      </w:r>
      <w:r w:rsidRPr="00CF65BF">
        <w:rPr>
          <w:color w:val="222222"/>
          <w:sz w:val="28"/>
          <w:lang w:val="ru-RU"/>
        </w:rPr>
        <w:t>’’</w:t>
      </w:r>
      <w:r w:rsidRPr="00CF65BF">
        <w:rPr>
          <w:color w:val="222222"/>
          <w:sz w:val="28"/>
        </w:rPr>
        <w:t>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8D1C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  <w:lang w:val="ru-RU"/>
        </w:rPr>
      </w:pPr>
      <w:r w:rsidRPr="008D1C49">
        <w:rPr>
          <w:color w:val="FF0000"/>
          <w:sz w:val="28"/>
        </w:rPr>
        <w:t>14.</w:t>
      </w:r>
      <w:r w:rsidRPr="008D1C49">
        <w:rPr>
          <w:color w:val="FF0000"/>
          <w:sz w:val="16"/>
          <w:szCs w:val="14"/>
        </w:rPr>
        <w:t>  </w:t>
      </w:r>
      <w:r w:rsidRPr="008D1C49">
        <w:rPr>
          <w:color w:val="FF0000"/>
          <w:sz w:val="28"/>
        </w:rPr>
        <w:t>Комітет Міжнародного Червоного Хреста як суб</w:t>
      </w:r>
      <w:r w:rsidRPr="008D1C49">
        <w:rPr>
          <w:color w:val="FF0000"/>
          <w:sz w:val="28"/>
          <w:lang w:val="ru-RU"/>
        </w:rPr>
        <w:t>’</w:t>
      </w:r>
      <w:r w:rsidRPr="008D1C49">
        <w:rPr>
          <w:color w:val="FF0000"/>
          <w:sz w:val="28"/>
        </w:rPr>
        <w:t>єкт міжнародного права.</w:t>
      </w:r>
      <w:r w:rsidR="008D1C49">
        <w:rPr>
          <w:color w:val="FF0000"/>
          <w:sz w:val="28"/>
          <w:lang w:val="ru-RU"/>
        </w:rPr>
        <w:t>(ПРз-21 Ткачук Ю.</w:t>
      </w:r>
      <w:bookmarkStart w:id="0" w:name="_GoBack"/>
      <w:bookmarkEnd w:id="0"/>
      <w:r w:rsidR="008D1C49">
        <w:rPr>
          <w:color w:val="FF0000"/>
          <w:sz w:val="28"/>
          <w:lang w:val="ru-RU"/>
        </w:rPr>
        <w:t>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«Комп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ютерні»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B4A19"/>
    <w:rsid w:val="000E3AA8"/>
    <w:rsid w:val="001F4576"/>
    <w:rsid w:val="002A21C5"/>
    <w:rsid w:val="002F4569"/>
    <w:rsid w:val="003160AC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46865"/>
    <w:rsid w:val="008A6AEF"/>
    <w:rsid w:val="008C311B"/>
    <w:rsid w:val="008D1C49"/>
    <w:rsid w:val="00921522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350A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4266</Words>
  <Characters>2432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42</cp:revision>
  <dcterms:created xsi:type="dcterms:W3CDTF">2021-10-13T08:58:00Z</dcterms:created>
  <dcterms:modified xsi:type="dcterms:W3CDTF">2021-12-27T14:57:00Z</dcterms:modified>
</cp:coreProperties>
</file>