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5C6BFA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Мірошніченко</w:t>
      </w:r>
      <w:proofErr w:type="spellEnd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Д.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846865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4686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</w:rPr>
        <w:t>(Столярчук І. ПР-21</w:t>
      </w:r>
      <w:bookmarkStart w:id="0" w:name="_GoBack"/>
      <w:bookmarkEnd w:id="0"/>
      <w:r w:rsidR="00846865">
        <w:rPr>
          <w:rFonts w:ascii="Times New Roman" w:eastAsia="Calibri" w:hAnsi="Times New Roman" w:cs="Times New Roman"/>
          <w:color w:val="FF0000"/>
          <w:sz w:val="28"/>
          <w:szCs w:val="28"/>
        </w:rPr>
        <w:t>)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proofErr w:type="spellStart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</w:t>
      </w:r>
      <w:proofErr w:type="spellEnd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0B4A19">
        <w:rPr>
          <w:rFonts w:ascii="Times New Roman" w:eastAsia="Calibri" w:hAnsi="Times New Roman" w:cs="Times New Roman"/>
          <w:color w:val="FF0000"/>
          <w:sz w:val="28"/>
          <w:szCs w:val="28"/>
        </w:rPr>
        <w:t>Конституційно-правове регулювання права на інформацію.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>Коляджин</w:t>
      </w:r>
      <w:proofErr w:type="spellEnd"/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 МП-21)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Розширення</w:t>
      </w:r>
      <w:proofErr w:type="spellEnd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ЄС: проблема </w:t>
      </w: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чи</w:t>
      </w:r>
      <w:proofErr w:type="spellEnd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перспектива.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Старчук</w:t>
      </w:r>
      <w:proofErr w:type="spellEnd"/>
      <w:r w:rsid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А. МП-21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3160A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Історія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створення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діяльності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Амністії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(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Amnesty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International</w:t>
      </w:r>
      <w:proofErr w:type="gram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>Єсаян</w:t>
      </w:r>
      <w:proofErr w:type="spell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А. МП-21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0B08F9" w:rsidRPr="00E3736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Внутрішнє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право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proofErr w:type="gram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джерела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Шутяк</w:t>
      </w:r>
      <w:proofErr w:type="spell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Ю. МП-21)</w:t>
      </w:r>
    </w:p>
    <w:p w:rsidR="000B08F9" w:rsidRPr="00846865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Міжнародні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неурядові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ососбливості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відмінність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від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міжнародних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міжурядових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організацій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Колиняк</w:t>
      </w:r>
      <w:proofErr w:type="spellEnd"/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</w:rPr>
        <w:t>Є. МП-21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3B2449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8"/>
        </w:rPr>
      </w:pPr>
      <w:r w:rsidRPr="003B2449">
        <w:rPr>
          <w:color w:val="FF0000"/>
          <w:sz w:val="28"/>
        </w:rPr>
        <w:t>10.</w:t>
      </w:r>
      <w:r w:rsidRPr="003B2449">
        <w:rPr>
          <w:color w:val="FF0000"/>
          <w:sz w:val="16"/>
          <w:szCs w:val="14"/>
        </w:rPr>
        <w:t>  </w:t>
      </w:r>
      <w:r w:rsidRPr="003B2449">
        <w:rPr>
          <w:color w:val="FF0000"/>
          <w:sz w:val="28"/>
        </w:rPr>
        <w:t>Міжнародний суд ООН.</w:t>
      </w:r>
      <w:r w:rsidR="003B2449">
        <w:rPr>
          <w:color w:val="FF0000"/>
          <w:sz w:val="28"/>
        </w:rPr>
        <w:t>(</w:t>
      </w:r>
      <w:proofErr w:type="spellStart"/>
      <w:r w:rsidR="003B2449">
        <w:rPr>
          <w:color w:val="FF0000"/>
          <w:sz w:val="28"/>
        </w:rPr>
        <w:t>Рипська</w:t>
      </w:r>
      <w:proofErr w:type="spellEnd"/>
      <w:r w:rsidR="003B2449">
        <w:rPr>
          <w:color w:val="FF0000"/>
          <w:sz w:val="28"/>
        </w:rPr>
        <w:t xml:space="preserve"> С. МПз-21)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B4A19"/>
    <w:rsid w:val="000E3AA8"/>
    <w:rsid w:val="001F4576"/>
    <w:rsid w:val="002A21C5"/>
    <w:rsid w:val="003160AC"/>
    <w:rsid w:val="00361913"/>
    <w:rsid w:val="00383893"/>
    <w:rsid w:val="003B2449"/>
    <w:rsid w:val="003C696F"/>
    <w:rsid w:val="004262F6"/>
    <w:rsid w:val="00464749"/>
    <w:rsid w:val="0046676E"/>
    <w:rsid w:val="004C072D"/>
    <w:rsid w:val="005C6BFA"/>
    <w:rsid w:val="00685B57"/>
    <w:rsid w:val="00707BC6"/>
    <w:rsid w:val="007644AF"/>
    <w:rsid w:val="00786C82"/>
    <w:rsid w:val="007A6F91"/>
    <w:rsid w:val="00846865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3736C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0FBE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4289</Words>
  <Characters>2446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36</cp:revision>
  <dcterms:created xsi:type="dcterms:W3CDTF">2021-10-13T08:58:00Z</dcterms:created>
  <dcterms:modified xsi:type="dcterms:W3CDTF">2021-11-16T10:23:00Z</dcterms:modified>
</cp:coreProperties>
</file>