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AF4" w:rsidRPr="00820D24" w:rsidRDefault="00820D24" w:rsidP="00820D24">
      <w:pPr>
        <w:jc w:val="center"/>
        <w:rPr>
          <w:sz w:val="28"/>
          <w:szCs w:val="28"/>
          <w:lang w:val="uk-UA"/>
        </w:rPr>
      </w:pPr>
      <w:r w:rsidRPr="00820D24">
        <w:rPr>
          <w:sz w:val="28"/>
          <w:szCs w:val="28"/>
          <w:lang w:val="uk-UA"/>
        </w:rPr>
        <w:t>Бюджетне право</w:t>
      </w:r>
    </w:p>
    <w:p w:rsidR="00820D24" w:rsidRDefault="00820D24" w:rsidP="00820D24"/>
    <w:p w:rsidR="00820D24" w:rsidRPr="00820D24" w:rsidRDefault="00820D24" w:rsidP="00820D24">
      <w:pPr>
        <w:ind w:firstLine="709"/>
        <w:jc w:val="both"/>
        <w:rPr>
          <w:sz w:val="28"/>
          <w:szCs w:val="28"/>
        </w:rPr>
      </w:pPr>
      <w:r w:rsidRPr="00820D24">
        <w:rPr>
          <w:sz w:val="28"/>
          <w:szCs w:val="28"/>
          <w:u w:val="single"/>
        </w:rPr>
        <w:t>Предметом</w:t>
      </w:r>
      <w:r w:rsidRPr="00820D24">
        <w:rPr>
          <w:sz w:val="28"/>
          <w:szCs w:val="28"/>
        </w:rPr>
        <w:t xml:space="preserve"> вивчення курсу «Бюджетне право» є однойменна підгалузь самостійної галузі права - фінансового права України, а також практика реалізації цих норм різноманітними суб’єктами. Бюджетне право регулює широке коло суспільних відносин у сфері публічної фінансової діяльності, що мають грошовий характер, і безпосередньо пов’язані з формуванням, розподілом та використанням коштів бюджетних фондів усіх рівнів для виконання функцій держави та місцевого самоврядування. Наявність бюджету як плану формування і розподілу видатків для реалізації публічних функцій можна розглядати як одну із ознак сучасної держави; можливість існування самостійних місцевих бюджетів є важливою гарантією функціонування місцевого самоврядування. За таких обставин, вміння орієнтуватися в сучасному </w:t>
      </w:r>
      <w:bookmarkStart w:id="0" w:name="_GoBack"/>
      <w:bookmarkEnd w:id="0"/>
      <w:r w:rsidRPr="00820D24">
        <w:rPr>
          <w:sz w:val="28"/>
          <w:szCs w:val="28"/>
        </w:rPr>
        <w:t>бюджетному законодавстві України, а також здатність до його аналізу та правильного застосування, є важливим завданням для сучасного юриста. Критичний аналіз чинного бюджетного законодавства, а також ознайомлення з фінансово-правовим доробком вітчизняних науковців у бюджетній сфері, дає можливість визначати слабкі та сильні сторони правового регулювання бюджетних правовідносин в Україні та формулювати пропозиції щодо вдосконалення їх правового регулювання.</w:t>
      </w:r>
    </w:p>
    <w:p w:rsidR="00820D24" w:rsidRPr="00820D24" w:rsidRDefault="00820D24" w:rsidP="00820D24">
      <w:pPr>
        <w:ind w:firstLine="709"/>
        <w:jc w:val="both"/>
        <w:rPr>
          <w:sz w:val="28"/>
          <w:szCs w:val="28"/>
        </w:rPr>
      </w:pPr>
      <w:r w:rsidRPr="00820D24">
        <w:rPr>
          <w:sz w:val="28"/>
          <w:szCs w:val="28"/>
        </w:rPr>
        <w:t xml:space="preserve">Бюджетне право прийнято поділяти на матеріальне та процесуальне. Матеріальне бюджетне право об’єднує норми, якими закріплюється бюджетний устрій та бюджетну систему, принципи її побудови та функціонування, структуру бюджетів, зміст міжбюджетних відносин та бюджетного фінансування. </w:t>
      </w:r>
      <w:r w:rsidRPr="00820D24">
        <w:rPr>
          <w:color w:val="000000"/>
          <w:sz w:val="28"/>
          <w:szCs w:val="28"/>
        </w:rPr>
        <w:t xml:space="preserve">Бюджетне процесуальне право – це сукупність правових норм, що визначають порядок складання, розгляду, прйняття та виконання бюджету, а також складання, розгляду, і затвердження звіту про виконання бюджету. </w:t>
      </w:r>
    </w:p>
    <w:p w:rsidR="00820D24" w:rsidRPr="00820D24" w:rsidRDefault="00820D24" w:rsidP="00820D24">
      <w:pPr>
        <w:ind w:firstLine="709"/>
        <w:jc w:val="both"/>
        <w:rPr>
          <w:sz w:val="28"/>
          <w:szCs w:val="28"/>
        </w:rPr>
      </w:pPr>
      <w:r w:rsidRPr="00820D24">
        <w:rPr>
          <w:sz w:val="28"/>
          <w:szCs w:val="28"/>
        </w:rPr>
        <w:t xml:space="preserve">Виходячи з цього, навчальна дисципліна складається із двох </w:t>
      </w:r>
      <w:r w:rsidRPr="00820D24">
        <w:rPr>
          <w:sz w:val="28"/>
          <w:szCs w:val="28"/>
          <w:u w:val="single"/>
        </w:rPr>
        <w:t>змістових модулів</w:t>
      </w:r>
      <w:r w:rsidRPr="00820D24">
        <w:rPr>
          <w:sz w:val="28"/>
          <w:szCs w:val="28"/>
        </w:rPr>
        <w:t xml:space="preserve">: </w:t>
      </w:r>
    </w:p>
    <w:p w:rsidR="00820D24" w:rsidRPr="00820D24" w:rsidRDefault="00820D24" w:rsidP="00820D24">
      <w:pPr>
        <w:ind w:firstLine="709"/>
        <w:jc w:val="both"/>
        <w:rPr>
          <w:sz w:val="28"/>
          <w:szCs w:val="28"/>
        </w:rPr>
      </w:pPr>
      <w:r w:rsidRPr="00820D24">
        <w:rPr>
          <w:sz w:val="28"/>
          <w:szCs w:val="28"/>
        </w:rPr>
        <w:t xml:space="preserve">1. Загальні засади бюджетного права. </w:t>
      </w:r>
    </w:p>
    <w:p w:rsidR="00820D24" w:rsidRPr="00820D24" w:rsidRDefault="00820D24" w:rsidP="00820D24">
      <w:pPr>
        <w:ind w:firstLine="709"/>
        <w:jc w:val="both"/>
        <w:rPr>
          <w:sz w:val="28"/>
          <w:szCs w:val="28"/>
        </w:rPr>
      </w:pPr>
      <w:r w:rsidRPr="00820D24">
        <w:rPr>
          <w:sz w:val="28"/>
          <w:szCs w:val="28"/>
        </w:rPr>
        <w:t>2. Бюджетний процес та контроль за виконанням бюджету.</w:t>
      </w:r>
    </w:p>
    <w:p w:rsidR="00820D24" w:rsidRPr="00820D24" w:rsidRDefault="00820D24" w:rsidP="00820D24">
      <w:pPr>
        <w:ind w:firstLine="709"/>
        <w:jc w:val="both"/>
        <w:rPr>
          <w:sz w:val="28"/>
          <w:szCs w:val="28"/>
        </w:rPr>
      </w:pPr>
      <w:r w:rsidRPr="00820D24">
        <w:rPr>
          <w:sz w:val="28"/>
          <w:szCs w:val="28"/>
          <w:u w:val="single"/>
        </w:rPr>
        <w:t>Основними джерелами</w:t>
      </w:r>
      <w:r w:rsidRPr="00820D24">
        <w:rPr>
          <w:sz w:val="28"/>
          <w:szCs w:val="28"/>
        </w:rPr>
        <w:t xml:space="preserve"> бюджетного права України є Конституція України, Закон України «По місцеве самоврядування в Україні», Бюджетний кодекс України, Закон України «Про Державний бюджет України» на відповідний рік, Закон України «Про Регламент Верховної Ради України» та ряд інших законів і підзаконних нормативно-правових актів.</w:t>
      </w:r>
    </w:p>
    <w:p w:rsidR="00820D24" w:rsidRPr="00820D24" w:rsidRDefault="00820D24" w:rsidP="00820D24">
      <w:pPr>
        <w:ind w:firstLine="709"/>
        <w:jc w:val="both"/>
        <w:rPr>
          <w:sz w:val="28"/>
          <w:szCs w:val="28"/>
        </w:rPr>
      </w:pPr>
      <w:r w:rsidRPr="00820D24">
        <w:rPr>
          <w:sz w:val="28"/>
          <w:szCs w:val="28"/>
          <w:u w:val="single"/>
        </w:rPr>
        <w:t>Метою</w:t>
      </w:r>
      <w:r w:rsidRPr="00820D24">
        <w:rPr>
          <w:sz w:val="28"/>
          <w:szCs w:val="28"/>
        </w:rPr>
        <w:t xml:space="preserve"> вивчення навчальної дисципліни «Бюджетне право» є формування у студентів компетентностей,  необхідних для розуміння природи правового регулювання публічної фінансової діяльності у бюджетній сфері, змісту та значення мобілізації, розподілу, перерозподілу і використання коштів державного та місцевих бюджетів у житті держави та територіальних громад (на базі набутих академічних знань і умінь); закріплення необхідних юридичних знань з метою вирішення конкретних питань публічної бюджетно-фінансової діяльності.</w:t>
      </w:r>
    </w:p>
    <w:p w:rsidR="00820D24" w:rsidRPr="00820D24" w:rsidRDefault="00820D24" w:rsidP="00820D24">
      <w:pPr>
        <w:ind w:firstLine="709"/>
        <w:jc w:val="both"/>
        <w:rPr>
          <w:sz w:val="28"/>
          <w:szCs w:val="28"/>
        </w:rPr>
      </w:pPr>
      <w:r w:rsidRPr="00820D24">
        <w:rPr>
          <w:sz w:val="28"/>
          <w:szCs w:val="28"/>
          <w:u w:val="single"/>
        </w:rPr>
        <w:t>Основними цілями</w:t>
      </w:r>
      <w:r w:rsidRPr="00820D24">
        <w:rPr>
          <w:sz w:val="28"/>
          <w:szCs w:val="28"/>
        </w:rPr>
        <w:t xml:space="preserve"> вивчення дисципліни «Бюджетне право» є набуття знань </w:t>
      </w:r>
      <w:proofErr w:type="gramStart"/>
      <w:r w:rsidRPr="00820D24">
        <w:rPr>
          <w:sz w:val="28"/>
          <w:szCs w:val="28"/>
        </w:rPr>
        <w:t>про  основні</w:t>
      </w:r>
      <w:proofErr w:type="gramEnd"/>
      <w:r w:rsidRPr="00820D24">
        <w:rPr>
          <w:sz w:val="28"/>
          <w:szCs w:val="28"/>
        </w:rPr>
        <w:t xml:space="preserve"> категорії бюджетного права України, оволодіння вміннями та навичками аналізу норм бюджтного права та бюджетного законодавства </w:t>
      </w:r>
      <w:r w:rsidRPr="00820D24">
        <w:rPr>
          <w:sz w:val="28"/>
          <w:szCs w:val="28"/>
        </w:rPr>
        <w:lastRenderedPageBreak/>
        <w:t>України, їх тлумачення і застосування з метою вирішення практичних проблем, опрацювання нормативних актів у сфері публічної бюджетно-фінансової діяльності, дослідження динаміки їх зміни та оновлення.</w:t>
      </w:r>
    </w:p>
    <w:p w:rsidR="00820D24" w:rsidRPr="00820D24" w:rsidRDefault="00820D24" w:rsidP="00820D24">
      <w:pPr>
        <w:ind w:firstLine="709"/>
        <w:jc w:val="both"/>
        <w:rPr>
          <w:b/>
          <w:sz w:val="28"/>
          <w:szCs w:val="28"/>
        </w:rPr>
      </w:pPr>
      <w:r w:rsidRPr="00820D24">
        <w:rPr>
          <w:b/>
          <w:sz w:val="28"/>
          <w:szCs w:val="28"/>
        </w:rPr>
        <w:t xml:space="preserve">Загальні компетентності: </w:t>
      </w:r>
    </w:p>
    <w:p w:rsidR="00820D24" w:rsidRPr="00820D24" w:rsidRDefault="00820D24" w:rsidP="00820D24">
      <w:pPr>
        <w:ind w:firstLine="709"/>
        <w:jc w:val="both"/>
        <w:rPr>
          <w:sz w:val="28"/>
          <w:szCs w:val="28"/>
        </w:rPr>
      </w:pPr>
      <w:r w:rsidRPr="00820D24">
        <w:rPr>
          <w:sz w:val="28"/>
          <w:szCs w:val="28"/>
        </w:rPr>
        <w:t xml:space="preserve">Здатність застосовувати закони формальної логіки в процесі інтелектуальної діяльності, аналізу та синтезу джерел права, результатів наукових досліджень бюджетно-правових відносин. </w:t>
      </w:r>
    </w:p>
    <w:p w:rsidR="00820D24" w:rsidRPr="00820D24" w:rsidRDefault="00820D24" w:rsidP="00820D24">
      <w:pPr>
        <w:ind w:firstLine="709"/>
        <w:jc w:val="both"/>
        <w:rPr>
          <w:sz w:val="28"/>
          <w:szCs w:val="28"/>
        </w:rPr>
      </w:pPr>
      <w:r w:rsidRPr="00820D24">
        <w:rPr>
          <w:sz w:val="28"/>
          <w:szCs w:val="28"/>
        </w:rPr>
        <w:t>Володіння навиками ділового спілкування на високому професійному рівні, знання та Розуміння наукової бюджетно-правової термінології.</w:t>
      </w:r>
    </w:p>
    <w:p w:rsidR="00820D24" w:rsidRPr="00820D24" w:rsidRDefault="00820D24" w:rsidP="00820D24">
      <w:pPr>
        <w:ind w:firstLine="709"/>
        <w:jc w:val="both"/>
        <w:rPr>
          <w:sz w:val="28"/>
          <w:szCs w:val="28"/>
        </w:rPr>
      </w:pPr>
      <w:r w:rsidRPr="00820D24">
        <w:rPr>
          <w:sz w:val="28"/>
          <w:szCs w:val="28"/>
        </w:rPr>
        <w:t>Навички роботи в комп’ютерних мережах, збір, аналіз та управління інформацією, навички використання програмних засобів для вирішення поставлених завдань, пов’язаних із правовим регулюванням бюджетних відносин.</w:t>
      </w:r>
    </w:p>
    <w:p w:rsidR="00820D24" w:rsidRPr="00820D24" w:rsidRDefault="00820D24" w:rsidP="00820D24">
      <w:pPr>
        <w:ind w:firstLine="709"/>
        <w:jc w:val="both"/>
        <w:rPr>
          <w:b/>
          <w:sz w:val="28"/>
          <w:szCs w:val="28"/>
        </w:rPr>
      </w:pPr>
      <w:r w:rsidRPr="00820D24">
        <w:rPr>
          <w:b/>
          <w:sz w:val="28"/>
          <w:szCs w:val="28"/>
        </w:rPr>
        <w:t xml:space="preserve">Фахові компетентності: </w:t>
      </w:r>
    </w:p>
    <w:p w:rsidR="00820D24" w:rsidRPr="00820D24" w:rsidRDefault="00820D24" w:rsidP="00820D24">
      <w:pPr>
        <w:ind w:firstLine="709"/>
        <w:jc w:val="both"/>
        <w:rPr>
          <w:sz w:val="28"/>
          <w:szCs w:val="28"/>
        </w:rPr>
      </w:pPr>
      <w:r w:rsidRPr="00820D24">
        <w:rPr>
          <w:sz w:val="28"/>
          <w:szCs w:val="28"/>
        </w:rPr>
        <w:t>Здатність застосовувати у професійній діяльності положення національного та європейського бюджетного законодавства.</w:t>
      </w:r>
    </w:p>
    <w:p w:rsidR="00820D24" w:rsidRPr="00820D24" w:rsidRDefault="00820D24" w:rsidP="00820D24">
      <w:pPr>
        <w:ind w:firstLine="709"/>
        <w:jc w:val="both"/>
        <w:rPr>
          <w:sz w:val="28"/>
          <w:szCs w:val="28"/>
        </w:rPr>
      </w:pPr>
      <w:r w:rsidRPr="00820D24">
        <w:rPr>
          <w:sz w:val="28"/>
          <w:szCs w:val="28"/>
        </w:rPr>
        <w:t>Здатність кваліфіковано застосовувати джерела бюджетного права при вирішенні конкретних поставлених завдань.</w:t>
      </w:r>
    </w:p>
    <w:p w:rsidR="00820D24" w:rsidRPr="00820D24" w:rsidRDefault="00820D24" w:rsidP="00820D24">
      <w:pPr>
        <w:ind w:firstLine="709"/>
        <w:jc w:val="both"/>
        <w:rPr>
          <w:sz w:val="28"/>
          <w:szCs w:val="28"/>
        </w:rPr>
      </w:pPr>
      <w:r w:rsidRPr="00820D24">
        <w:rPr>
          <w:sz w:val="28"/>
          <w:szCs w:val="28"/>
        </w:rPr>
        <w:t xml:space="preserve">Здатність </w:t>
      </w:r>
      <w:proofErr w:type="gramStart"/>
      <w:r w:rsidRPr="00820D24">
        <w:rPr>
          <w:sz w:val="28"/>
          <w:szCs w:val="28"/>
        </w:rPr>
        <w:t>розробляти  нормативно</w:t>
      </w:r>
      <w:proofErr w:type="gramEnd"/>
      <w:r w:rsidRPr="00820D24">
        <w:rPr>
          <w:sz w:val="28"/>
          <w:szCs w:val="28"/>
        </w:rPr>
        <w:t>-правові акти для регулювання бюджетних відносин, зокрема, на місцевому рівні.</w:t>
      </w:r>
    </w:p>
    <w:p w:rsidR="00820D24" w:rsidRPr="00820D24" w:rsidRDefault="00820D24" w:rsidP="00820D24">
      <w:pPr>
        <w:ind w:firstLine="709"/>
        <w:jc w:val="both"/>
        <w:rPr>
          <w:sz w:val="28"/>
          <w:szCs w:val="28"/>
        </w:rPr>
      </w:pPr>
      <w:r w:rsidRPr="00820D24">
        <w:rPr>
          <w:sz w:val="28"/>
          <w:szCs w:val="28"/>
        </w:rPr>
        <w:t>Здатність кваліфіковано тлумачити нормативно правові акти, що є джерелами бюджетного права.</w:t>
      </w:r>
    </w:p>
    <w:p w:rsidR="00820D24" w:rsidRPr="00820D24" w:rsidRDefault="00820D24" w:rsidP="00820D24">
      <w:pPr>
        <w:ind w:firstLine="709"/>
        <w:jc w:val="both"/>
        <w:rPr>
          <w:sz w:val="28"/>
          <w:szCs w:val="28"/>
        </w:rPr>
      </w:pPr>
      <w:r w:rsidRPr="00820D24">
        <w:rPr>
          <w:sz w:val="28"/>
          <w:szCs w:val="28"/>
        </w:rPr>
        <w:t>Здатність до консультування з правових питань, зокрема, можливих способів захисту і забезпечення прав і інтересів громадян у галузі бюджетного права, давати кваліфіковані юридичні висновки.</w:t>
      </w:r>
    </w:p>
    <w:p w:rsidR="00820D24" w:rsidRPr="00820D24" w:rsidRDefault="00820D24" w:rsidP="00820D24">
      <w:pPr>
        <w:ind w:firstLine="709"/>
        <w:jc w:val="both"/>
        <w:rPr>
          <w:sz w:val="28"/>
          <w:szCs w:val="28"/>
        </w:rPr>
      </w:pPr>
      <w:r w:rsidRPr="00820D24">
        <w:rPr>
          <w:sz w:val="28"/>
          <w:szCs w:val="28"/>
        </w:rPr>
        <w:t>Здатність приймати обґрунтовані та ефективні управлінські рішення у сфері формування, розподілу і використання бюджетних фондів коштів.</w:t>
      </w:r>
    </w:p>
    <w:p w:rsidR="00820D24" w:rsidRPr="00820D24" w:rsidRDefault="00820D24" w:rsidP="00820D24">
      <w:pPr>
        <w:ind w:firstLine="709"/>
        <w:jc w:val="both"/>
        <w:rPr>
          <w:b/>
          <w:sz w:val="28"/>
          <w:szCs w:val="28"/>
        </w:rPr>
      </w:pPr>
      <w:r w:rsidRPr="00820D24">
        <w:rPr>
          <w:b/>
          <w:sz w:val="28"/>
          <w:szCs w:val="28"/>
        </w:rPr>
        <w:t>Програмні результати навчання</w:t>
      </w:r>
      <w:r w:rsidRPr="00820D24">
        <w:rPr>
          <w:sz w:val="28"/>
          <w:szCs w:val="28"/>
        </w:rPr>
        <w:t xml:space="preserve"> </w:t>
      </w:r>
    </w:p>
    <w:p w:rsidR="00820D24" w:rsidRPr="00820D24" w:rsidRDefault="00820D24" w:rsidP="00820D24">
      <w:pPr>
        <w:pStyle w:val="a3"/>
        <w:numPr>
          <w:ilvl w:val="0"/>
          <w:numId w:val="1"/>
        </w:numPr>
        <w:ind w:left="0" w:firstLine="709"/>
        <w:jc w:val="both"/>
        <w:rPr>
          <w:sz w:val="28"/>
          <w:szCs w:val="28"/>
        </w:rPr>
      </w:pPr>
      <w:r w:rsidRPr="00820D24">
        <w:rPr>
          <w:sz w:val="28"/>
          <w:szCs w:val="28"/>
        </w:rPr>
        <w:t>здатність демонструвати знання та розуміння підходів, методів, прийомів та принципів дослідження бюджетно-правових явищ;</w:t>
      </w:r>
    </w:p>
    <w:p w:rsidR="00820D24" w:rsidRPr="00820D24" w:rsidRDefault="00820D24" w:rsidP="00820D24">
      <w:pPr>
        <w:pStyle w:val="a3"/>
        <w:numPr>
          <w:ilvl w:val="0"/>
          <w:numId w:val="1"/>
        </w:numPr>
        <w:ind w:left="0" w:firstLine="709"/>
        <w:jc w:val="both"/>
        <w:rPr>
          <w:sz w:val="28"/>
          <w:szCs w:val="28"/>
        </w:rPr>
      </w:pPr>
      <w:r w:rsidRPr="00820D24">
        <w:rPr>
          <w:sz w:val="28"/>
          <w:szCs w:val="28"/>
        </w:rPr>
        <w:t>вміння розробляти їх проекти нормативно-правових актів у сфері публічного бюджетування;</w:t>
      </w:r>
    </w:p>
    <w:p w:rsidR="00820D24" w:rsidRPr="00820D24" w:rsidRDefault="00820D24" w:rsidP="00820D24">
      <w:pPr>
        <w:ind w:firstLine="709"/>
        <w:jc w:val="both"/>
        <w:rPr>
          <w:b/>
          <w:sz w:val="28"/>
          <w:szCs w:val="28"/>
        </w:rPr>
      </w:pPr>
      <w:r w:rsidRPr="00820D24">
        <w:rPr>
          <w:sz w:val="28"/>
          <w:szCs w:val="28"/>
        </w:rPr>
        <w:t>визначати форму і вид юридичної відповідальності, що може бути застосована при виявленні порушень у бюджетній сфері.</w:t>
      </w:r>
    </w:p>
    <w:sectPr w:rsidR="00820D24" w:rsidRPr="00820D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90873"/>
    <w:multiLevelType w:val="hybridMultilevel"/>
    <w:tmpl w:val="D460FBE6"/>
    <w:lvl w:ilvl="0" w:tplc="B9B2845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24"/>
    <w:rsid w:val="00820D24"/>
    <w:rsid w:val="00F54A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96AE"/>
  <w15:chartTrackingRefBased/>
  <w15:docId w15:val="{8067A2E5-3EA3-4B24-B336-B5267FF5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D2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D24"/>
    <w:pPr>
      <w:ind w:left="720"/>
      <w:contextualSpacing/>
    </w:pPr>
  </w:style>
  <w:style w:type="table" w:styleId="a4">
    <w:name w:val="Table Grid"/>
    <w:basedOn w:val="a1"/>
    <w:uiPriority w:val="59"/>
    <w:rsid w:val="0082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3092</Words>
  <Characters>1763</Characters>
  <Application>Microsoft Office Word</Application>
  <DocSecurity>0</DocSecurity>
  <Lines>14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2021-04-24T14:45:00Z</dcterms:created>
  <dcterms:modified xsi:type="dcterms:W3CDTF">2021-04-24T14:48:00Z</dcterms:modified>
</cp:coreProperties>
</file>