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9"/>
      </w:tblGrid>
      <w:tr w:rsidR="00D816F3" w:rsidTr="00571DC6">
        <w:tc>
          <w:tcPr>
            <w:tcW w:w="4859" w:type="dxa"/>
          </w:tcPr>
          <w:p w:rsidR="00D816F3" w:rsidRDefault="00D816F3" w:rsidP="00D816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:rsidR="00D816F3" w:rsidRDefault="00D816F3" w:rsidP="00D816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засіданні кафедри конституційного,</w:t>
            </w:r>
          </w:p>
          <w:p w:rsidR="00D816F3" w:rsidRDefault="00D816F3" w:rsidP="00D816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міжнародного та адміністративного права</w:t>
            </w:r>
          </w:p>
          <w:p w:rsidR="00D816F3" w:rsidRDefault="00D816F3" w:rsidP="00D816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№1 від 27.08.2020 р.</w:t>
            </w:r>
          </w:p>
        </w:tc>
      </w:tr>
    </w:tbl>
    <w:p w:rsidR="00D816F3" w:rsidRDefault="00D816F3" w:rsidP="00D816F3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816F3" w:rsidRDefault="00D816F3" w:rsidP="00D816F3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816F3" w:rsidRPr="00D816F3" w:rsidRDefault="00D816F3" w:rsidP="00D816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16F3">
        <w:rPr>
          <w:rFonts w:ascii="Times New Roman" w:hAnsi="Times New Roman" w:cs="Times New Roman"/>
          <w:b/>
          <w:sz w:val="28"/>
          <w:szCs w:val="28"/>
          <w:lang w:val="uk-UA"/>
        </w:rPr>
        <w:t>ПРОГРАМОВІ ВИМОГИ</w:t>
      </w:r>
    </w:p>
    <w:p w:rsidR="00D816F3" w:rsidRPr="00D816F3" w:rsidRDefault="00D816F3" w:rsidP="00D816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16F3">
        <w:rPr>
          <w:rFonts w:ascii="Times New Roman" w:hAnsi="Times New Roman" w:cs="Times New Roman"/>
          <w:b/>
          <w:sz w:val="28"/>
          <w:szCs w:val="28"/>
          <w:lang w:val="uk-UA"/>
        </w:rPr>
        <w:t>З навчальної дисципліни «Право збройних конфліктів»</w:t>
      </w:r>
    </w:p>
    <w:p w:rsidR="00D816F3" w:rsidRPr="00D816F3" w:rsidRDefault="00D816F3" w:rsidP="00D816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16F3">
        <w:rPr>
          <w:rFonts w:ascii="Times New Roman" w:hAnsi="Times New Roman" w:cs="Times New Roman"/>
          <w:b/>
          <w:sz w:val="28"/>
          <w:szCs w:val="28"/>
          <w:lang w:val="uk-UA"/>
        </w:rPr>
        <w:t>Для студентів магістрів 2 курсу, спеціальності 081 «Право»</w:t>
      </w:r>
    </w:p>
    <w:p w:rsidR="00D816F3" w:rsidRPr="00D816F3" w:rsidRDefault="00D816F3" w:rsidP="00D816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16F3">
        <w:rPr>
          <w:rFonts w:ascii="Times New Roman" w:hAnsi="Times New Roman" w:cs="Times New Roman"/>
          <w:b/>
          <w:sz w:val="28"/>
          <w:szCs w:val="28"/>
          <w:lang w:val="uk-UA"/>
        </w:rPr>
        <w:t>Денної форми навчання</w:t>
      </w:r>
    </w:p>
    <w:p w:rsidR="00D816F3" w:rsidRPr="00D816F3" w:rsidRDefault="00D816F3" w:rsidP="00D816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16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2020-2021 </w:t>
      </w:r>
      <w:proofErr w:type="spellStart"/>
      <w:r w:rsidRPr="00D816F3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D816F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816F3" w:rsidRDefault="00D816F3" w:rsidP="00D816F3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C7BDD" w:rsidRDefault="00FC7BDD" w:rsidP="00FC7BD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1A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Змістовний модуль 1 Основи міжнародного гуманітарного права.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Правовий статус</w:t>
      </w:r>
      <w:r w:rsidRPr="00511A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збройних конфліктів. Учасники збройних конфліктів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C7BDD" w:rsidRDefault="00FC7BDD" w:rsidP="00FC7BD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16F3" w:rsidRPr="00854E3C" w:rsidRDefault="00BC1242" w:rsidP="00BC124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E3C">
        <w:rPr>
          <w:rFonts w:ascii="Times New Roman" w:hAnsi="Times New Roman" w:cs="Times New Roman"/>
          <w:b/>
          <w:sz w:val="28"/>
          <w:szCs w:val="28"/>
          <w:lang w:val="uk-UA"/>
        </w:rPr>
        <w:t>Тема 1 Ґенеза права збройних конфліктів.</w:t>
      </w:r>
    </w:p>
    <w:p w:rsidR="00854E3C" w:rsidRDefault="00854E3C" w:rsidP="00CD7778">
      <w:pPr>
        <w:pStyle w:val="a4"/>
        <w:keepNext w:val="0"/>
        <w:widowControl w:val="0"/>
        <w:suppressLineNumbers/>
        <w:tabs>
          <w:tab w:val="left" w:pos="1080"/>
        </w:tabs>
        <w:spacing w:before="0" w:after="0" w:line="276" w:lineRule="auto"/>
        <w:ind w:firstLine="567"/>
        <w:jc w:val="both"/>
        <w:rPr>
          <w:rFonts w:ascii="Times New Roman" w:hAnsi="Times New Roman" w:cs="Times New Roman"/>
          <w:spacing w:val="-4"/>
        </w:rPr>
      </w:pPr>
      <w:r w:rsidRPr="00BE6961">
        <w:rPr>
          <w:rFonts w:ascii="Times New Roman" w:hAnsi="Times New Roman" w:cs="Times New Roman"/>
          <w:spacing w:val="-4"/>
        </w:rPr>
        <w:t>Еволюція нормативно-правового регулювання правил та методів ведення воєнних дій.</w:t>
      </w:r>
      <w:r>
        <w:rPr>
          <w:rFonts w:ascii="Times New Roman" w:hAnsi="Times New Roman" w:cs="Times New Roman"/>
          <w:spacing w:val="-4"/>
        </w:rPr>
        <w:t xml:space="preserve"> </w:t>
      </w:r>
      <w:r w:rsidR="00CD7778">
        <w:rPr>
          <w:rFonts w:ascii="Times New Roman" w:hAnsi="Times New Roman" w:cs="Times New Roman"/>
          <w:spacing w:val="-4"/>
        </w:rPr>
        <w:t>Відмінність термінів «війна» і «збройний конфлікт»</w:t>
      </w:r>
      <w:r w:rsidR="00CD7778">
        <w:rPr>
          <w:rFonts w:ascii="Times New Roman" w:hAnsi="Times New Roman" w:cs="Times New Roman"/>
          <w:spacing w:val="-4"/>
        </w:rPr>
        <w:t xml:space="preserve">. </w:t>
      </w:r>
      <w:r w:rsidRPr="00BE6961">
        <w:rPr>
          <w:rFonts w:ascii="Times New Roman" w:hAnsi="Times New Roman" w:cs="Times New Roman"/>
          <w:spacing w:val="-4"/>
        </w:rPr>
        <w:t>Міжнародне гуманітарне право і споріднені галузі: право прав людини і міжнародне кримінальне право. Види збройних конфліктів неміжнародного ха</w:t>
      </w:r>
      <w:r>
        <w:rPr>
          <w:rFonts w:ascii="Times New Roman" w:hAnsi="Times New Roman" w:cs="Times New Roman"/>
          <w:spacing w:val="-4"/>
        </w:rPr>
        <w:t>рактеру, проблеми кваліфікації.</w:t>
      </w:r>
      <w:r>
        <w:rPr>
          <w:rFonts w:ascii="Times New Roman" w:hAnsi="Times New Roman" w:cs="Times New Roman"/>
          <w:spacing w:val="-4"/>
        </w:rPr>
        <w:t xml:space="preserve"> </w:t>
      </w:r>
      <w:r w:rsidRPr="00BE6961">
        <w:rPr>
          <w:rFonts w:ascii="Times New Roman" w:hAnsi="Times New Roman" w:cs="Times New Roman"/>
          <w:spacing w:val="-4"/>
        </w:rPr>
        <w:t>Особливості принципу розмежування під час міжнародного та не мі</w:t>
      </w:r>
      <w:r>
        <w:rPr>
          <w:rFonts w:ascii="Times New Roman" w:hAnsi="Times New Roman" w:cs="Times New Roman"/>
          <w:spacing w:val="-4"/>
        </w:rPr>
        <w:t>жнародного збройних конфліктів.</w:t>
      </w:r>
      <w:r w:rsidR="00C017C8">
        <w:rPr>
          <w:rFonts w:ascii="Times New Roman" w:hAnsi="Times New Roman" w:cs="Times New Roman"/>
          <w:spacing w:val="-4"/>
        </w:rPr>
        <w:t xml:space="preserve"> Гібридні конфлікти.</w:t>
      </w:r>
      <w:r>
        <w:rPr>
          <w:rFonts w:ascii="Times New Roman" w:hAnsi="Times New Roman" w:cs="Times New Roman"/>
          <w:spacing w:val="-4"/>
        </w:rPr>
        <w:t xml:space="preserve"> </w:t>
      </w:r>
      <w:r w:rsidRPr="00BE6961">
        <w:rPr>
          <w:rFonts w:ascii="Times New Roman" w:hAnsi="Times New Roman" w:cs="Times New Roman"/>
          <w:spacing w:val="-4"/>
        </w:rPr>
        <w:t xml:space="preserve">Період реформування: кардинальні зміни на сучасному етапі. </w:t>
      </w:r>
    </w:p>
    <w:p w:rsidR="005D6039" w:rsidRPr="005D6039" w:rsidRDefault="005D6039" w:rsidP="00CD7778">
      <w:pPr>
        <w:pStyle w:val="a4"/>
        <w:keepNext w:val="0"/>
        <w:widowControl w:val="0"/>
        <w:suppressLineNumbers/>
        <w:tabs>
          <w:tab w:val="left" w:pos="1080"/>
        </w:tabs>
        <w:spacing w:before="0" w:after="0" w:line="276" w:lineRule="auto"/>
        <w:ind w:firstLine="567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 xml:space="preserve">Джерела права збройних конфліктів. Основоположні принципи права збройних конфліктів. Застереження </w:t>
      </w:r>
      <w:proofErr w:type="spellStart"/>
      <w:r>
        <w:rPr>
          <w:rFonts w:ascii="Times New Roman" w:hAnsi="Times New Roman" w:cs="Times New Roman"/>
          <w:spacing w:val="-4"/>
        </w:rPr>
        <w:t>Мартенса</w:t>
      </w:r>
      <w:proofErr w:type="spellEnd"/>
      <w:r>
        <w:rPr>
          <w:rFonts w:ascii="Times New Roman" w:hAnsi="Times New Roman" w:cs="Times New Roman"/>
          <w:spacing w:val="-4"/>
        </w:rPr>
        <w:t>.</w:t>
      </w:r>
    </w:p>
    <w:p w:rsidR="00BC1242" w:rsidRDefault="00BC1242" w:rsidP="00BC12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1242" w:rsidRPr="00854E3C" w:rsidRDefault="00BC1242" w:rsidP="00BC124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E3C">
        <w:rPr>
          <w:rFonts w:ascii="Times New Roman" w:hAnsi="Times New Roman" w:cs="Times New Roman"/>
          <w:b/>
          <w:sz w:val="28"/>
          <w:szCs w:val="28"/>
          <w:lang w:val="uk-UA"/>
        </w:rPr>
        <w:t>Тема 2 Міжнародно-правові наслідки початку війни.</w:t>
      </w:r>
    </w:p>
    <w:p w:rsidR="00854E3C" w:rsidRDefault="00854E3C" w:rsidP="00854E3C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E3C">
        <w:rPr>
          <w:rFonts w:ascii="Times New Roman" w:hAnsi="Times New Roman" w:cs="Times New Roman"/>
          <w:sz w:val="28"/>
          <w:szCs w:val="28"/>
          <w:lang w:val="uk-UA"/>
        </w:rPr>
        <w:t>Об’явлення війни і початок бойових дій.</w:t>
      </w:r>
      <w:r w:rsidR="00F97828">
        <w:rPr>
          <w:rFonts w:ascii="Times New Roman" w:hAnsi="Times New Roman" w:cs="Times New Roman"/>
          <w:sz w:val="28"/>
          <w:szCs w:val="28"/>
          <w:lang w:val="uk-UA"/>
        </w:rPr>
        <w:t xml:space="preserve"> Дипломатичні та консульські відносини під час війни.</w:t>
      </w:r>
      <w:r w:rsidRPr="00854E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4E3C">
        <w:rPr>
          <w:rFonts w:ascii="Times New Roman" w:hAnsi="Times New Roman" w:cs="Times New Roman"/>
          <w:sz w:val="28"/>
          <w:szCs w:val="28"/>
          <w:lang w:val="uk-UA"/>
        </w:rPr>
        <w:t>Стан війни.</w:t>
      </w:r>
      <w:r w:rsidRPr="00854E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4E3C">
        <w:rPr>
          <w:rFonts w:ascii="Times New Roman" w:hAnsi="Times New Roman" w:cs="Times New Roman"/>
          <w:sz w:val="28"/>
          <w:szCs w:val="28"/>
          <w:lang w:val="uk-UA"/>
        </w:rPr>
        <w:t>Характеристика загрози застосування воєнної сили.</w:t>
      </w:r>
      <w:r w:rsidR="00571DC6">
        <w:rPr>
          <w:rFonts w:ascii="Times New Roman" w:hAnsi="Times New Roman" w:cs="Times New Roman"/>
          <w:sz w:val="28"/>
          <w:szCs w:val="28"/>
          <w:lang w:val="uk-UA"/>
        </w:rPr>
        <w:t xml:space="preserve"> Юридичний момент початку війни.</w:t>
      </w:r>
    </w:p>
    <w:p w:rsidR="00571DC6" w:rsidRPr="00A95A24" w:rsidRDefault="00571DC6" w:rsidP="00854E3C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початку сухопутної війни. Початок морської війни, повітряної війни.</w:t>
      </w:r>
    </w:p>
    <w:p w:rsidR="00BC1242" w:rsidRDefault="00BC1242" w:rsidP="00BC12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1242" w:rsidRPr="00854E3C" w:rsidRDefault="00BC1242" w:rsidP="00BC124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E3C">
        <w:rPr>
          <w:rFonts w:ascii="Times New Roman" w:hAnsi="Times New Roman" w:cs="Times New Roman"/>
          <w:b/>
          <w:sz w:val="28"/>
          <w:szCs w:val="28"/>
          <w:lang w:val="uk-UA"/>
        </w:rPr>
        <w:t>Тема 3 Правовий статус учасників збройних конфліктів.</w:t>
      </w:r>
    </w:p>
    <w:p w:rsidR="00444E56" w:rsidRPr="00BE6961" w:rsidRDefault="00444E56" w:rsidP="00444E56">
      <w:pPr>
        <w:pStyle w:val="a4"/>
        <w:keepNext w:val="0"/>
        <w:suppressAutoHyphens w:val="0"/>
        <w:spacing w:before="0" w:after="0" w:line="276" w:lineRule="auto"/>
        <w:ind w:firstLine="567"/>
        <w:jc w:val="both"/>
        <w:outlineLvl w:val="0"/>
        <w:rPr>
          <w:rFonts w:asciiTheme="majorBidi" w:hAnsiTheme="majorBidi" w:cstheme="majorBidi"/>
          <w:b/>
          <w:bCs/>
          <w:iCs/>
        </w:rPr>
      </w:pPr>
      <w:r>
        <w:rPr>
          <w:rFonts w:asciiTheme="majorBidi" w:hAnsiTheme="majorBidi" w:cstheme="majorBidi"/>
        </w:rPr>
        <w:t xml:space="preserve">Правовий статус комбатантів. </w:t>
      </w:r>
      <w:r w:rsidRPr="00BE6961">
        <w:rPr>
          <w:rFonts w:asciiTheme="majorBidi" w:hAnsiTheme="majorBidi" w:cstheme="majorBidi"/>
        </w:rPr>
        <w:t>Правовий статус осіб, що не беруть участь у збройних діях, але входять до складу збройних сил (</w:t>
      </w:r>
      <w:proofErr w:type="spellStart"/>
      <w:r w:rsidRPr="00BE6961">
        <w:rPr>
          <w:rFonts w:asciiTheme="majorBidi" w:hAnsiTheme="majorBidi" w:cstheme="majorBidi"/>
        </w:rPr>
        <w:t>некомбатанти</w:t>
      </w:r>
      <w:proofErr w:type="spellEnd"/>
      <w:r w:rsidRPr="00BE6961">
        <w:rPr>
          <w:rFonts w:asciiTheme="majorBidi" w:hAnsiTheme="majorBidi" w:cstheme="majorBidi"/>
        </w:rPr>
        <w:t xml:space="preserve">). Особливий статус розвідників, добровольців, парламентарів, іноземних військових радників і </w:t>
      </w:r>
      <w:r w:rsidRPr="00BE6961">
        <w:rPr>
          <w:rFonts w:asciiTheme="majorBidi" w:hAnsiTheme="majorBidi" w:cstheme="majorBidi"/>
        </w:rPr>
        <w:lastRenderedPageBreak/>
        <w:t>спеціалістів. Правовий статус військовополоненого.</w:t>
      </w:r>
      <w:r>
        <w:rPr>
          <w:rFonts w:asciiTheme="majorBidi" w:hAnsiTheme="majorBidi" w:cstheme="majorBidi"/>
        </w:rPr>
        <w:t xml:space="preserve"> </w:t>
      </w:r>
      <w:r w:rsidRPr="00BE6961">
        <w:rPr>
          <w:rFonts w:asciiTheme="majorBidi" w:hAnsiTheme="majorBidi" w:cstheme="majorBidi"/>
        </w:rPr>
        <w:t>Міжнародно-правове регулювання захисту військовополонених.</w:t>
      </w:r>
      <w:r>
        <w:rPr>
          <w:rFonts w:asciiTheme="majorBidi" w:hAnsiTheme="majorBidi" w:cstheme="majorBidi"/>
        </w:rPr>
        <w:t xml:space="preserve"> </w:t>
      </w:r>
      <w:r w:rsidRPr="00BE6961">
        <w:rPr>
          <w:rFonts w:asciiTheme="majorBidi" w:hAnsiTheme="majorBidi" w:cstheme="majorBidi"/>
        </w:rPr>
        <w:t>Захист цивільного населення в період збройних конфліктів.</w:t>
      </w:r>
    </w:p>
    <w:p w:rsidR="00BC1242" w:rsidRDefault="00BC1242" w:rsidP="00BC12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1242" w:rsidRPr="00854E3C" w:rsidRDefault="00BC1242" w:rsidP="00BC124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E3C">
        <w:rPr>
          <w:rFonts w:ascii="Times New Roman" w:hAnsi="Times New Roman" w:cs="Times New Roman"/>
          <w:b/>
          <w:sz w:val="28"/>
          <w:szCs w:val="28"/>
          <w:lang w:val="uk-UA"/>
        </w:rPr>
        <w:t>Тема 4 Правовий режим нейтралітету під час війни.</w:t>
      </w:r>
    </w:p>
    <w:p w:rsidR="00BC1242" w:rsidRDefault="00444E56" w:rsidP="00444E56">
      <w:pPr>
        <w:pStyle w:val="a6"/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BE6961">
        <w:rPr>
          <w:sz w:val="28"/>
          <w:szCs w:val="28"/>
          <w:lang w:val="uk-UA"/>
        </w:rPr>
        <w:t>Поняття та види нейтралітету в сучасному міжнародному праві.</w:t>
      </w:r>
      <w:r>
        <w:rPr>
          <w:sz w:val="28"/>
          <w:szCs w:val="28"/>
          <w:lang w:val="uk-UA"/>
        </w:rPr>
        <w:t xml:space="preserve"> </w:t>
      </w:r>
      <w:r w:rsidRPr="00BE6961">
        <w:rPr>
          <w:sz w:val="28"/>
          <w:szCs w:val="28"/>
          <w:lang w:val="uk-UA"/>
        </w:rPr>
        <w:t>Нейтралітет держави у сухопутній війні.</w:t>
      </w:r>
      <w:r>
        <w:rPr>
          <w:sz w:val="28"/>
          <w:szCs w:val="28"/>
          <w:lang w:val="uk-UA"/>
        </w:rPr>
        <w:t xml:space="preserve"> </w:t>
      </w:r>
      <w:r w:rsidRPr="00BE6961">
        <w:rPr>
          <w:sz w:val="28"/>
          <w:szCs w:val="28"/>
          <w:lang w:val="uk-UA"/>
        </w:rPr>
        <w:t>Нейтралітет держав у морській війні.</w:t>
      </w:r>
      <w:r>
        <w:rPr>
          <w:sz w:val="28"/>
          <w:szCs w:val="28"/>
          <w:lang w:val="uk-UA"/>
        </w:rPr>
        <w:t xml:space="preserve"> </w:t>
      </w:r>
      <w:r w:rsidRPr="00BE6961">
        <w:rPr>
          <w:sz w:val="28"/>
          <w:szCs w:val="28"/>
          <w:lang w:val="uk-UA"/>
        </w:rPr>
        <w:t>Нейтралітет держав у повітряній війні.</w:t>
      </w:r>
    </w:p>
    <w:p w:rsidR="00BC1242" w:rsidRDefault="00BC1242" w:rsidP="00BC12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299B" w:rsidRDefault="0025299B" w:rsidP="0025299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11AA5"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модуль 2 Засоби і методи ведення воєнних дій. Правовий режим воєнної окупації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Захист жертв війни.</w:t>
      </w:r>
    </w:p>
    <w:p w:rsidR="0025299B" w:rsidRDefault="0025299B" w:rsidP="00BC12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1242" w:rsidRPr="00854E3C" w:rsidRDefault="00BC1242" w:rsidP="00BC124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E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5 Правовий режим воєнної окупації. Засоби і методи ведення воєнних дій. </w:t>
      </w:r>
    </w:p>
    <w:p w:rsidR="00C00CC3" w:rsidRPr="00BE6961" w:rsidRDefault="00C00CC3" w:rsidP="00C00CC3">
      <w:pPr>
        <w:pStyle w:val="a6"/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BE6961">
        <w:rPr>
          <w:sz w:val="28"/>
          <w:szCs w:val="28"/>
          <w:lang w:val="uk-UA"/>
        </w:rPr>
        <w:t>Міжнародно-правове регулювання воєнної окупації.</w:t>
      </w:r>
      <w:r>
        <w:rPr>
          <w:sz w:val="28"/>
          <w:szCs w:val="28"/>
          <w:lang w:val="uk-UA"/>
        </w:rPr>
        <w:t xml:space="preserve"> </w:t>
      </w:r>
      <w:r w:rsidRPr="00BE6961">
        <w:rPr>
          <w:sz w:val="28"/>
          <w:szCs w:val="28"/>
          <w:lang w:val="uk-UA"/>
        </w:rPr>
        <w:t>Поняття «засоби ведення війни» і «засоби ведення війни».</w:t>
      </w:r>
      <w:r>
        <w:rPr>
          <w:sz w:val="28"/>
          <w:szCs w:val="28"/>
          <w:lang w:val="uk-UA"/>
        </w:rPr>
        <w:t xml:space="preserve"> </w:t>
      </w:r>
      <w:r w:rsidRPr="00BE6961">
        <w:rPr>
          <w:sz w:val="28"/>
          <w:szCs w:val="28"/>
          <w:lang w:val="uk-UA"/>
        </w:rPr>
        <w:t>Заборонені засоби ведення воєнних дій згідно з міжнародним правом.</w:t>
      </w:r>
      <w:r>
        <w:rPr>
          <w:sz w:val="28"/>
          <w:szCs w:val="28"/>
          <w:lang w:val="uk-UA"/>
        </w:rPr>
        <w:t xml:space="preserve"> </w:t>
      </w:r>
      <w:r w:rsidRPr="00BE6961">
        <w:rPr>
          <w:sz w:val="28"/>
          <w:szCs w:val="28"/>
          <w:lang w:val="uk-UA"/>
        </w:rPr>
        <w:t>Заборонені методи ведення воєнних дій згідно з міжнародним правом.</w:t>
      </w:r>
      <w:r>
        <w:rPr>
          <w:sz w:val="28"/>
          <w:szCs w:val="28"/>
          <w:lang w:val="uk-UA"/>
        </w:rPr>
        <w:t xml:space="preserve"> </w:t>
      </w:r>
      <w:r w:rsidRPr="00BE6961">
        <w:rPr>
          <w:sz w:val="28"/>
          <w:szCs w:val="28"/>
          <w:lang w:val="uk-UA"/>
        </w:rPr>
        <w:t>Ядерна зброя у світлі норм міжнародного права.</w:t>
      </w:r>
    </w:p>
    <w:p w:rsidR="00BC1242" w:rsidRDefault="00BC1242" w:rsidP="00BC12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1242" w:rsidRPr="00854E3C" w:rsidRDefault="00BC1242" w:rsidP="00BC124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E3C">
        <w:rPr>
          <w:rFonts w:ascii="Times New Roman" w:hAnsi="Times New Roman" w:cs="Times New Roman"/>
          <w:b/>
          <w:sz w:val="28"/>
          <w:szCs w:val="28"/>
          <w:lang w:val="uk-UA"/>
        </w:rPr>
        <w:t>Тема 6 Міжнародно-правовий захист жертв війни. Правові наслідки закінчення війни.</w:t>
      </w:r>
    </w:p>
    <w:p w:rsidR="00C00CC3" w:rsidRPr="00C00CC3" w:rsidRDefault="00C00CC3" w:rsidP="000D6643">
      <w:pPr>
        <w:pStyle w:val="a6"/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C00CC3">
        <w:rPr>
          <w:sz w:val="28"/>
          <w:szCs w:val="28"/>
          <w:lang w:val="uk-UA"/>
        </w:rPr>
        <w:t>Міжнародно-правове регулювання воєнної окупації.</w:t>
      </w:r>
      <w:r w:rsidRPr="00C00CC3">
        <w:rPr>
          <w:sz w:val="28"/>
          <w:szCs w:val="28"/>
          <w:lang w:val="uk-UA"/>
        </w:rPr>
        <w:t xml:space="preserve"> </w:t>
      </w:r>
      <w:r w:rsidRPr="00C00CC3">
        <w:rPr>
          <w:sz w:val="28"/>
          <w:szCs w:val="28"/>
          <w:lang w:val="uk-UA"/>
        </w:rPr>
        <w:t>Поняття «засоби ведення війни» і «засоби ведення війни».</w:t>
      </w:r>
      <w:r w:rsidRPr="00C00CC3">
        <w:rPr>
          <w:sz w:val="28"/>
          <w:szCs w:val="28"/>
          <w:lang w:val="uk-UA"/>
        </w:rPr>
        <w:t xml:space="preserve"> </w:t>
      </w:r>
      <w:r w:rsidRPr="00C00CC3">
        <w:rPr>
          <w:sz w:val="28"/>
          <w:szCs w:val="28"/>
          <w:lang w:val="uk-UA"/>
        </w:rPr>
        <w:t>Заборонені засоби ведення воєнних дій згідно з міжнародним правом.</w:t>
      </w:r>
      <w:r w:rsidRPr="00C00CC3">
        <w:rPr>
          <w:sz w:val="28"/>
          <w:szCs w:val="28"/>
          <w:lang w:val="uk-UA"/>
        </w:rPr>
        <w:t xml:space="preserve"> </w:t>
      </w:r>
      <w:r w:rsidRPr="00C00CC3">
        <w:rPr>
          <w:sz w:val="28"/>
          <w:szCs w:val="28"/>
          <w:lang w:val="uk-UA"/>
        </w:rPr>
        <w:t>Заборонені методи ведення воєнних дій згідно з міжнародним правом.</w:t>
      </w:r>
      <w:r w:rsidRPr="00C00CC3">
        <w:rPr>
          <w:sz w:val="28"/>
          <w:szCs w:val="28"/>
          <w:lang w:val="uk-UA"/>
        </w:rPr>
        <w:t xml:space="preserve"> </w:t>
      </w:r>
      <w:r w:rsidRPr="00C00CC3">
        <w:rPr>
          <w:sz w:val="28"/>
          <w:szCs w:val="28"/>
          <w:lang w:val="uk-UA"/>
        </w:rPr>
        <w:t>Ядерна зброя у світлі норм міжнародного права.</w:t>
      </w:r>
    </w:p>
    <w:p w:rsidR="00BC1242" w:rsidRDefault="00BC1242" w:rsidP="00BC12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365B" w:rsidRPr="00D816F3" w:rsidRDefault="00D4365B" w:rsidP="00BC12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D4365B" w:rsidRPr="00D816F3" w:rsidSect="00AD13F3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66873"/>
    <w:multiLevelType w:val="hybridMultilevel"/>
    <w:tmpl w:val="566CEC1E"/>
    <w:lvl w:ilvl="0" w:tplc="AD0898DA">
      <w:start w:val="1"/>
      <w:numFmt w:val="decimal"/>
      <w:lvlText w:val="%1."/>
      <w:lvlJc w:val="left"/>
      <w:pPr>
        <w:ind w:left="1260" w:hanging="360"/>
      </w:p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1967E14"/>
    <w:multiLevelType w:val="hybridMultilevel"/>
    <w:tmpl w:val="369EC52E"/>
    <w:lvl w:ilvl="0" w:tplc="E07EC20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366C56">
      <w:start w:val="1"/>
      <w:numFmt w:val="decimal"/>
      <w:lvlText w:val="%4."/>
      <w:lvlJc w:val="left"/>
      <w:pPr>
        <w:tabs>
          <w:tab w:val="num" w:pos="501"/>
        </w:tabs>
        <w:ind w:left="501" w:hanging="360"/>
      </w:pPr>
      <w:rPr>
        <w:b w:val="0"/>
        <w:bCs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C85A12"/>
    <w:multiLevelType w:val="hybridMultilevel"/>
    <w:tmpl w:val="369EC52E"/>
    <w:lvl w:ilvl="0" w:tplc="E07EC20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366C56">
      <w:start w:val="1"/>
      <w:numFmt w:val="decimal"/>
      <w:lvlText w:val="%4."/>
      <w:lvlJc w:val="left"/>
      <w:pPr>
        <w:tabs>
          <w:tab w:val="num" w:pos="501"/>
        </w:tabs>
        <w:ind w:left="501" w:hanging="360"/>
      </w:pPr>
      <w:rPr>
        <w:b w:val="0"/>
        <w:bCs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7B"/>
    <w:rsid w:val="000D6643"/>
    <w:rsid w:val="0025299B"/>
    <w:rsid w:val="00444E56"/>
    <w:rsid w:val="00571DC6"/>
    <w:rsid w:val="005D6039"/>
    <w:rsid w:val="00790224"/>
    <w:rsid w:val="00854E3C"/>
    <w:rsid w:val="00A95A24"/>
    <w:rsid w:val="00AD13F3"/>
    <w:rsid w:val="00BC1242"/>
    <w:rsid w:val="00C00CC3"/>
    <w:rsid w:val="00C017C8"/>
    <w:rsid w:val="00CD7778"/>
    <w:rsid w:val="00D4365B"/>
    <w:rsid w:val="00D816F3"/>
    <w:rsid w:val="00F86E7B"/>
    <w:rsid w:val="00F97828"/>
    <w:rsid w:val="00FC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9D446"/>
  <w15:chartTrackingRefBased/>
  <w15:docId w15:val="{4E5CC508-877E-423D-856B-944B20A7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854E3C"/>
    <w:pPr>
      <w:keepNext/>
      <w:suppressAutoHyphens/>
      <w:spacing w:before="240" w:after="120" w:line="240" w:lineRule="auto"/>
    </w:pPr>
    <w:rPr>
      <w:rFonts w:ascii="Liberation Sans" w:eastAsia="Droid Sans Fallback" w:hAnsi="Liberation Sans" w:cs="FreeSans"/>
      <w:color w:val="00000A"/>
      <w:sz w:val="28"/>
      <w:szCs w:val="28"/>
      <w:lang w:val="uk-UA" w:eastAsia="ru-RU"/>
    </w:rPr>
  </w:style>
  <w:style w:type="character" w:customStyle="1" w:styleId="a5">
    <w:name w:val="Подзаголовок Знак"/>
    <w:basedOn w:val="a0"/>
    <w:link w:val="a4"/>
    <w:rsid w:val="00854E3C"/>
    <w:rPr>
      <w:rFonts w:ascii="Liberation Sans" w:eastAsia="Droid Sans Fallback" w:hAnsi="Liberation Sans" w:cs="FreeSans"/>
      <w:color w:val="00000A"/>
      <w:sz w:val="28"/>
      <w:szCs w:val="28"/>
      <w:lang w:val="uk-UA" w:eastAsia="ru-RU"/>
    </w:rPr>
  </w:style>
  <w:style w:type="paragraph" w:styleId="a6">
    <w:name w:val="List Paragraph"/>
    <w:basedOn w:val="a"/>
    <w:uiPriority w:val="34"/>
    <w:qFormat/>
    <w:rsid w:val="00854E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Liubomyr Zinych</dc:creator>
  <cp:keywords/>
  <dc:description/>
  <cp:lastModifiedBy>Liubomyr Zinych</cp:lastModifiedBy>
  <cp:revision>16</cp:revision>
  <dcterms:created xsi:type="dcterms:W3CDTF">2020-10-04T09:44:00Z</dcterms:created>
  <dcterms:modified xsi:type="dcterms:W3CDTF">2020-10-04T17:04:00Z</dcterms:modified>
</cp:coreProperties>
</file>