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24" w:rsidRPr="00107060" w:rsidRDefault="00736159" w:rsidP="00107060">
      <w:pPr>
        <w:spacing w:after="0"/>
        <w:ind w:left="4320" w:firstLine="7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07060" w:rsidRPr="00107060">
        <w:rPr>
          <w:rFonts w:ascii="Times New Roman" w:hAnsi="Times New Roman" w:cs="Times New Roman"/>
          <w:sz w:val="24"/>
          <w:szCs w:val="24"/>
          <w:lang w:val="uk-UA"/>
        </w:rPr>
        <w:t>Затверджено на засіданні</w:t>
      </w:r>
    </w:p>
    <w:p w:rsidR="00107060" w:rsidRPr="00107060" w:rsidRDefault="00107060" w:rsidP="00107060">
      <w:pPr>
        <w:spacing w:after="0"/>
        <w:ind w:left="5040"/>
        <w:jc w:val="center"/>
        <w:rPr>
          <w:rFonts w:ascii="Times New Roman" w:hAnsi="Times New Roman" w:cs="Times New Roman"/>
          <w:sz w:val="24"/>
          <w:szCs w:val="24"/>
          <w:lang w:val="uk-UA"/>
        </w:rPr>
      </w:pPr>
      <w:r>
        <w:rPr>
          <w:rFonts w:ascii="Times New Roman" w:hAnsi="Times New Roman" w:cs="Times New Roman"/>
          <w:sz w:val="24"/>
          <w:szCs w:val="24"/>
          <w:lang w:val="uk-UA"/>
        </w:rPr>
        <w:t>к</w:t>
      </w:r>
      <w:r w:rsidRPr="00107060">
        <w:rPr>
          <w:rFonts w:ascii="Times New Roman" w:hAnsi="Times New Roman" w:cs="Times New Roman"/>
          <w:sz w:val="24"/>
          <w:szCs w:val="24"/>
          <w:lang w:val="uk-UA"/>
        </w:rPr>
        <w:t>афедри конституційного, міжнародного</w:t>
      </w:r>
    </w:p>
    <w:p w:rsidR="00107060" w:rsidRPr="00107060" w:rsidRDefault="00107060" w:rsidP="00107060">
      <w:pPr>
        <w:spacing w:after="0"/>
        <w:ind w:left="2880" w:firstLine="720"/>
        <w:jc w:val="center"/>
        <w:rPr>
          <w:rFonts w:ascii="Times New Roman" w:hAnsi="Times New Roman" w:cs="Times New Roman"/>
          <w:sz w:val="24"/>
          <w:szCs w:val="24"/>
          <w:lang w:val="uk-UA"/>
        </w:rPr>
      </w:pPr>
      <w:r w:rsidRPr="00107060">
        <w:rPr>
          <w:rFonts w:ascii="Times New Roman" w:hAnsi="Times New Roman" w:cs="Times New Roman"/>
          <w:sz w:val="24"/>
          <w:szCs w:val="24"/>
          <w:lang w:val="uk-UA"/>
        </w:rPr>
        <w:t>та адміністративного права</w:t>
      </w:r>
    </w:p>
    <w:p w:rsidR="00107060" w:rsidRDefault="00736159" w:rsidP="00107060">
      <w:pPr>
        <w:spacing w:after="0"/>
        <w:ind w:left="2880" w:firstLine="72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07060" w:rsidRPr="00107060">
        <w:rPr>
          <w:rFonts w:ascii="Times New Roman" w:hAnsi="Times New Roman" w:cs="Times New Roman"/>
          <w:sz w:val="24"/>
          <w:szCs w:val="24"/>
          <w:lang w:val="uk-UA"/>
        </w:rPr>
        <w:t>Протокол №4 від 27.11.2019</w:t>
      </w:r>
      <w:r w:rsidR="00675187">
        <w:rPr>
          <w:rFonts w:ascii="Times New Roman" w:hAnsi="Times New Roman" w:cs="Times New Roman"/>
          <w:sz w:val="24"/>
          <w:szCs w:val="24"/>
          <w:lang w:val="uk-UA"/>
        </w:rPr>
        <w:t>р.</w:t>
      </w:r>
    </w:p>
    <w:p w:rsidR="00675187" w:rsidRDefault="00675187" w:rsidP="00675187">
      <w:pPr>
        <w:spacing w:after="0"/>
        <w:ind w:left="2880" w:firstLine="720"/>
        <w:rPr>
          <w:rFonts w:ascii="Times New Roman" w:hAnsi="Times New Roman" w:cs="Times New Roman"/>
          <w:sz w:val="24"/>
          <w:szCs w:val="24"/>
          <w:lang w:val="uk-UA"/>
        </w:rPr>
      </w:pPr>
    </w:p>
    <w:p w:rsidR="00675187" w:rsidRDefault="00675187" w:rsidP="0067518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ПРОГРАМОВІ ВИМОГИ</w:t>
      </w:r>
    </w:p>
    <w:p w:rsidR="00675187" w:rsidRDefault="00675187" w:rsidP="0067518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w:t>
      </w:r>
      <w:r w:rsidRPr="00675187">
        <w:rPr>
          <w:rFonts w:ascii="Times New Roman" w:hAnsi="Times New Roman" w:cs="Times New Roman"/>
          <w:sz w:val="24"/>
          <w:szCs w:val="24"/>
          <w:lang w:val="uk-UA"/>
        </w:rPr>
        <w:t xml:space="preserve"> навчальної дисципліни</w:t>
      </w:r>
      <w:r>
        <w:rPr>
          <w:rFonts w:ascii="Times New Roman" w:hAnsi="Times New Roman" w:cs="Times New Roman"/>
          <w:sz w:val="24"/>
          <w:szCs w:val="24"/>
          <w:lang w:val="uk-UA"/>
        </w:rPr>
        <w:t xml:space="preserve"> «ПРАВО ЄВРОПЕЙСЬКОГО СОЮЗУ»</w:t>
      </w:r>
    </w:p>
    <w:p w:rsidR="00675187" w:rsidRDefault="0ACC81D5" w:rsidP="0ACC81D5">
      <w:pPr>
        <w:spacing w:after="0"/>
        <w:jc w:val="center"/>
        <w:rPr>
          <w:rFonts w:ascii="Times New Roman" w:hAnsi="Times New Roman" w:cs="Times New Roman"/>
          <w:sz w:val="24"/>
          <w:szCs w:val="24"/>
          <w:lang w:val="uk-UA"/>
        </w:rPr>
      </w:pPr>
      <w:r w:rsidRPr="0ACC81D5">
        <w:rPr>
          <w:rFonts w:ascii="Times New Roman" w:hAnsi="Times New Roman" w:cs="Times New Roman"/>
          <w:sz w:val="24"/>
          <w:szCs w:val="24"/>
          <w:lang w:val="uk-UA"/>
        </w:rPr>
        <w:t xml:space="preserve">для студентів першого курсу,спеціальності 081 </w:t>
      </w:r>
      <w:proofErr w:type="spellStart"/>
      <w:r w:rsidRPr="0ACC81D5">
        <w:rPr>
          <w:rFonts w:ascii="Times New Roman" w:hAnsi="Times New Roman" w:cs="Times New Roman"/>
          <w:sz w:val="24"/>
          <w:szCs w:val="24"/>
          <w:lang w:val="uk-UA"/>
        </w:rPr>
        <w:t>“Право”</w:t>
      </w:r>
      <w:proofErr w:type="spellEnd"/>
      <w:r w:rsidRPr="0ACC81D5">
        <w:rPr>
          <w:rFonts w:ascii="Times New Roman" w:hAnsi="Times New Roman" w:cs="Times New Roman"/>
          <w:sz w:val="24"/>
          <w:szCs w:val="24"/>
          <w:lang w:val="uk-UA"/>
        </w:rPr>
        <w:t xml:space="preserve">, Освітнього ступеня </w:t>
      </w:r>
      <w:proofErr w:type="spellStart"/>
      <w:r w:rsidRPr="0ACC81D5">
        <w:rPr>
          <w:rFonts w:ascii="Times New Roman" w:hAnsi="Times New Roman" w:cs="Times New Roman"/>
          <w:sz w:val="24"/>
          <w:szCs w:val="24"/>
          <w:lang w:val="uk-UA"/>
        </w:rPr>
        <w:t>“магістр”</w:t>
      </w:r>
      <w:proofErr w:type="spellEnd"/>
    </w:p>
    <w:p w:rsidR="00675187" w:rsidRDefault="00675187" w:rsidP="0067518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 2019-2020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675187" w:rsidRDefault="00675187" w:rsidP="00675187">
      <w:pPr>
        <w:spacing w:after="0"/>
        <w:jc w:val="center"/>
        <w:rPr>
          <w:rFonts w:ascii="Times New Roman" w:hAnsi="Times New Roman" w:cs="Times New Roman"/>
          <w:sz w:val="24"/>
          <w:szCs w:val="24"/>
          <w:lang w:val="uk-UA"/>
        </w:rPr>
      </w:pPr>
    </w:p>
    <w:p w:rsidR="00675187" w:rsidRDefault="00675187" w:rsidP="00675187">
      <w:pPr>
        <w:spacing w:after="0"/>
        <w:jc w:val="center"/>
        <w:rPr>
          <w:rFonts w:ascii="Times New Roman" w:hAnsi="Times New Roman" w:cs="Times New Roman"/>
          <w:b/>
          <w:sz w:val="24"/>
          <w:szCs w:val="24"/>
          <w:lang w:val="uk-UA"/>
        </w:rPr>
      </w:pPr>
      <w:r w:rsidRPr="00675187">
        <w:rPr>
          <w:rFonts w:ascii="Times New Roman" w:hAnsi="Times New Roman" w:cs="Times New Roman"/>
          <w:b/>
          <w:sz w:val="24"/>
          <w:szCs w:val="24"/>
          <w:lang w:val="uk-UA"/>
        </w:rPr>
        <w:t xml:space="preserve">Змістовний модуль 1. </w:t>
      </w:r>
      <w:r>
        <w:rPr>
          <w:rFonts w:ascii="Times New Roman" w:hAnsi="Times New Roman" w:cs="Times New Roman"/>
          <w:b/>
          <w:sz w:val="24"/>
          <w:szCs w:val="24"/>
          <w:lang w:val="uk-UA"/>
        </w:rPr>
        <w:t xml:space="preserve">Право ЄС. </w:t>
      </w:r>
      <w:r w:rsidRPr="00675187">
        <w:rPr>
          <w:rFonts w:ascii="Times New Roman" w:hAnsi="Times New Roman" w:cs="Times New Roman"/>
          <w:b/>
          <w:sz w:val="24"/>
          <w:szCs w:val="24"/>
          <w:lang w:val="uk-UA"/>
        </w:rPr>
        <w:t>Загальна характеристика. Основні інституції Європейського Союзу.</w:t>
      </w:r>
    </w:p>
    <w:p w:rsidR="00675187" w:rsidRDefault="00675187" w:rsidP="00675187">
      <w:pPr>
        <w:spacing w:after="0"/>
        <w:jc w:val="center"/>
        <w:rPr>
          <w:rFonts w:ascii="Times New Roman" w:hAnsi="Times New Roman" w:cs="Times New Roman"/>
          <w:b/>
          <w:sz w:val="24"/>
          <w:szCs w:val="24"/>
          <w:lang w:val="uk-UA"/>
        </w:rPr>
      </w:pPr>
    </w:p>
    <w:p w:rsidR="00675187" w:rsidRDefault="00675187" w:rsidP="00675187">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1. Європейське співтовариство та Європейський Союз. Правовий статус держав-членів ЄС.</w:t>
      </w:r>
    </w:p>
    <w:p w:rsidR="00A710E2" w:rsidRDefault="00675187" w:rsidP="000C3F82">
      <w:pPr>
        <w:spacing w:after="0"/>
        <w:ind w:firstLine="567"/>
        <w:jc w:val="both"/>
        <w:rPr>
          <w:rFonts w:ascii="Times New Roman" w:hAnsi="Times New Roman" w:cs="Times New Roman"/>
          <w:sz w:val="24"/>
          <w:szCs w:val="24"/>
          <w:lang w:val="uk-UA"/>
        </w:rPr>
      </w:pPr>
      <w:r w:rsidRPr="00675187">
        <w:rPr>
          <w:rFonts w:ascii="Times New Roman" w:hAnsi="Times New Roman" w:cs="Times New Roman"/>
          <w:sz w:val="24"/>
          <w:szCs w:val="24"/>
          <w:lang w:val="uk-UA"/>
        </w:rPr>
        <w:t>Заро</w:t>
      </w:r>
      <w:r>
        <w:rPr>
          <w:rFonts w:ascii="Times New Roman" w:hAnsi="Times New Roman" w:cs="Times New Roman"/>
          <w:sz w:val="24"/>
          <w:szCs w:val="24"/>
          <w:lang w:val="uk-UA"/>
        </w:rPr>
        <w:t>дження та розвиток ідеї європейської єдності. В</w:t>
      </w:r>
      <w:r w:rsidR="000C3F82">
        <w:rPr>
          <w:rFonts w:ascii="Times New Roman" w:hAnsi="Times New Roman" w:cs="Times New Roman"/>
          <w:sz w:val="24"/>
          <w:szCs w:val="24"/>
          <w:lang w:val="uk-UA"/>
        </w:rPr>
        <w:t>и</w:t>
      </w:r>
      <w:r>
        <w:rPr>
          <w:rFonts w:ascii="Times New Roman" w:hAnsi="Times New Roman" w:cs="Times New Roman"/>
          <w:sz w:val="24"/>
          <w:szCs w:val="24"/>
          <w:lang w:val="uk-UA"/>
        </w:rPr>
        <w:t>токи є</w:t>
      </w:r>
      <w:r w:rsidR="000C3F82">
        <w:rPr>
          <w:rFonts w:ascii="Times New Roman" w:hAnsi="Times New Roman" w:cs="Times New Roman"/>
          <w:sz w:val="24"/>
          <w:szCs w:val="24"/>
          <w:lang w:val="uk-UA"/>
        </w:rPr>
        <w:t>в</w:t>
      </w:r>
      <w:r>
        <w:rPr>
          <w:rFonts w:ascii="Times New Roman" w:hAnsi="Times New Roman" w:cs="Times New Roman"/>
          <w:sz w:val="24"/>
          <w:szCs w:val="24"/>
          <w:lang w:val="uk-UA"/>
        </w:rPr>
        <w:t xml:space="preserve">ропейської ідеї. </w:t>
      </w:r>
      <w:proofErr w:type="spellStart"/>
      <w:r>
        <w:rPr>
          <w:rFonts w:ascii="Times New Roman" w:hAnsi="Times New Roman" w:cs="Times New Roman"/>
          <w:sz w:val="24"/>
          <w:szCs w:val="24"/>
          <w:lang w:val="uk-UA"/>
        </w:rPr>
        <w:t>Панєвропеїзм</w:t>
      </w:r>
      <w:proofErr w:type="spellEnd"/>
      <w:r>
        <w:rPr>
          <w:rFonts w:ascii="Times New Roman" w:hAnsi="Times New Roman" w:cs="Times New Roman"/>
          <w:sz w:val="24"/>
          <w:szCs w:val="24"/>
          <w:lang w:val="uk-UA"/>
        </w:rPr>
        <w:t xml:space="preserve"> </w:t>
      </w:r>
      <w:r w:rsidR="00A710E2">
        <w:rPr>
          <w:rFonts w:ascii="Times New Roman" w:hAnsi="Times New Roman" w:cs="Times New Roman"/>
          <w:sz w:val="24"/>
          <w:szCs w:val="24"/>
          <w:lang w:val="uk-UA"/>
        </w:rPr>
        <w:t>ХХ сторіччя</w:t>
      </w:r>
      <w:r>
        <w:rPr>
          <w:rFonts w:ascii="Times New Roman" w:hAnsi="Times New Roman" w:cs="Times New Roman"/>
          <w:sz w:val="24"/>
          <w:szCs w:val="24"/>
          <w:lang w:val="uk-UA"/>
        </w:rPr>
        <w:t xml:space="preserve">. </w:t>
      </w:r>
      <w:r w:rsidR="00A710E2">
        <w:rPr>
          <w:rFonts w:ascii="Times New Roman" w:hAnsi="Times New Roman" w:cs="Times New Roman"/>
          <w:sz w:val="24"/>
          <w:szCs w:val="24"/>
          <w:lang w:val="uk-UA"/>
        </w:rPr>
        <w:t xml:space="preserve">Європа на шляху інтеграції. Передумови виникнення європейських співтовариств. Ідеї </w:t>
      </w:r>
      <w:proofErr w:type="spellStart"/>
      <w:r w:rsidR="00A710E2">
        <w:rPr>
          <w:rFonts w:ascii="Times New Roman" w:hAnsi="Times New Roman" w:cs="Times New Roman"/>
          <w:sz w:val="24"/>
          <w:szCs w:val="24"/>
          <w:lang w:val="uk-UA"/>
        </w:rPr>
        <w:t>Монне</w:t>
      </w:r>
      <w:proofErr w:type="spellEnd"/>
      <w:r w:rsidR="00A710E2">
        <w:rPr>
          <w:rFonts w:ascii="Times New Roman" w:hAnsi="Times New Roman" w:cs="Times New Roman"/>
          <w:sz w:val="24"/>
          <w:szCs w:val="24"/>
          <w:lang w:val="uk-UA"/>
        </w:rPr>
        <w:t xml:space="preserve">. План </w:t>
      </w:r>
      <w:proofErr w:type="spellStart"/>
      <w:r w:rsidR="00A710E2">
        <w:rPr>
          <w:rFonts w:ascii="Times New Roman" w:hAnsi="Times New Roman" w:cs="Times New Roman"/>
          <w:sz w:val="24"/>
          <w:szCs w:val="24"/>
          <w:lang w:val="uk-UA"/>
        </w:rPr>
        <w:t>Шумана</w:t>
      </w:r>
      <w:proofErr w:type="spellEnd"/>
      <w:r w:rsidR="00A710E2">
        <w:rPr>
          <w:rFonts w:ascii="Times New Roman" w:hAnsi="Times New Roman" w:cs="Times New Roman"/>
          <w:sz w:val="24"/>
          <w:szCs w:val="24"/>
          <w:lang w:val="uk-UA"/>
        </w:rPr>
        <w:t xml:space="preserve">. Початок європейської інтеграції. Європейське співтовариство вугілля і сталі. Римські договори. Заснування ЄЕС і </w:t>
      </w:r>
      <w:proofErr w:type="spellStart"/>
      <w:r w:rsidR="00A710E2">
        <w:rPr>
          <w:rFonts w:ascii="Times New Roman" w:hAnsi="Times New Roman" w:cs="Times New Roman"/>
          <w:sz w:val="24"/>
          <w:szCs w:val="24"/>
          <w:lang w:val="uk-UA"/>
        </w:rPr>
        <w:t>Євроатому</w:t>
      </w:r>
      <w:proofErr w:type="spellEnd"/>
      <w:r w:rsidR="00A710E2">
        <w:rPr>
          <w:rFonts w:ascii="Times New Roman" w:hAnsi="Times New Roman" w:cs="Times New Roman"/>
          <w:sz w:val="24"/>
          <w:szCs w:val="24"/>
          <w:lang w:val="uk-UA"/>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675187" w:rsidRDefault="00A710E2" w:rsidP="000C3F82">
      <w:pPr>
        <w:spacing w:after="0"/>
        <w:ind w:firstLine="56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Субсидіарність</w:t>
      </w:r>
      <w:proofErr w:type="spellEnd"/>
      <w:r>
        <w:rPr>
          <w:rFonts w:ascii="Times New Roman" w:hAnsi="Times New Roman" w:cs="Times New Roman"/>
          <w:sz w:val="24"/>
          <w:szCs w:val="24"/>
          <w:lang w:val="uk-UA"/>
        </w:rPr>
        <w:t xml:space="preserve">. обов’язки держав-членів щодо Співтовариства. Примусове здійснення обов’язків держав-членів. </w:t>
      </w:r>
    </w:p>
    <w:p w:rsidR="00A710E2" w:rsidRDefault="00A710E2" w:rsidP="000C3F82">
      <w:pPr>
        <w:spacing w:after="0"/>
        <w:ind w:firstLine="567"/>
        <w:jc w:val="both"/>
        <w:rPr>
          <w:rFonts w:ascii="Times New Roman" w:hAnsi="Times New Roman" w:cs="Times New Roman"/>
          <w:sz w:val="24"/>
          <w:szCs w:val="24"/>
          <w:lang w:val="uk-UA"/>
        </w:rPr>
      </w:pPr>
    </w:p>
    <w:p w:rsidR="00A710E2" w:rsidRPr="00A710E2" w:rsidRDefault="00A710E2" w:rsidP="000C3F82">
      <w:pPr>
        <w:spacing w:after="0"/>
        <w:ind w:firstLine="567"/>
        <w:jc w:val="both"/>
        <w:rPr>
          <w:rFonts w:ascii="Times New Roman" w:hAnsi="Times New Roman" w:cs="Times New Roman"/>
          <w:b/>
          <w:sz w:val="24"/>
          <w:szCs w:val="24"/>
          <w:lang w:val="uk-UA"/>
        </w:rPr>
      </w:pPr>
      <w:r w:rsidRPr="00A710E2">
        <w:rPr>
          <w:rFonts w:ascii="Times New Roman" w:hAnsi="Times New Roman" w:cs="Times New Roman"/>
          <w:b/>
          <w:sz w:val="24"/>
          <w:szCs w:val="24"/>
          <w:lang w:val="uk-UA"/>
        </w:rPr>
        <w:t>Тема 2. Основні похідні та неписані джерела права ЄС. Дія норм права ЄС.</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Право Європейського Союзу</w:t>
      </w:r>
      <w:r w:rsidR="004B74B5">
        <w:rPr>
          <w:rFonts w:ascii="Times New Roman" w:hAnsi="Times New Roman" w:cs="Times New Roman"/>
          <w:sz w:val="24"/>
          <w:szCs w:val="24"/>
          <w:lang w:val="uk-UA"/>
        </w:rPr>
        <w:t>,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Похідне законодавство. Постанови ЄС. Директива. Ознаки директиви. Транспозиція директив. Рішення. Необов’язкові акти. </w:t>
      </w:r>
      <w:proofErr w:type="spellStart"/>
      <w:r>
        <w:rPr>
          <w:rFonts w:ascii="Times New Roman" w:hAnsi="Times New Roman" w:cs="Times New Roman"/>
          <w:sz w:val="24"/>
          <w:szCs w:val="24"/>
          <w:lang w:val="uk-UA"/>
        </w:rPr>
        <w:t>Прецедентне</w:t>
      </w:r>
      <w:proofErr w:type="spellEnd"/>
      <w:r>
        <w:rPr>
          <w:rFonts w:ascii="Times New Roman" w:hAnsi="Times New Roman" w:cs="Times New Roman"/>
          <w:sz w:val="24"/>
          <w:szCs w:val="24"/>
          <w:lang w:val="uk-UA"/>
        </w:rPr>
        <w:t xml:space="preserve"> право Суду Європейського Союзу. </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4B74B5" w:rsidRPr="00675187"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643086C3">
        <w:rPr>
          <w:rFonts w:ascii="Times New Roman" w:hAnsi="Times New Roman" w:cs="Times New Roman"/>
          <w:sz w:val="24"/>
          <w:szCs w:val="24"/>
          <w:lang w:val="uk-UA"/>
        </w:rPr>
        <w:t>субсидіарності</w:t>
      </w:r>
      <w:proofErr w:type="spellEnd"/>
      <w:r w:rsidRPr="643086C3">
        <w:rPr>
          <w:rFonts w:ascii="Times New Roman" w:hAnsi="Times New Roman" w:cs="Times New Roman"/>
          <w:sz w:val="24"/>
          <w:szCs w:val="24"/>
          <w:lang w:val="uk-UA"/>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w:t>
      </w:r>
      <w:r w:rsidRPr="643086C3">
        <w:rPr>
          <w:rFonts w:ascii="Times New Roman" w:hAnsi="Times New Roman" w:cs="Times New Roman"/>
          <w:sz w:val="24"/>
          <w:szCs w:val="24"/>
          <w:lang w:val="uk-UA"/>
        </w:rPr>
        <w:lastRenderedPageBreak/>
        <w:t>Відповідальність держав в разі порушення права ЄС. Наслідки підсудності. Мінімальна підсудність. Посилена підсудність.</w:t>
      </w:r>
      <w:bookmarkStart w:id="0" w:name="_GoBack"/>
      <w:bookmarkEnd w:id="0"/>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b/>
          <w:bCs/>
          <w:sz w:val="24"/>
          <w:szCs w:val="24"/>
          <w:lang w:val="uk-UA"/>
        </w:rPr>
        <w:t>Тема 3. Європейський парламент та Рада Європейського Союзу</w:t>
      </w:r>
      <w:r w:rsidRPr="643086C3">
        <w:rPr>
          <w:rFonts w:ascii="Times New Roman" w:hAnsi="Times New Roman" w:cs="Times New Roman"/>
          <w:sz w:val="24"/>
          <w:szCs w:val="24"/>
          <w:lang w:val="uk-UA"/>
        </w:rPr>
        <w:t>.</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Політичні групи та парламентські комітети. Політичне управління, бюджет і законодавство.</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b/>
          <w:bCs/>
          <w:sz w:val="24"/>
          <w:szCs w:val="24"/>
          <w:lang w:val="uk-UA"/>
        </w:rPr>
        <w:t>Тема 4. Європейська комісія. Судові органи ЄС. Допоміжні інституції ЄС.</w:t>
      </w: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sz w:val="24"/>
          <w:szCs w:val="24"/>
          <w:lang w:val="uk-UA"/>
        </w:rPr>
        <w:t xml:space="preserve">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w:t>
      </w:r>
      <w:proofErr w:type="spellStart"/>
      <w:r w:rsidRPr="643086C3">
        <w:rPr>
          <w:rFonts w:ascii="Times New Roman" w:hAnsi="Times New Roman" w:cs="Times New Roman"/>
          <w:sz w:val="24"/>
          <w:szCs w:val="24"/>
          <w:lang w:val="uk-UA"/>
        </w:rPr>
        <w:t>директорати</w:t>
      </w:r>
      <w:proofErr w:type="spellEnd"/>
      <w:r w:rsidRPr="643086C3">
        <w:rPr>
          <w:rFonts w:ascii="Times New Roman" w:hAnsi="Times New Roman" w:cs="Times New Roman"/>
          <w:sz w:val="24"/>
          <w:szCs w:val="24"/>
          <w:lang w:val="uk-UA"/>
        </w:rPr>
        <w:t xml:space="preserve"> та інші структурні підрозділи Європейської Комісії. Політична відповідальність Європейської Комісії.</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Модель </w:t>
      </w:r>
      <w:proofErr w:type="spellStart"/>
      <w:r w:rsidRPr="643086C3">
        <w:rPr>
          <w:rFonts w:ascii="Times New Roman" w:hAnsi="Times New Roman" w:cs="Times New Roman"/>
          <w:sz w:val="24"/>
          <w:szCs w:val="24"/>
          <w:lang w:val="uk-UA"/>
        </w:rPr>
        <w:t>“уряду”</w:t>
      </w:r>
      <w:proofErr w:type="spellEnd"/>
      <w:r w:rsidRPr="643086C3">
        <w:rPr>
          <w:rFonts w:ascii="Times New Roman" w:hAnsi="Times New Roman" w:cs="Times New Roman"/>
          <w:sz w:val="24"/>
          <w:szCs w:val="24"/>
          <w:lang w:val="uk-UA"/>
        </w:rPr>
        <w:t>. Функції та повноваження. Договірні положення. Законодавчі повноваження Комісії. Делегування функцій Ради та принципи роботи.</w:t>
      </w:r>
    </w:p>
    <w:p w:rsidR="643086C3"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 xml:space="preserve">Економічний і соціальний комітет. Комітет регіонів. Науково-технічний комітет </w:t>
      </w:r>
      <w:proofErr w:type="spellStart"/>
      <w:r w:rsidRPr="0ACC81D5">
        <w:rPr>
          <w:rFonts w:ascii="Times New Roman" w:hAnsi="Times New Roman" w:cs="Times New Roman"/>
          <w:sz w:val="24"/>
          <w:szCs w:val="24"/>
          <w:lang w:val="uk-UA"/>
        </w:rPr>
        <w:t>Євроатому</w:t>
      </w:r>
      <w:proofErr w:type="spellEnd"/>
      <w:r w:rsidRPr="0ACC81D5">
        <w:rPr>
          <w:rFonts w:ascii="Times New Roman" w:hAnsi="Times New Roman" w:cs="Times New Roman"/>
          <w:sz w:val="24"/>
          <w:szCs w:val="24"/>
          <w:lang w:val="uk-UA"/>
        </w:rPr>
        <w:t>. Економічний і фінансовий комітет. Комітет митного кодексу. Транспортний комітет. Комітет зайнятості. Функції комітетів.</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Банківська система ЄС.</w:t>
      </w:r>
    </w:p>
    <w:p w:rsidR="0ACC81D5" w:rsidRDefault="0ACC81D5" w:rsidP="0ACC81D5">
      <w:pPr>
        <w:spacing w:after="0"/>
        <w:ind w:firstLine="567"/>
        <w:jc w:val="both"/>
        <w:rPr>
          <w:rFonts w:ascii="Times New Roman" w:hAnsi="Times New Roman" w:cs="Times New Roman"/>
          <w:sz w:val="24"/>
          <w:szCs w:val="24"/>
          <w:lang w:val="uk-UA"/>
        </w:rPr>
      </w:pPr>
    </w:p>
    <w:p w:rsidR="0ACC81D5" w:rsidRDefault="0ACC81D5" w:rsidP="0ACC81D5">
      <w:pPr>
        <w:spacing w:after="0"/>
        <w:jc w:val="both"/>
        <w:rPr>
          <w:rFonts w:ascii="Times New Roman" w:hAnsi="Times New Roman" w:cs="Times New Roman"/>
          <w:sz w:val="24"/>
          <w:szCs w:val="24"/>
          <w:lang w:val="uk-UA"/>
        </w:rPr>
      </w:pPr>
    </w:p>
    <w:p w:rsidR="0ACC81D5" w:rsidRDefault="0ACC81D5" w:rsidP="0ACC81D5">
      <w:pPr>
        <w:spacing w:after="0"/>
        <w:ind w:firstLine="567"/>
        <w:jc w:val="both"/>
        <w:rPr>
          <w:rFonts w:ascii="Times New Roman" w:hAnsi="Times New Roman" w:cs="Times New Roman"/>
          <w:b/>
          <w:bCs/>
          <w:sz w:val="24"/>
          <w:szCs w:val="24"/>
          <w:lang w:val="uk-UA"/>
        </w:rPr>
      </w:pPr>
    </w:p>
    <w:p w:rsidR="0ACC81D5" w:rsidRDefault="0ACC81D5" w:rsidP="0ACC81D5">
      <w:pPr>
        <w:spacing w:after="0"/>
        <w:ind w:firstLine="567"/>
        <w:jc w:val="both"/>
        <w:rPr>
          <w:rFonts w:ascii="Times New Roman" w:hAnsi="Times New Roman" w:cs="Times New Roman"/>
          <w:b/>
          <w:bCs/>
          <w:sz w:val="24"/>
          <w:szCs w:val="24"/>
          <w:lang w:val="uk-UA"/>
        </w:rPr>
      </w:pPr>
    </w:p>
    <w:p w:rsidR="0ACC81D5" w:rsidRDefault="0ACC81D5" w:rsidP="00FA2B60">
      <w:pPr>
        <w:spacing w:after="0"/>
        <w:ind w:firstLine="567"/>
        <w:jc w:val="center"/>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lastRenderedPageBreak/>
        <w:t xml:space="preserve">Змістовний модуль 2. </w:t>
      </w:r>
      <w:proofErr w:type="spellStart"/>
      <w:r w:rsidRPr="0ACC81D5">
        <w:rPr>
          <w:rFonts w:ascii="Times New Roman" w:hAnsi="Times New Roman" w:cs="Times New Roman"/>
          <w:b/>
          <w:bCs/>
          <w:sz w:val="24"/>
          <w:szCs w:val="24"/>
          <w:lang w:val="uk-UA"/>
        </w:rPr>
        <w:t>“Окремі</w:t>
      </w:r>
      <w:proofErr w:type="spellEnd"/>
      <w:r w:rsidRPr="0ACC81D5">
        <w:rPr>
          <w:rFonts w:ascii="Times New Roman" w:hAnsi="Times New Roman" w:cs="Times New Roman"/>
          <w:b/>
          <w:bCs/>
          <w:sz w:val="24"/>
          <w:szCs w:val="24"/>
          <w:lang w:val="uk-UA"/>
        </w:rPr>
        <w:t xml:space="preserve"> галузі права ЄС”.</w:t>
      </w:r>
    </w:p>
    <w:p w:rsidR="0ACC81D5" w:rsidRDefault="0ACC81D5" w:rsidP="0ACC81D5">
      <w:pPr>
        <w:spacing w:after="0"/>
        <w:ind w:firstLine="567"/>
        <w:jc w:val="both"/>
        <w:rPr>
          <w:rFonts w:ascii="Times New Roman" w:hAnsi="Times New Roman" w:cs="Times New Roman"/>
          <w:b/>
          <w:bCs/>
          <w:sz w:val="24"/>
          <w:szCs w:val="24"/>
          <w:lang w:val="uk-UA"/>
        </w:rPr>
      </w:pPr>
    </w:p>
    <w:p w:rsidR="0ACC81D5" w:rsidRDefault="0ACC81D5" w:rsidP="0ACC81D5">
      <w:pPr>
        <w:spacing w:after="0"/>
        <w:ind w:firstLine="567"/>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Тема 5. Основні свободи внутрішнього ринку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осіб. Вільний рух працівників. Свобода заснування та економічної діяльності.</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послуг. Свобода отримання послуг. Вільний рух капіталів і платежів.</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b/>
          <w:bCs/>
          <w:sz w:val="24"/>
          <w:szCs w:val="24"/>
          <w:lang w:val="uk-UA"/>
        </w:rPr>
        <w:t>Тема 6. Європейська політика сусідства ((</w:t>
      </w:r>
      <w:proofErr w:type="spellStart"/>
      <w:r w:rsidRPr="0ACC81D5">
        <w:rPr>
          <w:rFonts w:ascii="Times New Roman" w:hAnsi="Times New Roman" w:cs="Times New Roman"/>
          <w:b/>
          <w:bCs/>
          <w:sz w:val="24"/>
          <w:szCs w:val="24"/>
          <w:lang w:val="uk-UA"/>
        </w:rPr>
        <w:t>European</w:t>
      </w:r>
      <w:proofErr w:type="spellEnd"/>
      <w:r w:rsidR="00440F45">
        <w:rPr>
          <w:rFonts w:ascii="Times New Roman" w:hAnsi="Times New Roman" w:cs="Times New Roman"/>
          <w:b/>
          <w:bCs/>
          <w:sz w:val="24"/>
          <w:szCs w:val="24"/>
        </w:rPr>
        <w:t xml:space="preserve"> </w:t>
      </w:r>
      <w:proofErr w:type="spellStart"/>
      <w:r w:rsidRPr="0ACC81D5">
        <w:rPr>
          <w:rFonts w:ascii="Times New Roman" w:hAnsi="Times New Roman" w:cs="Times New Roman"/>
          <w:b/>
          <w:bCs/>
          <w:sz w:val="24"/>
          <w:szCs w:val="24"/>
          <w:lang w:val="uk-UA"/>
        </w:rPr>
        <w:t>neighborhood</w:t>
      </w:r>
      <w:proofErr w:type="spellEnd"/>
      <w:r w:rsidR="00440F45">
        <w:rPr>
          <w:rFonts w:ascii="Times New Roman" w:hAnsi="Times New Roman" w:cs="Times New Roman"/>
          <w:b/>
          <w:bCs/>
          <w:sz w:val="24"/>
          <w:szCs w:val="24"/>
        </w:rPr>
        <w:t xml:space="preserve"> </w:t>
      </w:r>
      <w:proofErr w:type="spellStart"/>
      <w:r w:rsidRPr="0ACC81D5">
        <w:rPr>
          <w:rFonts w:ascii="Times New Roman" w:hAnsi="Times New Roman" w:cs="Times New Roman"/>
          <w:b/>
          <w:bCs/>
          <w:sz w:val="24"/>
          <w:szCs w:val="24"/>
          <w:lang w:val="uk-UA"/>
        </w:rPr>
        <w:t>policy</w:t>
      </w:r>
      <w:proofErr w:type="spellEnd"/>
      <w:r w:rsidRPr="0ACC81D5">
        <w:rPr>
          <w:rFonts w:ascii="Times New Roman" w:hAnsi="Times New Roman" w:cs="Times New Roman"/>
          <w:b/>
          <w:bCs/>
          <w:sz w:val="24"/>
          <w:szCs w:val="24"/>
          <w:lang w:val="uk-UA"/>
        </w:rPr>
        <w:t>).</w:t>
      </w: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sz w:val="24"/>
          <w:szCs w:val="24"/>
          <w:lang w:val="uk-UA"/>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Підписання Угоди про партнерство і співробітництво між ЄС та Україною. План дій Україна - ЄС.</w:t>
      </w:r>
    </w:p>
    <w:p w:rsidR="0ACC81D5" w:rsidRDefault="0ACC81D5" w:rsidP="0ACC81D5">
      <w:pPr>
        <w:spacing w:after="0"/>
        <w:ind w:firstLine="576"/>
        <w:jc w:val="both"/>
        <w:rPr>
          <w:rFonts w:ascii="Times New Roman" w:hAnsi="Times New Roman" w:cs="Times New Roman"/>
          <w:sz w:val="24"/>
          <w:szCs w:val="24"/>
          <w:lang w:val="uk-UA"/>
        </w:rPr>
      </w:pPr>
      <w:proofErr w:type="spellStart"/>
      <w:r w:rsidRPr="0ACC81D5">
        <w:rPr>
          <w:rFonts w:ascii="Times New Roman" w:hAnsi="Times New Roman" w:cs="Times New Roman"/>
          <w:sz w:val="24"/>
          <w:szCs w:val="24"/>
          <w:lang w:val="uk-UA"/>
        </w:rPr>
        <w:t>Підисання</w:t>
      </w:r>
      <w:proofErr w:type="spellEnd"/>
      <w:r w:rsidRPr="0ACC81D5">
        <w:rPr>
          <w:rFonts w:ascii="Times New Roman" w:hAnsi="Times New Roman" w:cs="Times New Roman"/>
          <w:sz w:val="24"/>
          <w:szCs w:val="24"/>
          <w:lang w:val="uk-UA"/>
        </w:rPr>
        <w:t xml:space="preserve"> Угоди про асоціацію з ЄС 2014 року. Особливості Угоди. </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Країни-члени Європейської політики сусідства.</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Тема 7. Митне та податкове право ЄС. Торгове право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Правова доктрина. Поняття податкової системи. Види податків. Правове регулювання податків.</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Загальна торгова політика і торгове право ЄС. Джерела торгового права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Регулювання імпорту товарів. Регулювання експорту товарів. Квотування і ліцензування. Система захисних торгових заходів в ЄС.</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b/>
          <w:bCs/>
          <w:sz w:val="24"/>
          <w:szCs w:val="24"/>
          <w:lang w:val="uk-UA"/>
        </w:rPr>
        <w:t xml:space="preserve"> Тема 8. Трудове і соціальне право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 працівників Європейського Союзу на участь в управлінні підприємством. Соціальне забезпечення в Європейському Союзі.</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lastRenderedPageBreak/>
        <w:t>Тема 9. Захист прав людини в ЄС. Право зовнішніх зносин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Становлення та розвиток захисту прав людини в ЄС. Місце принципу поваги прав людини</w:t>
      </w:r>
      <w:r w:rsidR="00FA2B60">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Гармонізація законодавства в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Міжнародна правосуб’єктність Європейського Союзу. Договірна практика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Керівник курсу</w:t>
      </w:r>
    </w:p>
    <w:p w:rsidR="0ACC81D5" w:rsidRDefault="0ACC81D5" w:rsidP="0ACC81D5">
      <w:pPr>
        <w:spacing w:after="0"/>
        <w:ind w:firstLine="576"/>
        <w:jc w:val="both"/>
        <w:rPr>
          <w:rFonts w:ascii="Times New Roman" w:hAnsi="Times New Roman" w:cs="Times New Roman"/>
          <w:sz w:val="24"/>
          <w:szCs w:val="24"/>
          <w:lang w:val="uk-UA"/>
        </w:rPr>
      </w:pPr>
      <w:proofErr w:type="spellStart"/>
      <w:r w:rsidRPr="0ACC81D5">
        <w:rPr>
          <w:rFonts w:ascii="Times New Roman" w:hAnsi="Times New Roman" w:cs="Times New Roman"/>
          <w:sz w:val="24"/>
          <w:szCs w:val="24"/>
          <w:lang w:val="uk-UA"/>
        </w:rPr>
        <w:t>к.ю.н</w:t>
      </w:r>
      <w:proofErr w:type="spellEnd"/>
      <w:r w:rsidRPr="0ACC81D5">
        <w:rPr>
          <w:rFonts w:ascii="Times New Roman" w:hAnsi="Times New Roman" w:cs="Times New Roman"/>
          <w:sz w:val="24"/>
          <w:szCs w:val="24"/>
          <w:lang w:val="uk-UA"/>
        </w:rPr>
        <w:t>., викладач кафедри                                                                                         Зінич Л.В.</w:t>
      </w:r>
    </w:p>
    <w:sectPr w:rsidR="0ACC81D5" w:rsidSect="00F5717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07060"/>
    <w:rsid w:val="0006246F"/>
    <w:rsid w:val="000C3F82"/>
    <w:rsid w:val="00107060"/>
    <w:rsid w:val="00440F45"/>
    <w:rsid w:val="004B74B5"/>
    <w:rsid w:val="00675187"/>
    <w:rsid w:val="00736159"/>
    <w:rsid w:val="00790224"/>
    <w:rsid w:val="00A710E2"/>
    <w:rsid w:val="00EC58D4"/>
    <w:rsid w:val="00F5717D"/>
    <w:rsid w:val="00FA2B60"/>
    <w:rsid w:val="0ACC81D5"/>
    <w:rsid w:val="643086C3"/>
    <w:rsid w:val="7068B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5396</Words>
  <Characters>3077</Characters>
  <Application>Microsoft Office Word</Application>
  <DocSecurity>0</DocSecurity>
  <Lines>25</Lines>
  <Paragraphs>16</Paragraphs>
  <ScaleCrop>false</ScaleCrop>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Admin</cp:lastModifiedBy>
  <cp:revision>9</cp:revision>
  <dcterms:created xsi:type="dcterms:W3CDTF">2020-01-01T20:03:00Z</dcterms:created>
  <dcterms:modified xsi:type="dcterms:W3CDTF">2020-01-02T11:00:00Z</dcterms:modified>
</cp:coreProperties>
</file>