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A67CCB" w:rsidRPr="000A5CC9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CB" w:rsidRPr="008E4EBA" w:rsidRDefault="00A67CCB" w:rsidP="00A67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A67CCB" w:rsidRPr="003A0D8E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4-го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3118"/>
      </w:tblGrid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118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Звільнення від кримінальної відповідальності із застосуванням примусових заходів виховного характеру: правове регулювання в Україні</w:t>
            </w:r>
            <w:r w:rsidRPr="00FF7D6A">
              <w:rPr>
                <w:rFonts w:ascii="Times New Roman" w:hAnsi="Times New Roman" w:cs="Times New Roman"/>
                <w:sz w:val="28"/>
                <w:szCs w:val="28"/>
              </w:rPr>
              <w:t xml:space="preserve"> і закордонний досві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269" w:type="dxa"/>
          </w:tcPr>
          <w:p w:rsidR="00A67CCB" w:rsidRPr="006269F7" w:rsidRDefault="0059127F" w:rsidP="0059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Шелемей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І.</w:t>
            </w:r>
          </w:p>
        </w:tc>
        <w:tc>
          <w:tcPr>
            <w:tcW w:w="3118" w:type="dxa"/>
          </w:tcPr>
          <w:p w:rsidR="00A67CCB" w:rsidRPr="006269F7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</w:rPr>
              <w:t>Римський статут Міжнародного кримінального суду: проблеми кримінально-правової відповідності</w:t>
            </w:r>
          </w:p>
        </w:tc>
        <w:tc>
          <w:tcPr>
            <w:tcW w:w="2269" w:type="dxa"/>
          </w:tcPr>
          <w:p w:rsidR="00A67CCB" w:rsidRPr="006269F7" w:rsidRDefault="00011EC1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EC1">
              <w:rPr>
                <w:rFonts w:ascii="Times New Roman" w:hAnsi="Times New Roman" w:cs="Times New Roman"/>
                <w:sz w:val="28"/>
                <w:szCs w:val="28"/>
              </w:rPr>
              <w:t>Кобрин</w:t>
            </w:r>
            <w:proofErr w:type="spellEnd"/>
            <w:r w:rsidRPr="00011EC1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E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A4">
              <w:rPr>
                <w:rFonts w:ascii="Times New Roman" w:hAnsi="Times New Roman" w:cs="Times New Roman"/>
                <w:sz w:val="28"/>
                <w:szCs w:val="28"/>
              </w:rPr>
              <w:t>Акти Ради Європи як джерело кримінального права і кримінального процесу</w:t>
            </w:r>
          </w:p>
        </w:tc>
        <w:tc>
          <w:tcPr>
            <w:tcW w:w="2269" w:type="dxa"/>
          </w:tcPr>
          <w:p w:rsidR="00A67CCB" w:rsidRPr="006269F7" w:rsidRDefault="00011EC1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C1">
              <w:rPr>
                <w:rFonts w:ascii="Times New Roman" w:hAnsi="Times New Roman" w:cs="Times New Roman"/>
                <w:sz w:val="28"/>
                <w:szCs w:val="28"/>
              </w:rPr>
              <w:t>Кудла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E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Презумпція невинуватості та забезпечення доведеності вини: міжнародні стандарти і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правове регулювання в Україні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Костів</w:t>
            </w:r>
            <w:proofErr w:type="spellEnd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 xml:space="preserve"> Ю. Я.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Розумні строки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кримінальному процесі: стандарти Європейського суду з прав людини і правове регулювання в Україні</w:t>
            </w:r>
          </w:p>
        </w:tc>
        <w:tc>
          <w:tcPr>
            <w:tcW w:w="2269" w:type="dxa"/>
          </w:tcPr>
          <w:p w:rsidR="00A67CCB" w:rsidRPr="006269F7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</w:t>
            </w:r>
            <w:proofErr w:type="spellEnd"/>
            <w:r w:rsidRPr="00596681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681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Засада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верховенства права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кримінальному провадженні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правове </w:t>
            </w:r>
            <w:r w:rsidRPr="00183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регулювання в Україні і погляд Венеціанської комісії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Практика Європейського суду з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 людини як джерело кримінального процесу України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Лещишин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CB">
              <w:rPr>
                <w:rFonts w:ascii="Times New Roman" w:hAnsi="Times New Roman" w:cs="Times New Roman"/>
                <w:sz w:val="28"/>
                <w:szCs w:val="28"/>
              </w:rPr>
              <w:t>Документування воєнних злочинів: стандарти і український досвід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Майданський</w:t>
            </w:r>
            <w:proofErr w:type="spellEnd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Докази </w:t>
            </w:r>
            <w:proofErr w:type="spellStart"/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 </w:t>
            </w:r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доказуванн</w:t>
            </w:r>
            <w:proofErr w:type="spellEnd"/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я</w:t>
            </w:r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кримінальному провадженні в </w:t>
            </w:r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умовах воєнного стану: правове регулювання і судова практика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Лунів Б.О.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Виконання обов’язку щодо захисту Вітчизни, незалежності та територіальної цілісності України як обставина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</w:t>
            </w: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виключає кримінальну протиправність діяння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Лущ</w:t>
            </w:r>
            <w:proofErr w:type="spellEnd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</w:t>
            </w:r>
            <w:r w:rsidR="00A67C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CB">
              <w:rPr>
                <w:rFonts w:ascii="Times New Roman" w:hAnsi="Times New Roman" w:cs="Times New Roman"/>
                <w:sz w:val="28"/>
                <w:szCs w:val="28"/>
              </w:rPr>
              <w:t>Умовно-дострокове звільнення осіб, засуджених до довічного позбавлення волі: проблеми правового регулювання</w:t>
            </w:r>
          </w:p>
        </w:tc>
        <w:tc>
          <w:tcPr>
            <w:tcW w:w="2269" w:type="dxa"/>
          </w:tcPr>
          <w:p w:rsidR="00A67CCB" w:rsidRPr="006269F7" w:rsidRDefault="00A729E5" w:rsidP="00A7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Звільнення від відбування покарання у зв’язку з прийняттям уповноваженим органом рішення про передачу засудженого для обміну як військовополоненого</w:t>
            </w:r>
          </w:p>
        </w:tc>
        <w:tc>
          <w:tcPr>
            <w:tcW w:w="2269" w:type="dxa"/>
          </w:tcPr>
          <w:p w:rsidR="00A67CCB" w:rsidRPr="006269F7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досудового розслідування в умовах воєнного стану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судового розгляду в умовах воєнного стану</w:t>
            </w:r>
          </w:p>
        </w:tc>
        <w:tc>
          <w:tcPr>
            <w:tcW w:w="2269" w:type="dxa"/>
          </w:tcPr>
          <w:p w:rsidR="00A67CCB" w:rsidRPr="006269F7" w:rsidRDefault="00011EC1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 І.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1EC1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пеціальний механізм </w:t>
            </w:r>
            <w:r w:rsidRPr="00690B8F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bdr w:val="none" w:sz="0" w:space="0" w:color="auto" w:frame="1"/>
              </w:rPr>
              <w:t>правосуддя для притягнення до відповідальності осіб, причетних до злочинів проти українського народу</w:t>
            </w:r>
          </w:p>
        </w:tc>
        <w:tc>
          <w:tcPr>
            <w:tcW w:w="2269" w:type="dxa"/>
          </w:tcPr>
          <w:p w:rsidR="00A67CCB" w:rsidRPr="006269F7" w:rsidRDefault="00011EC1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EC1">
              <w:rPr>
                <w:rFonts w:ascii="Times New Roman" w:hAnsi="Times New Roman" w:cs="Times New Roman"/>
                <w:sz w:val="28"/>
                <w:szCs w:val="28"/>
              </w:rPr>
              <w:t>Мироняк</w:t>
            </w:r>
            <w:proofErr w:type="spellEnd"/>
            <w:r w:rsidRPr="00011EC1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EC1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  <w:tr w:rsidR="00A67CCB" w:rsidRPr="006269F7" w:rsidTr="0081358A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Кримінально-правове і кримінально-процесуальне співробітництво в ЄС</w:t>
            </w:r>
          </w:p>
        </w:tc>
        <w:tc>
          <w:tcPr>
            <w:tcW w:w="2269" w:type="dxa"/>
          </w:tcPr>
          <w:p w:rsidR="00A67CCB" w:rsidRPr="006269F7" w:rsidRDefault="004253CC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CC">
              <w:rPr>
                <w:rFonts w:ascii="Times New Roman" w:hAnsi="Times New Roman" w:cs="Times New Roman"/>
                <w:sz w:val="28"/>
                <w:szCs w:val="28"/>
              </w:rPr>
              <w:t>Загайкевич</w:t>
            </w:r>
            <w:proofErr w:type="spellEnd"/>
            <w:r w:rsidRPr="004253CC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3CC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3118" w:type="dxa"/>
          </w:tcPr>
          <w:p w:rsidR="00A67CCB" w:rsidRDefault="0081358A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Васильєва В. А.</w:t>
            </w:r>
          </w:p>
        </w:tc>
      </w:tr>
    </w:tbl>
    <w:p w:rsidR="00A67CCB" w:rsidRPr="006269F7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CB" w:rsidRDefault="00A67CCB" w:rsidP="00A67CCB"/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FE"/>
    <w:rsid w:val="00011EC1"/>
    <w:rsid w:val="00254AFC"/>
    <w:rsid w:val="004253CC"/>
    <w:rsid w:val="0059127F"/>
    <w:rsid w:val="0081358A"/>
    <w:rsid w:val="00A67CCB"/>
    <w:rsid w:val="00A729E5"/>
    <w:rsid w:val="00C0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7CCB"/>
    <w:rPr>
      <w:i/>
      <w:iCs/>
    </w:rPr>
  </w:style>
  <w:style w:type="character" w:styleId="a5">
    <w:name w:val="Strong"/>
    <w:basedOn w:val="a0"/>
    <w:uiPriority w:val="22"/>
    <w:qFormat/>
    <w:rsid w:val="00A67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7CCB"/>
    <w:rPr>
      <w:i/>
      <w:iCs/>
    </w:rPr>
  </w:style>
  <w:style w:type="character" w:styleId="a5">
    <w:name w:val="Strong"/>
    <w:basedOn w:val="a0"/>
    <w:uiPriority w:val="22"/>
    <w:qFormat/>
    <w:rsid w:val="00A6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2022-11-10T12:36:00Z</dcterms:created>
  <dcterms:modified xsi:type="dcterms:W3CDTF">2023-01-24T18:15:00Z</dcterms:modified>
</cp:coreProperties>
</file>